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118745</wp:posOffset>
            </wp:positionV>
            <wp:extent cx="5271135" cy="1225550"/>
            <wp:effectExtent l="0" t="0" r="5715" b="12700"/>
            <wp:wrapNone/>
            <wp:docPr id="1" name="图片 1" descr="未命名 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 -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82550</wp:posOffset>
                </wp:positionV>
                <wp:extent cx="5281930" cy="0"/>
                <wp:effectExtent l="0" t="13970" r="1397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19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65pt;margin-top:6.5pt;height:0pt;width:415.9pt;z-index:251660288;mso-width-relative:page;mso-height-relative:page;" filled="f" stroked="t" coordsize="21600,21600" o:gfxdata="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1mMAdQAAAAIAQAADwAAAAAAAAAB&#10;ACAAAAAiAAAAZHJzL2Rvd25yZXYueG1sUEsBAhQAFAAAAAgAh07iQMXpqo/bAQAAmwMAAA4AAAAA&#10;AAAAAQAgAAAAIwEAAGRycy9lMm9Eb2MueG1sUEsFBgAAAAAGAAYAWQEAAHAFAAAAAA=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年寺庙寺内办公场所办公设备和消防设施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采购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项目支出绩效评价报告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一、评价工作开展及项目情况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按照中共阿坝州委宗教工作领导小组《关于印发〈阿坝州藏传佛教寺庙寺内办公场所建设的实施方案〉的通知》（阿宗领〔2023〕1号）要求，在我县8座寺庙全覆盖设立集值班室、警务室、医务室、消防室等于一体的办公场所。根据《黑水县藏传佛教寺庙寺内办公场所建设的实施方案》，我局负责采购联合办公点（6个）、寺内值班室（2个）所需的办公设备和消防设施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自评得分100分，达到预算目标。</w:t>
      </w:r>
    </w:p>
    <w:tbl>
      <w:tblPr>
        <w:tblStyle w:val="8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54"/>
        <w:gridCol w:w="1117"/>
        <w:gridCol w:w="1147"/>
        <w:gridCol w:w="523"/>
        <w:gridCol w:w="761"/>
        <w:gridCol w:w="523"/>
        <w:gridCol w:w="855"/>
        <w:gridCol w:w="510"/>
        <w:gridCol w:w="486"/>
        <w:gridCol w:w="1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6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部门预算项目支出绩效自评表（2023年度）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51322823T000009655551-寺庙办公设备和消防设施经费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黑水县民宗局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 （盖章）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黑水县民族宗教局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项目基本情况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1.项目年度目标完成情况</w:t>
            </w:r>
          </w:p>
        </w:tc>
        <w:tc>
          <w:tcPr>
            <w:tcW w:w="4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项目年度目标</w:t>
            </w:r>
          </w:p>
        </w:tc>
        <w:tc>
          <w:tcPr>
            <w:tcW w:w="2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我县8座寺庙内科学设立集值班室、警务室、医务室、消防室为一体的办公场所，推动干部经常深入到寺庙僧人中去，开展依法管理、教育引导、公共服务等工作，该项目社会效益明显，积极引导藏传佛教与社会主义社会相适应</w:t>
            </w:r>
          </w:p>
        </w:tc>
        <w:tc>
          <w:tcPr>
            <w:tcW w:w="2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对照年度目标，说明相关任务目标的完成情况（100字以内）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2.项目实施内容及过程概述</w:t>
            </w:r>
          </w:p>
        </w:tc>
        <w:tc>
          <w:tcPr>
            <w:tcW w:w="69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预算执行情况（10分）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年度预算数（万元）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调整后预算数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17.79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17.79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1.预算执行率=预算执行数/调整后预算数，预算执行率未达到90%的需说明原因（100字以内）;2.年中发生预算调整的（追加或调减）,应单独说明理由；3.其他资金包括：社会投入资金、银行贷款.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其中：财政资金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17.79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17.79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绩效指标（90分）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联合办公点6个办公设备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完成及时率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积极引导藏传佛教与社会主义社会相适应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总投资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评价结论</w:t>
            </w:r>
          </w:p>
        </w:tc>
        <w:tc>
          <w:tcPr>
            <w:tcW w:w="79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自评得分100分，达到预算目标。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79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改进措施</w:t>
            </w:r>
          </w:p>
        </w:tc>
        <w:tc>
          <w:tcPr>
            <w:tcW w:w="79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项目负责人：杨成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财务负责人：杨正初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580" w:lineRule="exact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pStyle w:val="5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在我县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8座寺庙内科学设立集值班室、警务室、医务室、消防室为一体的办公场所，推动干部经常深入到寺庙僧人中去，开展依法管理、教育引导、公共服务等工作，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该项目社会效益明显，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积极引导藏传佛教与社会主义社会相适应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。所以建设该项目是有必要性的。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办公桌椅8套、电脑8套、文件柜8个、打印机8台、单人床8张、床垫8个、床上用品16套、电热毯8个、棉被24床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。消防服装及设施设备采购若干。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截止项目评价之日，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项目均完成项目资金支付。项目实施流程合规，资金支付、结余调整均符合管理要求。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通过项目的实施，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进一步提高寺庙安全，消除安全隐患，保障寺庙和僧人的生命财产安全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项目均达到计划能力，运行状况良好，指标值达到100%；受益群众满意度较高。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存在主要问题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由于资金不足，根据县政府拨付资金对采购的设施设备进行了调配。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四、相关措施建议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zh-CN" w:eastAsia="zh-CN"/>
        </w:rPr>
        <w:t>继续加大资金投入力度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，确保安全隐患得到全面解决。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</w:pPr>
    </w:p>
    <w:p>
      <w:pPr>
        <w:ind w:firstLine="5440" w:firstLineChars="17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2024年9月25日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E7B39"/>
    <w:multiLevelType w:val="singleLevel"/>
    <w:tmpl w:val="6FAE7B3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MTJmYzQ3MDZkNTc5NjJjOWUyZjQyMzk4MjA1MmMifQ=="/>
  </w:docVars>
  <w:rsids>
    <w:rsidRoot w:val="004C22EC"/>
    <w:rsid w:val="004A6427"/>
    <w:rsid w:val="004C22EC"/>
    <w:rsid w:val="007B38C6"/>
    <w:rsid w:val="05B3521C"/>
    <w:rsid w:val="0C3270C5"/>
    <w:rsid w:val="100566B3"/>
    <w:rsid w:val="1B4A3EC4"/>
    <w:rsid w:val="1F3D722B"/>
    <w:rsid w:val="244E01D1"/>
    <w:rsid w:val="30F3604B"/>
    <w:rsid w:val="31347F93"/>
    <w:rsid w:val="33DA011B"/>
    <w:rsid w:val="358B1B11"/>
    <w:rsid w:val="3B2F78EF"/>
    <w:rsid w:val="423607D0"/>
    <w:rsid w:val="4A0B0DD8"/>
    <w:rsid w:val="55704B34"/>
    <w:rsid w:val="57B166CC"/>
    <w:rsid w:val="5DBC40E7"/>
    <w:rsid w:val="5E791977"/>
    <w:rsid w:val="74BC6591"/>
    <w:rsid w:val="77991202"/>
    <w:rsid w:val="7FB4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qFormat/>
    <w:uiPriority w:val="0"/>
    <w:pPr>
      <w:keepNext w:val="0"/>
      <w:keepLines/>
      <w:spacing w:line="240" w:lineRule="auto"/>
      <w:outlineLvl w:val="2"/>
    </w:pPr>
    <w:rPr>
      <w:rFonts w:cs="Times New Roman"/>
      <w:b/>
      <w:bCs/>
      <w:color w:val="000000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200" w:leftChars="200"/>
    </w:pPr>
  </w:style>
  <w:style w:type="paragraph" w:styleId="6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3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327</Words>
  <Characters>335</Characters>
  <Lines>2</Lines>
  <Paragraphs>1</Paragraphs>
  <TotalTime>3</TotalTime>
  <ScaleCrop>false</ScaleCrop>
  <LinksUpToDate>false</LinksUpToDate>
  <CharactersWithSpaces>335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雨天出走</cp:lastModifiedBy>
  <dcterms:modified xsi:type="dcterms:W3CDTF">2024-09-29T01:10:48Z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AB6636BBD84B4FA7BD53DD31D86C84E4_13</vt:lpwstr>
  </property>
</Properties>
</file>