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lang w:val="en-US" w:eastAsia="zh-CN"/>
        </w:rPr>
      </w:pPr>
      <w:bookmarkStart w:id="0" w:name="_Toc15396616"/>
      <w:r>
        <w:rPr>
          <w:rFonts w:hint="eastAsia" w:ascii="仿宋_GB2312" w:hAnsi="黑体" w:eastAsia="仿宋_GB2312" w:cs="方正小标宋简体"/>
          <w:b/>
          <w:sz w:val="44"/>
          <w:szCs w:val="44"/>
          <w:lang w:val="en-US" w:eastAsia="zh-CN"/>
        </w:rPr>
        <w:t>黑水县城乡居民养老保险事业管理局</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21</w:t>
      </w:r>
      <w:r>
        <w:rPr>
          <w:rFonts w:hint="eastAsia" w:ascii="仿宋_GB2312" w:hAnsi="黑体" w:eastAsia="仿宋_GB2312" w:cs="方正小标宋简体"/>
          <w:b/>
          <w:sz w:val="44"/>
          <w:szCs w:val="44"/>
        </w:rPr>
        <w:t>年部门整体支出绩效评价报告</w:t>
      </w:r>
      <w:bookmarkEnd w:id="0"/>
    </w:p>
    <w:p>
      <w:pPr>
        <w:spacing w:line="580" w:lineRule="exact"/>
        <w:ind w:firstLine="883" w:firstLineChars="200"/>
        <w:rPr>
          <w:rFonts w:ascii="仿宋_GB2312" w:hAnsi="黑体" w:eastAsia="仿宋_GB2312" w:cs="黑体"/>
          <w:b/>
          <w:sz w:val="44"/>
          <w:szCs w:val="44"/>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黑水县城乡居民养老保险事业管理局属于人社局的二级预算事业单位，提升为县级一级核算单位。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黑水县城乡居民养老保险局是负责宣传，贯彻，落实城乡居民养老保险政策和法律法规；负责对城乡居民养老保险业务的指导，人员培训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负责保险费的征收和发放，档案的管理和统计工作；承办党委和政府交办的其他事项的政府组成部门。</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城乡居民养老保险局单位事业总编制</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名，现有事业人员</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在职人员总数</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人。</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本年财政资金收入181.75万元，其中一般财政拨款收入181.75万元。</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本年财政资金支出200.44万元，其中一般财政拨款基本支出200.44万元。</w:t>
      </w: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pStyle w:val="5"/>
        <w:shd w:val="clear" w:color="auto" w:fill="FFFFFF"/>
        <w:spacing w:before="0" w:beforeAutospacing="0" w:after="0" w:afterAutospacing="0" w:line="560" w:lineRule="exact"/>
        <w:ind w:firstLine="600" w:firstLineChars="200"/>
        <w:rPr>
          <w:rFonts w:hint="eastAsia" w:ascii="仿宋_GB2312" w:hAnsi="仿宋" w:eastAsia="仿宋_GB2312" w:cs="仿宋_GB2312"/>
          <w:kern w:val="2"/>
          <w:sz w:val="32"/>
          <w:szCs w:val="32"/>
          <w:lang w:val="en-US" w:eastAsia="zh-CN" w:bidi="ar-SA"/>
        </w:rPr>
      </w:pPr>
      <w:r>
        <w:rPr>
          <w:rFonts w:hint="eastAsia" w:cs="宋体"/>
          <w:b w:val="0"/>
          <w:bCs/>
          <w:color w:val="333333"/>
          <w:sz w:val="30"/>
          <w:szCs w:val="30"/>
          <w:lang w:val="en-US" w:eastAsia="zh-CN"/>
        </w:rPr>
        <w:t xml:space="preserve"> </w:t>
      </w:r>
      <w:r>
        <w:rPr>
          <w:rFonts w:hint="eastAsia" w:ascii="仿宋_GB2312" w:hAnsi="仿宋" w:eastAsia="仿宋_GB2312" w:cs="仿宋_GB2312"/>
          <w:kern w:val="2"/>
          <w:sz w:val="32"/>
          <w:szCs w:val="32"/>
          <w:lang w:val="en-US" w:eastAsia="zh-CN" w:bidi="ar-SA"/>
        </w:rPr>
        <w:t>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严格执行“厉行节约、反对浪费”的规定，严格控制“三公”经费支出，加强公务用车管理，努力降低燃修费用。</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1、2021年执行情况分析</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（1）基本情况分析：</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2021年一般财政拨款收入181.75万元，2021年支出200.44万元，按资金来源分析：其中财政拨款支出200.44万元，占目前总支出的100%，按支出性质分析：基本支出200.44万元，占本年总支出的100%，按支出经济分类：工资福利支出183.57万元，占本年支出91.6%，商品和服务支出16.22万元，占本年支出8.1%，对个人和家庭的补助0.65万元，占本年支出0.3%。</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（2）“三公”经费预算执行情况:</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2021年预算公务接待费0.22万元,公务用车运行维护费0万元,合计0万元。（本单位有一辆人社局划拨的越野车，应许在经费里支付）</w:t>
      </w:r>
    </w:p>
    <w:p>
      <w:pPr>
        <w:spacing w:line="580" w:lineRule="exact"/>
        <w:ind w:firstLine="640" w:firstLineChars="200"/>
        <w:rPr>
          <w:rFonts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（三）结果应用情况。</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黑体" w:eastAsia="仿宋_GB2312" w:cs="黑体"/>
          <w:b w:val="0"/>
          <w:bCs w:val="0"/>
          <w:sz w:val="32"/>
          <w:szCs w:val="32"/>
        </w:rPr>
      </w:pPr>
      <w:r>
        <w:rPr>
          <w:rFonts w:hint="eastAsia" w:ascii="仿宋_GB2312" w:hAnsi="黑体" w:eastAsia="仿宋_GB2312" w:cs="黑体"/>
          <w:b w:val="0"/>
          <w:bCs w:val="0"/>
          <w:sz w:val="32"/>
          <w:szCs w:val="32"/>
        </w:rPr>
        <w:t>四、评价结论及建议</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（一）评价结论</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从自评情况来看，我局部门支出绩效水平较高，整体上完成了年初设定的绩效目标，保障了我局工作的正常运转，促进了我局的事业发展，充分发挥了财政资金的经济效益和社会效益。</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en-US" w:eastAsia="zh-CN"/>
        </w:rPr>
        <w:t>(二）</w:t>
      </w:r>
      <w:r>
        <w:rPr>
          <w:rFonts w:hint="eastAsia" w:ascii="仿宋_GB2312" w:hAnsi="黑体" w:eastAsia="仿宋_GB2312" w:cs="黑体"/>
          <w:sz w:val="32"/>
          <w:szCs w:val="32"/>
          <w:lang w:val="zh-CN"/>
        </w:rPr>
        <w:t>存在问题</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rPr>
        <w:t>从绩效评价看，部门支出预算和绩效评价工作还存在部分项目无法用量化指标来进行考评的问题。</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zh-CN"/>
        </w:rPr>
        <w:t>（</w:t>
      </w:r>
      <w:r>
        <w:rPr>
          <w:rFonts w:hint="eastAsia" w:ascii="仿宋_GB2312" w:hAnsi="黑体" w:eastAsia="仿宋_GB2312" w:cs="黑体"/>
          <w:sz w:val="32"/>
          <w:szCs w:val="32"/>
          <w:lang w:val="en-US" w:eastAsia="zh-CN"/>
        </w:rPr>
        <w:t>三</w:t>
      </w:r>
      <w:r>
        <w:rPr>
          <w:rFonts w:hint="eastAsia" w:ascii="仿宋_GB2312" w:hAnsi="黑体" w:eastAsia="仿宋_GB2312" w:cs="黑体"/>
          <w:sz w:val="32"/>
          <w:szCs w:val="32"/>
          <w:lang w:val="zh-CN"/>
        </w:rPr>
        <w:t>）改进建议</w:t>
      </w:r>
    </w:p>
    <w:p>
      <w:pPr>
        <w:spacing w:line="580" w:lineRule="exact"/>
        <w:ind w:firstLine="640" w:firstLineChars="200"/>
        <w:rPr>
          <w:rFonts w:hint="eastAsia" w:ascii="仿宋_GB2312" w:hAnsi="黑体" w:eastAsia="仿宋_GB2312" w:cs="黑体"/>
          <w:sz w:val="32"/>
          <w:szCs w:val="32"/>
          <w:lang w:val="en-US" w:eastAsia="zh-CN"/>
        </w:rPr>
      </w:pPr>
      <w:r>
        <w:rPr>
          <w:rFonts w:hint="eastAsia" w:ascii="仿宋_GB2312" w:hAnsi="黑体" w:eastAsia="仿宋_GB2312" w:cs="黑体"/>
          <w:sz w:val="32"/>
          <w:szCs w:val="32"/>
        </w:rPr>
        <w:t>建议加强对绩效评价工作的培训和指导，进一步优化项目绩效考核指标体系，做到合理性</w:t>
      </w:r>
      <w:r>
        <w:rPr>
          <w:rFonts w:hint="eastAsia" w:ascii="仿宋_GB2312" w:hAnsi="黑体" w:eastAsia="仿宋_GB2312" w:cs="黑体"/>
          <w:sz w:val="32"/>
          <w:szCs w:val="32"/>
          <w:lang w:val="en-US" w:eastAsia="zh-CN"/>
        </w:rPr>
        <w:t>与可调整性。</w:t>
      </w: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2880" w:firstLineChars="900"/>
        <w:rPr>
          <w:rFonts w:hint="eastAsia" w:ascii="仿宋_GB2312" w:hAnsi="黑体" w:eastAsia="仿宋_GB2312" w:cs="黑体"/>
          <w:sz w:val="32"/>
          <w:szCs w:val="32"/>
          <w:lang w:val="en-US" w:eastAsia="zh-CN"/>
        </w:rPr>
      </w:pPr>
    </w:p>
    <w:p>
      <w:pPr>
        <w:spacing w:line="580" w:lineRule="exact"/>
        <w:ind w:firstLine="2880" w:firstLineChars="900"/>
        <w:rPr>
          <w:rFonts w:hint="eastAsia" w:ascii="仿宋_GB2312" w:hAnsi="黑体" w:eastAsia="仿宋_GB2312" w:cs="黑体"/>
          <w:sz w:val="32"/>
          <w:szCs w:val="32"/>
          <w:lang w:val="en-US" w:eastAsia="zh-CN"/>
        </w:rPr>
      </w:pPr>
      <w:bookmarkStart w:id="1" w:name="_GoBack"/>
      <w:bookmarkEnd w:id="1"/>
      <w:r>
        <w:rPr>
          <w:rFonts w:hint="eastAsia" w:ascii="仿宋_GB2312" w:hAnsi="黑体" w:eastAsia="仿宋_GB2312" w:cs="黑体"/>
          <w:sz w:val="32"/>
          <w:szCs w:val="32"/>
          <w:lang w:val="en-US" w:eastAsia="zh-CN"/>
        </w:rPr>
        <w:t>黑水县城乡居民养老保险事业管理局</w:t>
      </w:r>
    </w:p>
    <w:p>
      <w:pPr>
        <w:spacing w:line="580" w:lineRule="exact"/>
        <w:ind w:firstLine="4160" w:firstLineChars="1300"/>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2022年8月17日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33604"/>
    <w:multiLevelType w:val="singleLevel"/>
    <w:tmpl w:val="D4D33604"/>
    <w:lvl w:ilvl="0" w:tentative="0">
      <w:start w:val="2"/>
      <w:numFmt w:val="chineseCounting"/>
      <w:suff w:val="nothing"/>
      <w:lvlText w:val="（%1）"/>
      <w:lvlJc w:val="left"/>
      <w:rPr>
        <w:rFonts w:hint="eastAsia"/>
      </w:rPr>
    </w:lvl>
  </w:abstractNum>
  <w:abstractNum w:abstractNumId="1">
    <w:nsid w:val="47419C11"/>
    <w:multiLevelType w:val="singleLevel"/>
    <w:tmpl w:val="47419C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NDkxMWExMzRkMTgzMDZhZWNkZmRkNzNlZDcxMmEifQ=="/>
  </w:docVars>
  <w:rsids>
    <w:rsidRoot w:val="00491B22"/>
    <w:rsid w:val="00291808"/>
    <w:rsid w:val="00491B22"/>
    <w:rsid w:val="0052390C"/>
    <w:rsid w:val="0C9D5210"/>
    <w:rsid w:val="15A349A5"/>
    <w:rsid w:val="28FB5EA6"/>
    <w:rsid w:val="36435EC2"/>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sz w:val="30"/>
      <w:szCs w:val="24"/>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1627</Words>
  <Characters>1716</Characters>
  <Lines>2</Lines>
  <Paragraphs>1</Paragraphs>
  <TotalTime>0</TotalTime>
  <ScaleCrop>false</ScaleCrop>
  <LinksUpToDate>false</LinksUpToDate>
  <CharactersWithSpaces>1737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Watermelon</cp:lastModifiedBy>
  <dcterms:modified xsi:type="dcterms:W3CDTF">2022-08-18T08:20:59Z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885F6A8F2CE741D9B9D3BE8947BCDCD6</vt:lpwstr>
  </property>
</Properties>
</file>