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drawing>
          <wp:inline distT="0" distB="0" distL="0" distR="0">
            <wp:extent cx="5278120" cy="1870710"/>
            <wp:effectExtent l="0" t="0" r="0" b="5715"/>
            <wp:docPr id="4" name="图片 1" descr="QQ图片2019010716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QQ图片20190107160622"/>
                    <pic:cNvPicPr>
                      <a:picLocks noChangeAspect="1"/>
                    </pic:cNvPicPr>
                  </pic:nvPicPr>
                  <pic:blipFill>
                    <a:blip r:embed="rId5" cstate="print"/>
                    <a:srcRect/>
                    <a:stretch>
                      <a:fillRect/>
                    </a:stretch>
                  </pic:blipFill>
                  <pic:spPr>
                    <a:xfrm>
                      <a:off x="0" y="0"/>
                      <a:ext cx="5278120" cy="1870710"/>
                    </a:xfrm>
                    <a:prstGeom prst="rect">
                      <a:avLst/>
                    </a:prstGeom>
                    <a:noFill/>
                  </pic:spPr>
                </pic:pic>
              </a:graphicData>
            </a:graphic>
          </wp:inline>
        </w:drawing>
      </w:r>
    </w:p>
    <w:p>
      <w:pPr>
        <w:pStyle w:val="12"/>
        <w:spacing w:line="560" w:lineRule="exact"/>
        <w:ind w:left="640" w:firstLine="1760" w:firstLineChars="400"/>
        <w:rPr>
          <w:rFonts w:hint="eastAsia" w:ascii="方正小标宋_GBK" w:hAnsi="方正小标宋_GBK" w:eastAsia="方正小标宋_GBK" w:cs="方正小标宋_GBK"/>
          <w:color w:val="auto"/>
          <w:kern w:val="2"/>
          <w:sz w:val="44"/>
          <w:szCs w:val="44"/>
          <w:lang w:val="en-US"/>
        </w:rPr>
      </w:pPr>
    </w:p>
    <w:p>
      <w:pPr>
        <w:pStyle w:val="12"/>
        <w:spacing w:line="560" w:lineRule="exact"/>
        <w:ind w:left="640" w:firstLine="1760" w:firstLineChars="400"/>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黑水县科学技术协会</w:t>
      </w:r>
    </w:p>
    <w:p>
      <w:pPr>
        <w:pStyle w:val="12"/>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 xml:space="preserve">  2023年四川省科普专项资金</w:t>
      </w:r>
      <w:r>
        <w:rPr>
          <w:rFonts w:hint="eastAsia" w:ascii="方正小标宋简体" w:hAnsi="方正小标宋简体" w:eastAsia="方正小标宋简体" w:cs="方正小标宋简体"/>
          <w:color w:val="auto"/>
          <w:kern w:val="2"/>
          <w:sz w:val="44"/>
          <w:szCs w:val="44"/>
          <w:lang w:val="en-US"/>
        </w:rPr>
        <w:t>预算绩效</w:t>
      </w:r>
    </w:p>
    <w:p>
      <w:pPr>
        <w:pStyle w:val="12"/>
        <w:spacing w:line="578" w:lineRule="exact"/>
        <w:jc w:val="center"/>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自评报告</w:t>
      </w:r>
    </w:p>
    <w:p>
      <w:pPr>
        <w:pStyle w:val="12"/>
        <w:spacing w:line="578" w:lineRule="exact"/>
        <w:ind w:firstLine="640"/>
        <w:jc w:val="center"/>
        <w:rPr>
          <w:rFonts w:hint="eastAsia"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一、项目概况</w:t>
      </w:r>
    </w:p>
    <w:p>
      <w:pPr>
        <w:spacing w:line="580" w:lineRule="exact"/>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（一）设立背景及基本情况。</w:t>
      </w:r>
    </w:p>
    <w:p>
      <w:pPr>
        <w:spacing w:line="560" w:lineRule="exact"/>
        <w:ind w:firstLine="640" w:firstLineChars="200"/>
      </w:pPr>
      <w:r>
        <w:rPr>
          <w:rFonts w:hint="eastAsia" w:ascii="仿宋" w:hAnsi="仿宋" w:eastAsia="仿宋"/>
          <w:bCs/>
        </w:rPr>
        <w:t xml:space="preserve">根据四川省科学技术协会关于印发《开展“天府科技云服务”总体方案（修订版）的通知》（川科协发〔2019〕54号）文件精神，实施“天府科技云服务”工程，能切实有效精准发挥科技人才第一资源作用，切实有效精准发挥科学技术“第一生产力”作用，实现科技所能与科技所需精准对接；根据《四川省科学技术协会下发文件关于印发各级云服务中心“专职保姆”管理和服务指南（施行）的通知》（川科协发〔2022〕52号）精神，要求各市县已建成天府科技云服务中心并通过验收的园区“专职保姆”数不少于3人。县科协与项目实施单位共同制定省级科普专项资金项目备案书，根据项目主要内容、现有条件列出支出预算明细，提高资金使用效率。           </w:t>
      </w:r>
      <w:r>
        <w:rPr>
          <w:rFonts w:hint="eastAsia"/>
        </w:rPr>
        <w:t xml:space="preserve">                                                                                                                                                                                                                                                                                                                                                   </w:t>
      </w:r>
      <w:r>
        <w:t xml:space="preserve"> </w:t>
      </w:r>
    </w:p>
    <w:p>
      <w:pPr>
        <w:spacing w:line="580" w:lineRule="exact"/>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（二）</w:t>
      </w:r>
      <w:r>
        <w:rPr>
          <w:rFonts w:ascii="方正黑体_GBK" w:hAnsi="方正黑体_GBK" w:eastAsia="方正黑体_GBK" w:cs="方正黑体_GBK"/>
          <w:b/>
          <w:bCs/>
          <w:sz w:val="28"/>
          <w:szCs w:val="28"/>
        </w:rPr>
        <w:t>实施目的及支持方向</w:t>
      </w:r>
      <w:r>
        <w:rPr>
          <w:rFonts w:hint="eastAsia" w:ascii="方正黑体_GBK" w:hAnsi="方正黑体_GBK" w:eastAsia="方正黑体_GBK" w:cs="方正黑体_GBK"/>
          <w:b/>
          <w:bCs/>
          <w:sz w:val="28"/>
          <w:szCs w:val="28"/>
        </w:rPr>
        <w:t>。</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各级科协结合实际，招录“专职保姆”每年按5万元/人的标准，省科协补助市县已建园区科协不超过15万元经费；切实履行“四服务一加强”工作职责，弘扬科学精神，普及科学知识，科学思想和科学方法，捍卫科学尊严，推广先进技术，针对不同人群开展科学技术教育普及活动，提高全县各族群众科学文化素质。</w:t>
      </w:r>
    </w:p>
    <w:p>
      <w:pPr>
        <w:spacing w:line="580" w:lineRule="exact"/>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（三）</w:t>
      </w:r>
      <w:r>
        <w:rPr>
          <w:rFonts w:ascii="方正黑体_GBK" w:hAnsi="方正黑体_GBK" w:eastAsia="方正黑体_GBK" w:cs="方正黑体_GBK"/>
          <w:b/>
          <w:bCs/>
          <w:sz w:val="28"/>
          <w:szCs w:val="28"/>
        </w:rPr>
        <w:t>预算安排及分配管理</w:t>
      </w:r>
      <w:r>
        <w:rPr>
          <w:rFonts w:hint="eastAsia" w:ascii="方正黑体_GBK" w:hAnsi="方正黑体_GBK" w:eastAsia="方正黑体_GBK" w:cs="方正黑体_GBK"/>
          <w:b/>
          <w:bCs/>
          <w:sz w:val="28"/>
          <w:szCs w:val="28"/>
        </w:rPr>
        <w:t>。</w:t>
      </w:r>
    </w:p>
    <w:p>
      <w:pPr>
        <w:widowControl/>
        <w:adjustRightInd w:val="0"/>
        <w:snapToGrid w:val="0"/>
        <w:spacing w:line="578" w:lineRule="exact"/>
        <w:ind w:firstLine="640" w:firstLineChars="200"/>
        <w:contextualSpacing/>
        <w:jc w:val="left"/>
        <w:rPr>
          <w:rFonts w:hint="eastAsia" w:ascii="仿宋" w:hAnsi="仿宋" w:eastAsia="仿宋"/>
          <w:bCs/>
        </w:rPr>
      </w:pPr>
      <w:r>
        <w:rPr>
          <w:rFonts w:hint="eastAsia" w:ascii="仿宋" w:hAnsi="仿宋" w:eastAsia="仿宋"/>
          <w:bCs/>
        </w:rPr>
        <w:t>项目经县科协和县财政局共同推荐，州科协和州财政局共同审核后上报，省科协公示后，会同省财政厅对项目进行了批复，并下达项目资金25万元，其中黑水县天府科技云运维费用3万元，黑水县天府科技云“专职保姆”费用15万元，黑水县科普宣传工作专项资金7万元。项目资金申报程序符合相关规定，资金预算无调整，符合资金管理办法等相关规定。</w:t>
      </w:r>
    </w:p>
    <w:p>
      <w:pPr>
        <w:spacing w:line="580" w:lineRule="exact"/>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（四）项目绩效目标设置。</w:t>
      </w:r>
    </w:p>
    <w:p>
      <w:pPr>
        <w:spacing w:line="560" w:lineRule="exact"/>
        <w:ind w:firstLine="640" w:firstLineChars="200"/>
        <w:rPr>
          <w:rFonts w:hint="eastAsia" w:ascii="仿宋" w:hAnsi="仿宋" w:eastAsia="仿宋"/>
          <w:bCs/>
        </w:rPr>
      </w:pPr>
      <w:r>
        <w:rPr>
          <w:rFonts w:hint="eastAsia" w:ascii="仿宋" w:hAnsi="仿宋" w:eastAsia="仿宋"/>
          <w:bCs/>
        </w:rPr>
        <w:t>（1）黑水县天府科技云运维费用：黑水县天府科技云服务中心是“天府科技云服务”平台专属服务场所，是指挥、运行、服务及保障的中枢，设有运维服务功能区、洽谈接待功能区，能满足“天府科技云服务”线下服务功能和科技工作者、企事业单位和人民群众来访洽谈接待等功能需求。科技工作者或企事业单位只要注册了</w:t>
      </w:r>
      <w:r>
        <w:rPr>
          <w:rFonts w:hint="default" w:ascii="仿宋" w:hAnsi="仿宋" w:eastAsia="仿宋"/>
          <w:bCs/>
        </w:rPr>
        <w:t>账</w:t>
      </w:r>
      <w:r>
        <w:rPr>
          <w:rFonts w:hint="eastAsia" w:ascii="仿宋" w:hAnsi="仿宋" w:eastAsia="仿宋"/>
          <w:bCs/>
        </w:rPr>
        <w:t>号，县科协就会指定专职保姆开展全过程服务，为科技工作者创造财富、为企事业单位创造效益。</w:t>
      </w:r>
    </w:p>
    <w:p>
      <w:pPr>
        <w:spacing w:line="560" w:lineRule="exact"/>
        <w:ind w:firstLine="640" w:firstLineChars="200"/>
        <w:jc w:val="left"/>
        <w:rPr>
          <w:rFonts w:hint="eastAsia" w:ascii="仿宋" w:hAnsi="仿宋" w:eastAsia="仿宋"/>
          <w:bCs/>
        </w:rPr>
      </w:pPr>
      <w:r>
        <w:rPr>
          <w:rFonts w:hint="eastAsia" w:ascii="仿宋" w:hAnsi="仿宋" w:eastAsia="仿宋"/>
          <w:bCs/>
        </w:rPr>
        <w:t>（2）黑水县天府科技云“专职保姆”费用：“专职保姆”主要职责为宣传、管理、使用好天府科技云平台，并深入全县各乡镇服务对象，专程、全程地为用户提供从宣传推介、引导注册、发布信息、促成交易等全流程服务，并做好科创项目的申报工作。通过聘请“专职保姆”的方式充实科协力量，从根本解决工作的落地落实问题，促进我县天府科技云工作上新台阶。</w:t>
      </w:r>
    </w:p>
    <w:p>
      <w:pPr>
        <w:spacing w:line="560" w:lineRule="exact"/>
        <w:ind w:firstLine="640" w:firstLineChars="200"/>
        <w:textAlignment w:val="baseline"/>
        <w:rPr>
          <w:rFonts w:hint="eastAsia" w:ascii="仿宋" w:hAnsi="仿宋" w:eastAsia="仿宋"/>
          <w:bCs/>
        </w:rPr>
      </w:pPr>
      <w:r>
        <w:rPr>
          <w:rFonts w:hint="eastAsia" w:ascii="仿宋" w:hAnsi="仿宋" w:eastAsia="仿宋"/>
          <w:bCs/>
        </w:rPr>
        <w:t>（3）黑水县科普宣传工作专项资金：县科协牵头全民科学素质纲要行动计划成员单位、广大科技工作者，切实承担起科学技术教育、传播与普及的重任，在送科技下乡、防震减灾日、全国科普日等活动中深入乡村、深入生产生活一线，弘扬科学思想，提高全民科学素养，特别是要利用好现有的“天府科技云”服务平台，实现科学技术、科技成果精准转化，科普知识精准直达，在全县营造讲科学、爱科学、学科学、用科学的良好氛围。</w:t>
      </w:r>
    </w:p>
    <w:p>
      <w:pPr>
        <w:spacing w:line="58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二、评价实施</w:t>
      </w:r>
    </w:p>
    <w:p>
      <w:pPr>
        <w:spacing w:line="580" w:lineRule="exact"/>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（一）评价目的。</w:t>
      </w:r>
    </w:p>
    <w:p>
      <w:pPr>
        <w:spacing w:line="560" w:lineRule="exact"/>
        <w:ind w:firstLine="640" w:firstLineChars="200"/>
        <w:rPr>
          <w:rFonts w:hint="eastAsia" w:ascii="仿宋" w:hAnsi="仿宋" w:eastAsia="仿宋"/>
          <w:bCs/>
        </w:rPr>
      </w:pPr>
      <w:r>
        <w:rPr>
          <w:rFonts w:hint="eastAsia" w:ascii="仿宋" w:hAnsi="仿宋" w:eastAsia="仿宋"/>
          <w:bCs/>
        </w:rPr>
        <w:t>1.黑水县天府科技云服务中心运维费用：组织召开全县机关单位天府科技云APP培训会，深入企业推广天府科技云APP。</w:t>
      </w:r>
    </w:p>
    <w:p>
      <w:pPr>
        <w:pStyle w:val="13"/>
        <w:spacing w:line="560" w:lineRule="exact"/>
        <w:ind w:firstLine="640" w:firstLineChars="200"/>
        <w:rPr>
          <w:rFonts w:hint="eastAsia" w:ascii="仿宋" w:hAnsi="仿宋" w:eastAsia="仿宋"/>
          <w:bCs/>
          <w:kern w:val="2"/>
          <w:szCs w:val="32"/>
        </w:rPr>
      </w:pPr>
      <w:r>
        <w:rPr>
          <w:rFonts w:hint="eastAsia" w:ascii="仿宋" w:hAnsi="仿宋" w:eastAsia="仿宋"/>
          <w:bCs/>
          <w:kern w:val="2"/>
          <w:szCs w:val="32"/>
        </w:rPr>
        <w:t>2.黑水县天府科技云“专职保姆”费用：聘请3名“专职保姆”，持续开展“天府科技云”平台宣传推广、引导群众注册、发布信息等服务。</w:t>
      </w:r>
    </w:p>
    <w:p>
      <w:pPr>
        <w:pStyle w:val="13"/>
        <w:spacing w:line="560" w:lineRule="exact"/>
        <w:ind w:firstLine="640" w:firstLineChars="200"/>
        <w:rPr>
          <w:rFonts w:hint="eastAsia" w:ascii="仿宋" w:hAnsi="仿宋" w:eastAsia="仿宋"/>
          <w:bCs/>
          <w:kern w:val="2"/>
          <w:szCs w:val="32"/>
        </w:rPr>
      </w:pPr>
      <w:r>
        <w:rPr>
          <w:rFonts w:hint="eastAsia" w:ascii="仿宋" w:hAnsi="仿宋" w:eastAsia="仿宋"/>
          <w:bCs/>
          <w:kern w:val="2"/>
          <w:szCs w:val="32"/>
        </w:rPr>
        <w:t>3.黑水县科普宣传工作专项资金：结合县委、</w:t>
      </w:r>
      <w:r>
        <w:rPr>
          <w:rFonts w:hint="default" w:ascii="仿宋" w:hAnsi="仿宋" w:eastAsia="仿宋"/>
          <w:bCs/>
          <w:kern w:val="2"/>
          <w:szCs w:val="32"/>
        </w:rPr>
        <w:t>县</w:t>
      </w:r>
      <w:bookmarkStart w:id="1" w:name="_GoBack"/>
      <w:bookmarkEnd w:id="1"/>
      <w:r>
        <w:rPr>
          <w:rFonts w:hint="eastAsia" w:ascii="仿宋" w:hAnsi="仿宋" w:eastAsia="仿宋"/>
          <w:bCs/>
          <w:kern w:val="2"/>
          <w:szCs w:val="32"/>
        </w:rPr>
        <w:t>政府中心工作开展科普进乡村、进校园等多种类型的科普宣传活动，采取发放科普宣传资料、科普宣传品、更换科普宣传栏内容、悬挂科普宣传横幅等多种形式，全力提升全县各族群众科学素养。</w:t>
      </w:r>
    </w:p>
    <w:p>
      <w:pPr>
        <w:spacing w:line="580" w:lineRule="exact"/>
        <w:ind w:firstLine="281" w:firstLineChars="1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（二）预设问题及评价重点。</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本次评价主要针对该项目的规划编制的内容完整性和项目实施工作的质量问题，结合该项目资金的使用情况来完整的体现。</w:t>
      </w:r>
    </w:p>
    <w:p>
      <w:pPr>
        <w:spacing w:line="580" w:lineRule="exact"/>
        <w:ind w:firstLine="281" w:firstLineChars="1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（三）评价选点。</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科普专项资金项目主要开展工作地点为黑水县，项目不涉及其他点位。</w:t>
      </w:r>
    </w:p>
    <w:p>
      <w:pPr>
        <w:adjustRightInd w:val="0"/>
        <w:snapToGrid w:val="0"/>
        <w:spacing w:line="578" w:lineRule="exact"/>
        <w:ind w:firstLine="281" w:firstLineChars="100"/>
        <w:rPr>
          <w:color w:val="FF0000"/>
          <w:lang w:val="zh-CN"/>
        </w:rPr>
      </w:pPr>
      <w:r>
        <w:rPr>
          <w:rFonts w:hint="eastAsia" w:ascii="方正黑体_GBK" w:hAnsi="方正黑体_GBK" w:eastAsia="方正黑体_GBK" w:cs="方正黑体_GBK"/>
          <w:b/>
          <w:bCs/>
          <w:sz w:val="28"/>
          <w:szCs w:val="28"/>
        </w:rPr>
        <w:t>（四）评价方法。</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采用先进的绩效评价方法和科学的数据分析是取得正确客观评价结论的重要保障，评价组从以下方法中择优组织，对项目实施评价，通过定量和定性分析得出评价结论。</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1.比较分析法。通过对绩效目标与实施效果、历史与当期情况、不同部门和地区同类支出的比较，综合分析绩效目标实现程度。</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2.因素分析法。通过综合分析影响绩效目标实现、实施效果的内外因素，评价绩效目标实现程度。</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3.双重交叉分析法。通过对项目前后的比较，根据成效等方面去寻找和分析政策产生的影响。</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5.随机访谈法。针对部分项目负责人及服务对象进行询问和访谈，如项目实施情况的必要性、可行性和满意度等进行随机访谈。</w:t>
      </w:r>
    </w:p>
    <w:p>
      <w:pPr>
        <w:adjustRightInd w:val="0"/>
        <w:snapToGrid w:val="0"/>
        <w:spacing w:line="578" w:lineRule="exact"/>
        <w:ind w:firstLine="281" w:firstLineChars="1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（五）评价组织。</w:t>
      </w:r>
    </w:p>
    <w:p>
      <w:pPr>
        <w:adjustRightInd w:val="0"/>
        <w:snapToGrid w:val="0"/>
        <w:spacing w:line="578" w:lineRule="exact"/>
        <w:ind w:firstLine="640" w:firstLineChars="200"/>
        <w:rPr>
          <w:rFonts w:hint="eastAsia" w:ascii="楷体" w:hAnsi="楷体" w:eastAsia="楷体"/>
          <w:kern w:val="0"/>
          <w:szCs w:val="28"/>
        </w:rPr>
      </w:pPr>
      <w:r>
        <w:rPr>
          <w:rFonts w:hint="eastAsia" w:ascii="楷体" w:hAnsi="楷体" w:eastAsia="楷体"/>
          <w:kern w:val="0"/>
          <w:szCs w:val="28"/>
        </w:rPr>
        <w:t>1.</w:t>
      </w:r>
      <w:r>
        <w:rPr>
          <w:rFonts w:ascii="楷体" w:hAnsi="楷体" w:eastAsia="楷体"/>
          <w:kern w:val="0"/>
          <w:szCs w:val="28"/>
        </w:rPr>
        <w:t>领导小组职责：</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（1）</w:t>
      </w:r>
      <w:r>
        <w:rPr>
          <w:rFonts w:ascii="仿宋" w:hAnsi="仿宋" w:eastAsia="仿宋"/>
          <w:bCs/>
        </w:rPr>
        <w:t>组织协调绩效评价工作，确保评价的顺利进行。</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（2）</w:t>
      </w:r>
      <w:r>
        <w:rPr>
          <w:rFonts w:ascii="仿宋" w:hAnsi="仿宋" w:eastAsia="仿宋"/>
          <w:bCs/>
        </w:rPr>
        <w:t>对单位的工作目标、绩效考核结果和等次、奖惩方案进行审核，并报同级党委和政府审定。</w:t>
      </w:r>
    </w:p>
    <w:p>
      <w:pPr>
        <w:adjustRightInd w:val="0"/>
        <w:snapToGrid w:val="0"/>
        <w:spacing w:line="578" w:lineRule="exact"/>
        <w:ind w:firstLine="640" w:firstLineChars="200"/>
        <w:rPr>
          <w:rFonts w:hint="eastAsia" w:ascii="楷体" w:hAnsi="楷体" w:eastAsia="楷体"/>
          <w:kern w:val="0"/>
          <w:szCs w:val="28"/>
        </w:rPr>
      </w:pPr>
      <w:r>
        <w:rPr>
          <w:rFonts w:hint="eastAsia" w:ascii="楷体" w:hAnsi="楷体" w:eastAsia="楷体"/>
          <w:kern w:val="0"/>
          <w:szCs w:val="28"/>
        </w:rPr>
        <w:t>2.</w:t>
      </w:r>
      <w:r>
        <w:rPr>
          <w:rFonts w:ascii="楷体" w:hAnsi="楷体" w:eastAsia="楷体"/>
          <w:kern w:val="0"/>
          <w:szCs w:val="28"/>
        </w:rPr>
        <w:t>办公室职责：</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（1）</w:t>
      </w:r>
      <w:r>
        <w:rPr>
          <w:rFonts w:ascii="仿宋" w:hAnsi="仿宋" w:eastAsia="仿宋"/>
          <w:bCs/>
        </w:rPr>
        <w:t>综合评价信息，提出评价结果</w:t>
      </w:r>
      <w:r>
        <w:rPr>
          <w:rFonts w:hint="eastAsia" w:ascii="仿宋" w:hAnsi="仿宋" w:eastAsia="仿宋"/>
          <w:bCs/>
        </w:rPr>
        <w:t>等</w:t>
      </w:r>
      <w:r>
        <w:rPr>
          <w:rFonts w:ascii="仿宋" w:hAnsi="仿宋" w:eastAsia="仿宋"/>
          <w:bCs/>
        </w:rPr>
        <w:t>次认定方案及奖惩方案等。</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（2）</w:t>
      </w:r>
      <w:r>
        <w:rPr>
          <w:rFonts w:ascii="仿宋" w:hAnsi="仿宋" w:eastAsia="仿宋"/>
          <w:bCs/>
        </w:rPr>
        <w:t>负责绩效评价的日常工作，包括宣传、沟通、协调等。</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（4）</w:t>
      </w:r>
      <w:r>
        <w:rPr>
          <w:rFonts w:ascii="仿宋" w:hAnsi="仿宋" w:eastAsia="仿宋"/>
          <w:bCs/>
        </w:rPr>
        <w:t>根据评价结果撰写绩效评价报告，并递交给领导小组。</w:t>
      </w:r>
    </w:p>
    <w:p>
      <w:pPr>
        <w:adjustRightInd w:val="0"/>
        <w:snapToGrid w:val="0"/>
        <w:spacing w:line="578" w:lineRule="exact"/>
        <w:ind w:firstLine="640" w:firstLineChars="200"/>
        <w:rPr>
          <w:rFonts w:hint="eastAsia" w:ascii="楷体" w:hAnsi="楷体" w:eastAsia="楷体"/>
          <w:kern w:val="0"/>
          <w:szCs w:val="28"/>
        </w:rPr>
      </w:pPr>
      <w:r>
        <w:rPr>
          <w:rFonts w:hint="eastAsia" w:ascii="楷体" w:hAnsi="楷体" w:eastAsia="楷体"/>
          <w:kern w:val="0"/>
          <w:szCs w:val="28"/>
        </w:rPr>
        <w:t>3.</w:t>
      </w:r>
      <w:r>
        <w:rPr>
          <w:rFonts w:ascii="楷体" w:hAnsi="楷体" w:eastAsia="楷体"/>
          <w:kern w:val="0"/>
          <w:szCs w:val="28"/>
        </w:rPr>
        <w:t>具体执行人员职责：</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（1）</w:t>
      </w:r>
      <w:r>
        <w:rPr>
          <w:rFonts w:ascii="仿宋" w:hAnsi="仿宋" w:eastAsia="仿宋"/>
          <w:bCs/>
        </w:rPr>
        <w:t>组长：审批绩效自评方案，监督、检查、核实绩效自评结果。</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（2）</w:t>
      </w:r>
      <w:r>
        <w:rPr>
          <w:rFonts w:ascii="仿宋" w:hAnsi="仿宋" w:eastAsia="仿宋"/>
          <w:bCs/>
        </w:rPr>
        <w:t>副组长：审核修改拟定的绩效自评方案，并提交考评工作组会议讨论通过；监督、部署、确认绩效自评过程及反馈意见的处理。</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（3）</w:t>
      </w:r>
      <w:r>
        <w:rPr>
          <w:rFonts w:ascii="仿宋" w:hAnsi="仿宋" w:eastAsia="仿宋"/>
          <w:bCs/>
        </w:rPr>
        <w:t>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0" w:firstLineChars="200"/>
        <w:rPr>
          <w:rFonts w:hint="eastAsia" w:ascii="仿宋_GB2312" w:hAnsi="宋体"/>
          <w:lang w:val="zh-CN"/>
        </w:rPr>
      </w:pPr>
      <w:r>
        <w:rPr>
          <w:rFonts w:hint="eastAsia" w:ascii="方正黑体_GBK" w:hAnsi="方正黑体_GBK" w:eastAsia="方正黑体_GBK" w:cs="方正黑体_GBK"/>
        </w:rPr>
        <w:t>三、绩效分析</w:t>
      </w:r>
      <w:r>
        <w:rPr>
          <w:rFonts w:hint="eastAsia" w:ascii="仿宋_GB2312" w:hAnsi="宋体"/>
          <w:lang w:val="zh-CN"/>
        </w:rPr>
        <w:tab/>
      </w:r>
    </w:p>
    <w:p>
      <w:pPr>
        <w:adjustRightInd w:val="0"/>
        <w:snapToGrid w:val="0"/>
        <w:spacing w:line="578" w:lineRule="exact"/>
        <w:ind w:firstLine="281" w:firstLineChars="1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（一）通用指标</w:t>
      </w:r>
      <w:r>
        <w:rPr>
          <w:rFonts w:ascii="方正黑体_GBK" w:hAnsi="方正黑体_GBK" w:eastAsia="方正黑体_GBK" w:cs="方正黑体_GBK"/>
          <w:b/>
          <w:bCs/>
          <w:sz w:val="28"/>
          <w:szCs w:val="28"/>
        </w:rPr>
        <w:t>绩效分析。</w:t>
      </w:r>
    </w:p>
    <w:p>
      <w:pPr>
        <w:spacing w:line="578" w:lineRule="exact"/>
        <w:ind w:firstLine="640"/>
        <w:rPr>
          <w:rFonts w:hint="eastAsia" w:ascii="楷体" w:hAnsi="楷体" w:eastAsia="楷体"/>
          <w:kern w:val="0"/>
          <w:szCs w:val="28"/>
        </w:rPr>
      </w:pPr>
      <w:r>
        <w:rPr>
          <w:rFonts w:hint="eastAsia" w:ascii="楷体" w:hAnsi="楷体" w:eastAsia="楷体"/>
          <w:kern w:val="0"/>
          <w:szCs w:val="28"/>
        </w:rPr>
        <w:t>1.项目决策。</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（1）决策程序</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项目设立、调整延续等方面符合资金管理基本规范和决策程序要求，该项指标得分6分。</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（2）规划论证</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项目规划符合中央、省委省政府有关决策部署安排，项目充分评估论证了立项必要性、前瞻性、合理性和可行性。项目总体绩效目标设置合理性的偏离度≤15%，绩效目标科学合理、规范完整、量化细化、预算匹配，但部门绩效存在设置不规范的情况，扣2分，该项指标得分4分。</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（3）资金投向</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项目属于政府支持范围，且符合财政事权支出责任划分规定，资金投向与项目总体规划、相关行业事业发展相匹配，聚焦重大任务、重点领域、重点环节和重点项目，体现“集中财力办大事”原则，避免“撒胡椒面”，未与其他同类项目或部门内部相关项目交叉重复，该项指标得分6分。</w:t>
      </w:r>
    </w:p>
    <w:p>
      <w:pPr>
        <w:spacing w:line="578" w:lineRule="exact"/>
        <w:ind w:firstLine="640"/>
        <w:rPr>
          <w:rFonts w:hint="eastAsia" w:ascii="楷体" w:hAnsi="楷体" w:eastAsia="楷体"/>
          <w:kern w:val="0"/>
          <w:szCs w:val="28"/>
        </w:rPr>
      </w:pPr>
      <w:r>
        <w:rPr>
          <w:rFonts w:hint="eastAsia" w:ascii="楷体" w:hAnsi="楷体" w:eastAsia="楷体"/>
          <w:kern w:val="0"/>
          <w:szCs w:val="28"/>
        </w:rPr>
        <w:t>2.项目管理。</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（1）制度办法</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资金管理办法等管理制度体系健全完善，不存在管理制度缺失、管理办法过期情况，该项指标得分2分。</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（2）分配管理</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spacing w:line="578" w:lineRule="exact"/>
        <w:ind w:firstLine="640"/>
        <w:rPr>
          <w:rFonts w:hint="eastAsia" w:ascii="仿宋" w:hAnsi="仿宋" w:eastAsia="仿宋"/>
          <w:kern w:val="0"/>
          <w:szCs w:val="28"/>
        </w:rPr>
      </w:pPr>
      <w:r>
        <w:rPr>
          <w:rFonts w:hint="eastAsia" w:ascii="仿宋" w:hAnsi="仿宋" w:eastAsia="仿宋"/>
          <w:kern w:val="0"/>
          <w:szCs w:val="28"/>
        </w:rPr>
        <w:t>（3）绩效监管</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项目按照省要求全面完成绩效目标、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spacing w:line="578" w:lineRule="exact"/>
        <w:ind w:firstLine="640"/>
        <w:rPr>
          <w:rFonts w:hint="eastAsia" w:ascii="楷体" w:hAnsi="楷体" w:eastAsia="楷体"/>
          <w:kern w:val="0"/>
          <w:szCs w:val="28"/>
        </w:rPr>
      </w:pPr>
      <w:r>
        <w:rPr>
          <w:rFonts w:hint="eastAsia" w:ascii="楷体" w:hAnsi="楷体" w:eastAsia="楷体"/>
          <w:kern w:val="0"/>
          <w:szCs w:val="28"/>
        </w:rPr>
        <w:t>3.项目实施。</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（1）预算执行</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财政资金已按照要求拨付完毕，拨付率100%，该项指标得分=财政资金拨付率×100%×6=6分。</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（2）资金使用</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spacing w:line="578" w:lineRule="exact"/>
        <w:ind w:left="640" w:leftChars="200"/>
        <w:rPr>
          <w:rFonts w:hint="eastAsia" w:ascii="楷体" w:hAnsi="楷体" w:eastAsia="楷体"/>
          <w:kern w:val="0"/>
          <w:szCs w:val="28"/>
        </w:rPr>
      </w:pPr>
      <w:r>
        <w:rPr>
          <w:rFonts w:hint="eastAsia" w:ascii="楷体" w:hAnsi="楷体" w:eastAsia="楷体"/>
          <w:kern w:val="0"/>
          <w:szCs w:val="28"/>
        </w:rPr>
        <w:t>4.项目结果。</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（1）目标完成</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项目完成预期目标，实施结果与绩效目标相匹配，该项指标得分6分。</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（2）完成时效</w:t>
      </w:r>
    </w:p>
    <w:p>
      <w:pPr>
        <w:adjustRightInd w:val="0"/>
        <w:snapToGrid w:val="0"/>
        <w:spacing w:line="578" w:lineRule="exact"/>
        <w:ind w:firstLine="640" w:firstLineChars="200"/>
        <w:rPr>
          <w:rFonts w:hint="eastAsia" w:ascii="仿宋" w:hAnsi="仿宋" w:eastAsia="仿宋"/>
          <w:kern w:val="0"/>
          <w:szCs w:val="28"/>
        </w:rPr>
      </w:pPr>
      <w:r>
        <w:rPr>
          <w:rFonts w:hint="eastAsia" w:ascii="仿宋" w:hAnsi="仿宋" w:eastAsia="仿宋"/>
          <w:kern w:val="0"/>
          <w:szCs w:val="28"/>
        </w:rPr>
        <w:t>项目实际完成时间与计划完成时间相符，该项指标得分3分。</w:t>
      </w:r>
    </w:p>
    <w:p>
      <w:pPr>
        <w:adjustRightInd w:val="0"/>
        <w:snapToGrid w:val="0"/>
        <w:spacing w:line="578" w:lineRule="exact"/>
        <w:ind w:firstLine="281" w:firstLineChars="1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（二）专用指标</w:t>
      </w:r>
      <w:r>
        <w:rPr>
          <w:rFonts w:ascii="方正黑体_GBK" w:hAnsi="方正黑体_GBK" w:eastAsia="方正黑体_GBK" w:cs="方正黑体_GBK"/>
          <w:b/>
          <w:bCs/>
          <w:sz w:val="28"/>
          <w:szCs w:val="28"/>
        </w:rPr>
        <w:t>绩效分析。</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资金分配科学合理、均衡公平，资金实际支持对象符合管理要求，符合支持对象范围，资金实际补贴标准符合资金管理办法规定的补助标准，及时按标准兑现，市民满意度较高，该项指标得分30分。</w:t>
      </w:r>
    </w:p>
    <w:p>
      <w:pPr>
        <w:adjustRightInd w:val="0"/>
        <w:snapToGrid w:val="0"/>
        <w:spacing w:line="578" w:lineRule="exact"/>
        <w:ind w:firstLine="281" w:firstLineChars="1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（三）个性指标</w:t>
      </w:r>
      <w:r>
        <w:rPr>
          <w:rFonts w:ascii="方正黑体_GBK" w:hAnsi="方正黑体_GBK" w:eastAsia="方正黑体_GBK" w:cs="方正黑体_GBK"/>
          <w:b/>
          <w:bCs/>
          <w:sz w:val="28"/>
          <w:szCs w:val="28"/>
        </w:rPr>
        <w:t>绩效分析。</w:t>
      </w:r>
    </w:p>
    <w:p>
      <w:pPr>
        <w:adjustRightInd w:val="0"/>
        <w:snapToGrid w:val="0"/>
        <w:spacing w:line="578" w:lineRule="exact"/>
        <w:ind w:firstLine="640" w:firstLineChars="200"/>
        <w:rPr>
          <w:rFonts w:hint="eastAsia" w:ascii="仿宋" w:hAnsi="仿宋" w:eastAsia="仿宋"/>
          <w:bCs/>
        </w:rPr>
      </w:pPr>
      <w:r>
        <w:rPr>
          <w:rFonts w:hint="eastAsia" w:ascii="仿宋" w:hAnsi="仿宋" w:eastAsia="仿宋"/>
          <w:bCs/>
        </w:rPr>
        <w:t>项目已如期完成，资金已按期拨付，项目实施后已达到预期效果，该项指标得分16分。</w:t>
      </w:r>
    </w:p>
    <w:p>
      <w:pPr>
        <w:spacing w:line="58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四、评价结论</w:t>
      </w:r>
    </w:p>
    <w:p>
      <w:pPr>
        <w:adjustRightInd w:val="0"/>
        <w:snapToGrid w:val="0"/>
        <w:spacing w:line="578" w:lineRule="exact"/>
        <w:ind w:firstLine="640" w:firstLineChars="200"/>
        <w:rPr>
          <w:rFonts w:hint="eastAsia" w:ascii="仿宋" w:hAnsi="仿宋" w:eastAsia="仿宋"/>
          <w:bCs/>
        </w:rPr>
      </w:pPr>
      <w:r>
        <w:rPr>
          <w:rFonts w:ascii="仿宋" w:hAnsi="仿宋" w:eastAsia="仿宋"/>
          <w:bCs/>
        </w:rPr>
        <w:t>我单位严格按照绩效自评工作要求，秉承客观公正、实事求是的原则开展了</w:t>
      </w:r>
      <w:r>
        <w:rPr>
          <w:rFonts w:hint="eastAsia" w:ascii="仿宋" w:hAnsi="仿宋" w:eastAsia="仿宋"/>
          <w:bCs/>
        </w:rPr>
        <w:t>科普专项资金</w:t>
      </w:r>
      <w:r>
        <w:rPr>
          <w:rFonts w:ascii="仿宋" w:hAnsi="仿宋" w:eastAsia="仿宋"/>
          <w:bCs/>
        </w:rPr>
        <w:t>项目支出绩效自评工作，经对各类指标进行评分和汇总分析，202</w:t>
      </w:r>
      <w:r>
        <w:rPr>
          <w:rFonts w:hint="eastAsia" w:ascii="仿宋" w:hAnsi="仿宋" w:eastAsia="仿宋"/>
          <w:bCs/>
        </w:rPr>
        <w:t>3</w:t>
      </w:r>
      <w:r>
        <w:rPr>
          <w:rFonts w:ascii="仿宋" w:hAnsi="仿宋" w:eastAsia="仿宋"/>
          <w:bCs/>
        </w:rPr>
        <w:t>年</w:t>
      </w:r>
      <w:r>
        <w:rPr>
          <w:rFonts w:hint="eastAsia" w:ascii="仿宋" w:hAnsi="仿宋" w:eastAsia="仿宋"/>
          <w:bCs/>
        </w:rPr>
        <w:t>科普专项资金</w:t>
      </w:r>
      <w:r>
        <w:rPr>
          <w:rFonts w:ascii="仿宋" w:hAnsi="仿宋" w:eastAsia="仿宋"/>
          <w:bCs/>
        </w:rPr>
        <w:t>项目支出绩效评价综合得分</w:t>
      </w:r>
      <w:r>
        <w:rPr>
          <w:rFonts w:hint="eastAsia" w:ascii="仿宋" w:hAnsi="仿宋" w:eastAsia="仿宋"/>
          <w:bCs/>
        </w:rPr>
        <w:t>98</w:t>
      </w:r>
      <w:r>
        <w:rPr>
          <w:rFonts w:ascii="仿宋" w:hAnsi="仿宋" w:eastAsia="仿宋"/>
          <w:bCs/>
        </w:rPr>
        <w:t>分。</w:t>
      </w:r>
    </w:p>
    <w:p>
      <w:pPr>
        <w:spacing w:line="58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五、存在主要问题</w:t>
      </w:r>
    </w:p>
    <w:p>
      <w:pPr>
        <w:pBdr>
          <w:bottom w:val="single" w:color="FFFFFF" w:sz="4" w:space="31"/>
        </w:pBdr>
        <w:autoSpaceDE w:val="0"/>
        <w:adjustRightInd w:val="0"/>
        <w:snapToGrid w:val="0"/>
        <w:spacing w:line="560" w:lineRule="exact"/>
        <w:ind w:firstLine="640" w:firstLineChars="200"/>
        <w:jc w:val="left"/>
        <w:rPr>
          <w:rFonts w:hint="eastAsia" w:ascii="仿宋" w:hAnsi="仿宋" w:eastAsia="仿宋"/>
          <w:bCs/>
        </w:rPr>
      </w:pPr>
      <w:r>
        <w:rPr>
          <w:rFonts w:hint="eastAsia" w:ascii="仿宋" w:hAnsi="仿宋" w:eastAsia="仿宋"/>
          <w:bCs/>
        </w:rPr>
        <w:t xml:space="preserve">绩效目标设立不够明确、细化和量化。虽然设立了项目资金绩效目标，但目标不够明确、细化和量化。       </w:t>
      </w:r>
    </w:p>
    <w:p>
      <w:pPr>
        <w:pBdr>
          <w:bottom w:val="single" w:color="FFFFFF" w:sz="4" w:space="31"/>
        </w:pBdr>
        <w:autoSpaceDE w:val="0"/>
        <w:adjustRightInd w:val="0"/>
        <w:snapToGrid w:val="0"/>
        <w:spacing w:line="560" w:lineRule="exact"/>
        <w:ind w:firstLine="640" w:firstLineChars="200"/>
        <w:jc w:val="left"/>
        <w:rPr>
          <w:rFonts w:hint="eastAsia" w:ascii="仿宋" w:hAnsi="仿宋" w:eastAsia="仿宋"/>
          <w:bCs/>
        </w:rPr>
      </w:pPr>
      <w:r>
        <w:rPr>
          <w:rFonts w:hint="eastAsia" w:ascii="方正黑体_GBK" w:hAnsi="方正黑体_GBK" w:eastAsia="方正黑体_GBK" w:cs="方正黑体_GBK"/>
        </w:rPr>
        <w:t>六、改进建议</w:t>
      </w:r>
      <w:bookmarkStart w:id="0" w:name="_Hlk110546638"/>
    </w:p>
    <w:p>
      <w:pPr>
        <w:pBdr>
          <w:bottom w:val="single" w:color="FFFFFF" w:sz="4" w:space="31"/>
        </w:pBdr>
        <w:autoSpaceDE w:val="0"/>
        <w:adjustRightInd w:val="0"/>
        <w:snapToGrid w:val="0"/>
        <w:spacing w:line="560" w:lineRule="exact"/>
        <w:ind w:firstLine="640" w:firstLineChars="200"/>
        <w:jc w:val="left"/>
        <w:rPr>
          <w:rFonts w:hint="eastAsia" w:ascii="仿宋" w:hAnsi="仿宋" w:eastAsia="仿宋"/>
          <w:bCs/>
        </w:rPr>
      </w:pPr>
      <w:r>
        <w:rPr>
          <w:rFonts w:hint="eastAsia" w:ascii="仿宋" w:hAnsi="仿宋" w:eastAsia="仿宋"/>
          <w:bCs/>
        </w:rPr>
        <w:t>1.</w:t>
      </w:r>
      <w:bookmarkEnd w:id="0"/>
      <w:r>
        <w:rPr>
          <w:rFonts w:hint="eastAsia" w:ascii="仿宋" w:hAnsi="仿宋" w:eastAsia="仿宋"/>
          <w:bCs/>
        </w:rPr>
        <w:t xml:space="preserve"> 进一步规范绩效目标编制，在编制项目资金绩效目标时要求指向明确、细化量化、合理可行、相应匹配。</w:t>
      </w:r>
    </w:p>
    <w:p>
      <w:pPr>
        <w:pBdr>
          <w:bottom w:val="single" w:color="FFFFFF" w:sz="4" w:space="31"/>
        </w:pBdr>
        <w:autoSpaceDE w:val="0"/>
        <w:adjustRightInd w:val="0"/>
        <w:snapToGrid w:val="0"/>
        <w:spacing w:line="560" w:lineRule="exact"/>
        <w:ind w:firstLine="640" w:firstLineChars="200"/>
        <w:jc w:val="left"/>
        <w:rPr>
          <w:rFonts w:hint="eastAsia" w:ascii="仿宋" w:hAnsi="仿宋" w:eastAsia="仿宋"/>
          <w:bCs/>
        </w:rPr>
      </w:pPr>
      <w:r>
        <w:rPr>
          <w:rFonts w:hint="eastAsia"/>
        </w:rPr>
        <w:t>2.</w:t>
      </w:r>
      <w:r>
        <w:rPr>
          <w:rFonts w:hint="eastAsia" w:ascii="仿宋" w:hAnsi="仿宋" w:eastAsia="仿宋"/>
          <w:bCs/>
        </w:rPr>
        <w:t>进一步提升项目结果绩效。从提升人民群众满意度出发，从提升工作实绩出发，切实采取得力措施，确保计划项目顺利实施，力求达到或超过预期绩效。</w:t>
      </w:r>
    </w:p>
    <w:p>
      <w:pPr>
        <w:snapToGrid w:val="0"/>
        <w:spacing w:line="578" w:lineRule="exact"/>
        <w:ind w:firstLine="640" w:firstLineChars="200"/>
        <w:rPr>
          <w:kern w:val="0"/>
          <w:shd w:val="clear" w:color="auto" w:fill="FFFFFF"/>
        </w:rPr>
      </w:pPr>
    </w:p>
    <w:p>
      <w:pPr>
        <w:snapToGrid w:val="0"/>
        <w:spacing w:line="578" w:lineRule="exact"/>
        <w:ind w:firstLine="640" w:firstLineChars="200"/>
        <w:rPr>
          <w:rFonts w:hint="eastAsia" w:ascii="仿宋" w:hAnsi="仿宋" w:eastAsia="仿宋"/>
          <w:bCs/>
        </w:rPr>
      </w:pPr>
      <w:r>
        <w:rPr>
          <w:rFonts w:hint="eastAsia" w:ascii="仿宋" w:hAnsi="仿宋" w:eastAsia="仿宋"/>
          <w:bCs/>
        </w:rPr>
        <w:t>附表：1.项目资金分配涉及所有点位自评得分情况表</w:t>
      </w:r>
    </w:p>
    <w:p>
      <w:pPr>
        <w:snapToGrid w:val="0"/>
        <w:spacing w:line="578" w:lineRule="exact"/>
        <w:ind w:firstLine="1600" w:firstLineChars="500"/>
        <w:rPr>
          <w:rFonts w:hint="eastAsia" w:ascii="仿宋" w:hAnsi="仿宋" w:eastAsia="仿宋"/>
          <w:bCs/>
        </w:rPr>
      </w:pPr>
      <w:r>
        <w:rPr>
          <w:rFonts w:hint="eastAsia" w:ascii="仿宋" w:hAnsi="仿宋" w:eastAsia="仿宋"/>
          <w:bCs/>
        </w:rPr>
        <w:t>2.专项预算项目绩效目标完成情况自评表</w:t>
      </w:r>
    </w:p>
    <w:p>
      <w:pPr>
        <w:spacing w:line="576" w:lineRule="exact"/>
        <w:rPr>
          <w:rFonts w:ascii="仿宋" w:eastAsia="仿宋" w:cs="仿宋"/>
        </w:rPr>
      </w:pPr>
    </w:p>
    <w:p>
      <w:pPr>
        <w:spacing w:line="576" w:lineRule="exact"/>
        <w:rPr>
          <w:rFonts w:ascii="仿宋" w:eastAsia="仿宋" w:cs="仿宋"/>
        </w:rPr>
      </w:pPr>
    </w:p>
    <w:p>
      <w:pPr>
        <w:spacing w:line="576" w:lineRule="exact"/>
        <w:rPr>
          <w:rFonts w:ascii="仿宋" w:eastAsia="仿宋" w:cs="仿宋"/>
        </w:rPr>
      </w:pPr>
    </w:p>
    <w:p>
      <w:pPr>
        <w:spacing w:line="576" w:lineRule="exact"/>
        <w:ind w:firstLine="4480" w:firstLineChars="1400"/>
        <w:rPr>
          <w:rFonts w:ascii="仿宋" w:eastAsia="仿宋" w:cs="仿宋"/>
        </w:rPr>
      </w:pPr>
      <w:r>
        <w:rPr>
          <w:rFonts w:hint="eastAsia" w:ascii="仿宋" w:eastAsia="仿宋" w:cs="仿宋"/>
        </w:rPr>
        <w:t>黑水县科学技术协会</w:t>
      </w:r>
    </w:p>
    <w:p>
      <w:pPr>
        <w:spacing w:line="576" w:lineRule="exact"/>
        <w:ind w:firstLine="4800" w:firstLineChars="1500"/>
        <w:rPr>
          <w:rFonts w:ascii="仿宋" w:eastAsia="仿宋" w:cs="仿宋"/>
        </w:rPr>
      </w:pPr>
      <w:r>
        <w:rPr>
          <w:rFonts w:hint="eastAsia" w:ascii="仿宋" w:eastAsia="仿宋" w:cs="仿宋"/>
        </w:rPr>
        <w:t>2024年5月22日</w:t>
      </w:r>
    </w:p>
    <w:p>
      <w:pPr>
        <w:spacing w:line="576" w:lineRule="exact"/>
        <w:ind w:firstLine="4320" w:firstLineChars="1350"/>
        <w:rPr>
          <w:rFonts w:ascii="仿宋" w:eastAsia="仿宋" w:cs="仿宋"/>
        </w:rPr>
      </w:pPr>
    </w:p>
    <w:p>
      <w:pPr>
        <w:spacing w:line="240" w:lineRule="exact"/>
        <w:jc w:val="center"/>
        <w:rPr>
          <w:rFonts w:ascii="方正仿宋_GBK" w:eastAsia="方正仿宋_GBK" w:cs="方正小标宋简体"/>
          <w:sz w:val="44"/>
          <w:szCs w:val="44"/>
        </w:rPr>
      </w:pPr>
    </w:p>
    <w:p>
      <w:pPr>
        <w:spacing w:line="240" w:lineRule="exact"/>
        <w:jc w:val="center"/>
        <w:rPr>
          <w:rFonts w:ascii="方正仿宋_GBK" w:eastAsia="方正仿宋_GBK" w:cs="方正小标宋简体"/>
          <w:sz w:val="44"/>
          <w:szCs w:val="44"/>
        </w:rPr>
      </w:pPr>
    </w:p>
    <w:p>
      <w:pPr>
        <w:pStyle w:val="2"/>
      </w:pPr>
    </w:p>
    <w:p/>
    <w:p>
      <w:pPr>
        <w:pStyle w:val="2"/>
      </w:pPr>
    </w:p>
    <w:p/>
    <w:p/>
    <w:p>
      <w:pPr>
        <w:pStyle w:val="2"/>
      </w:pPr>
    </w:p>
    <w:p>
      <w:pPr>
        <w:spacing w:line="576" w:lineRule="exact"/>
        <w:ind w:firstLine="320" w:firstLineChars="100"/>
        <w:rPr>
          <w:rFonts w:ascii="方正仿宋_GBK" w:eastAsia="方正仿宋_GBK"/>
        </w:rPr>
      </w:pPr>
      <w:r>
        <w:rPr>
          <w:rFonts w:hint="eastAsia"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48260</wp:posOffset>
                </wp:positionV>
                <wp:extent cx="5579745" cy="635"/>
                <wp:effectExtent l="0" t="0" r="0" b="0"/>
                <wp:wrapNone/>
                <wp:docPr id="1231337129" name="直接连接符 1"/>
                <wp:cNvGraphicFramePr/>
                <a:graphic xmlns:a="http://schemas.openxmlformats.org/drawingml/2006/main">
                  <a:graphicData uri="http://schemas.microsoft.com/office/word/2010/wordprocessingShape">
                    <wps:wsp>
                      <wps:cNvCnPr/>
                      <wps:spPr>
                        <a:xfrm>
                          <a:off x="0" y="0"/>
                          <a:ext cx="5579745" cy="952"/>
                        </a:xfrm>
                        <a:prstGeom prst="line">
                          <a:avLst/>
                        </a:prstGeom>
                        <a:noFill/>
                        <a:ln w="9525" cap="flat" cmpd="sng">
                          <a:solidFill>
                            <a:srgbClr val="000000"/>
                          </a:solidFill>
                          <a:prstDash val="solid"/>
                          <a:round/>
                        </a:ln>
                      </wps:spPr>
                      <wps:bodyPr/>
                    </wps:wsp>
                  </a:graphicData>
                </a:graphic>
              </wp:anchor>
            </w:drawing>
          </mc:Choice>
          <mc:Fallback>
            <w:pict>
              <v:line id="直接连接符 1" o:spid="_x0000_s1026" o:spt="20" style="position:absolute;left:0pt;margin-left:0pt;margin-top:3.8pt;height:0.05pt;width:439.35pt;z-index:251659264;mso-width-relative:page;mso-height-relative:page;" filled="f" stroked="t" coordsize="21600,21600" o:gfxdata="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i/ZQNMAAAAEAQAADwAAAAAAAAABACAAAAA4AAAAZHJzL2Rvd25yZXYueG1sUEsBAhQAFAAA&#10;AAgAh07iQE1nv0HeAQAApAMAAA4AAAAAAAAAAQAgAAAAOAEAAGRycy9lMm9Eb2MueG1sUEsFBgAA&#10;AAAGAAYAWQEAAIgFAAAAAA==&#10;">
                <v:fill on="f" focussize="0,0"/>
                <v:stroke color="#000000" joinstyle="round"/>
                <v:imagedata o:title=""/>
                <o:lock v:ext="edit" aspectratio="f"/>
              </v:line>
            </w:pict>
          </mc:Fallback>
        </mc:AlternateContent>
      </w:r>
      <w:r>
        <w:rPr>
          <w:rFonts w:hint="eastAsia" w:ascii="仿宋" w:eastAsia="仿宋" w:cs="仿宋"/>
        </w:rPr>
        <w:t>黑水县科学技术协会办公室        2024年7月30日印</w:t>
      </w:r>
      <w:r>
        <w:rPr>
          <w:rFonts w:hint="eastAsia" w:ascii="方正仿宋_GBK" w:eastAsia="方正仿宋_GBK"/>
        </w:rPr>
        <w:t xml:space="preserve"> 　　</w:t>
      </w:r>
    </w:p>
    <w:p>
      <w:pPr>
        <w:snapToGrid w:val="0"/>
        <w:spacing w:line="578" w:lineRule="exact"/>
        <w:rPr>
          <w:color w:val="FF0000"/>
          <w:kern w:val="0"/>
          <w:shd w:val="clear" w:color="auto" w:fill="FFFFFF"/>
          <w:lang w:val="zh-CN"/>
        </w:rPr>
      </w:pPr>
      <w:r>
        <w:rPr>
          <w:rFonts w:ascii="Calibri" w:hAnsi="Calibri" w:eastAsia="微软雅黑"/>
          <w:sz w:val="28"/>
          <w:szCs w:val="28"/>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25400</wp:posOffset>
                </wp:positionV>
                <wp:extent cx="5579745" cy="635"/>
                <wp:effectExtent l="0" t="0" r="0" b="0"/>
                <wp:wrapNone/>
                <wp:docPr id="6" name="直接连接符 2"/>
                <wp:cNvGraphicFramePr/>
                <a:graphic xmlns:a="http://schemas.openxmlformats.org/drawingml/2006/main">
                  <a:graphicData uri="http://schemas.microsoft.com/office/word/2010/wordprocessingShape">
                    <wps:wsp>
                      <wps:cNvCnPr/>
                      <wps:spPr>
                        <a:xfrm>
                          <a:off x="0" y="0"/>
                          <a:ext cx="5579745" cy="952"/>
                        </a:xfrm>
                        <a:prstGeom prst="line">
                          <a:avLst/>
                        </a:prstGeom>
                        <a:noFill/>
                        <a:ln w="9525"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2pt;height:0.05pt;width:439.35pt;z-index:251660288;mso-width-relative:page;mso-height-relative:page;" filled="f" stroked="t" coordsize="21600,21600" o:gfxdata="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Jom9rT&#10;AAAABAEAAA8AAAAAAAAAAQAgAAAAOAAAAGRycy9kb3ducmV2LnhtbFBLAQIUABQAAAAIAIdO4kCq&#10;o1D11gEAAJsDAAAOAAAAAAAAAAEAIAAAADgBAABkcnMvZTJvRG9jLnhtbFBLBQYAAAAABgAGAFkB&#10;AACABQAAAAA=&#10;">
                <v:fill on="f" focussize="0,0"/>
                <v:stroke color="#000000" joinstyle="round"/>
                <v:imagedata o:title=""/>
                <o:lock v:ext="edit" aspectratio="f"/>
              </v:line>
            </w:pict>
          </mc:Fallback>
        </mc:AlternateContent>
      </w:r>
    </w:p>
    <w:p>
      <w:pPr>
        <w:widowControl/>
        <w:adjustRightInd w:val="0"/>
        <w:snapToGrid w:val="0"/>
        <w:spacing w:line="578" w:lineRule="exact"/>
        <w:contextualSpacing/>
        <w:jc w:val="left"/>
        <w:rPr>
          <w:rFonts w:hint="eastAsia" w:ascii="黑体" w:hAnsi="黑体" w:eastAsia="黑体" w:cs="黑体"/>
          <w:kern w:val="0"/>
          <w:shd w:val="clear" w:color="auto" w:fill="FFFFFF"/>
          <w:lang w:val="zh-CN"/>
        </w:rPr>
      </w:pPr>
      <w:r>
        <w:rPr>
          <w:rFonts w:hint="eastAsia" w:ascii="黑体" w:hAnsi="黑体" w:eastAsia="黑体" w:cs="黑体"/>
          <w:kern w:val="0"/>
          <w:shd w:val="clear" w:color="auto" w:fill="FFFFFF"/>
          <w:lang w:val="zh-CN"/>
        </w:rPr>
        <w:t>附表</w:t>
      </w:r>
      <w:r>
        <w:rPr>
          <w:rFonts w:hint="eastAsia" w:ascii="黑体" w:hAnsi="黑体" w:eastAsia="黑体" w:cs="黑体"/>
          <w:kern w:val="0"/>
          <w:shd w:val="clear" w:color="auto" w:fill="FFFFFF"/>
        </w:rPr>
        <w:t>1</w:t>
      </w:r>
    </w:p>
    <w:p>
      <w:pPr>
        <w:spacing w:line="578"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项目资金分配涉及所有点位自评得分情况表</w:t>
      </w:r>
    </w:p>
    <w:tbl>
      <w:tblPr>
        <w:tblStyle w:val="1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3843" w:type="dxa"/>
          </w:tcPr>
          <w:p>
            <w:pPr>
              <w:spacing w:line="300" w:lineRule="exact"/>
              <w:jc w:val="center"/>
              <w:rPr>
                <w:rFonts w:hint="eastAsia" w:ascii="黑体" w:hAnsi="黑体" w:eastAsia="黑体" w:cs="黑体"/>
                <w:sz w:val="24"/>
                <w:szCs w:val="24"/>
                <w:lang w:val="en"/>
              </w:rPr>
            </w:pPr>
            <w:r>
              <w:rPr>
                <w:rFonts w:hint="eastAsia" w:ascii="黑体" w:hAnsi="黑体" w:eastAsia="黑体" w:cs="黑体"/>
                <w:sz w:val="24"/>
                <w:szCs w:val="24"/>
              </w:rPr>
              <w:t>项目资金末端分配点位</w:t>
            </w:r>
          </w:p>
        </w:tc>
        <w:tc>
          <w:tcPr>
            <w:tcW w:w="2861" w:type="dxa"/>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lang w:val="en"/>
              </w:rPr>
              <w:t>自评得分（百分制）</w:t>
            </w:r>
          </w:p>
        </w:tc>
        <w:tc>
          <w:tcPr>
            <w:tcW w:w="993" w:type="dxa"/>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843" w:type="dxa"/>
          </w:tcPr>
          <w:p>
            <w:pPr>
              <w:spacing w:line="300" w:lineRule="exact"/>
              <w:rPr>
                <w:rFonts w:hint="eastAsia" w:ascii="宋体" w:hAnsi="宋体" w:cs="宋体"/>
                <w:sz w:val="24"/>
                <w:szCs w:val="24"/>
                <w:lang w:val="en"/>
              </w:rPr>
            </w:pPr>
            <w:r>
              <w:rPr>
                <w:rFonts w:hint="eastAsia" w:ascii="宋体" w:hAnsi="宋体" w:cs="宋体"/>
                <w:sz w:val="24"/>
                <w:szCs w:val="24"/>
                <w:lang w:val="en"/>
              </w:rPr>
              <w:t>黑水县科学技术协会</w:t>
            </w:r>
          </w:p>
        </w:tc>
        <w:tc>
          <w:tcPr>
            <w:tcW w:w="2861" w:type="dxa"/>
          </w:tcPr>
          <w:p>
            <w:pPr>
              <w:spacing w:line="300" w:lineRule="exact"/>
              <w:rPr>
                <w:rFonts w:hint="eastAsia" w:ascii="宋体" w:hAnsi="宋体" w:cs="宋体"/>
                <w:sz w:val="24"/>
                <w:szCs w:val="24"/>
                <w:lang w:val="en"/>
              </w:rPr>
            </w:pPr>
            <w:r>
              <w:rPr>
                <w:rFonts w:hint="eastAsia" w:ascii="宋体" w:hAnsi="宋体" w:cs="宋体"/>
                <w:sz w:val="24"/>
                <w:szCs w:val="24"/>
                <w:lang w:val="en"/>
              </w:rPr>
              <w:t>98</w:t>
            </w:r>
          </w:p>
        </w:tc>
        <w:tc>
          <w:tcPr>
            <w:tcW w:w="993" w:type="dxa"/>
          </w:tcPr>
          <w:p>
            <w:pPr>
              <w:spacing w:line="300" w:lineRule="exact"/>
              <w:rPr>
                <w:rFonts w:hint="eastAsia" w:ascii="宋体" w:hAnsi="宋体" w:cs="宋体"/>
                <w:sz w:val="24"/>
                <w:szCs w:val="24"/>
              </w:rPr>
            </w:pPr>
          </w:p>
        </w:tc>
      </w:tr>
    </w:tbl>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备注：1.项目资金末端分配点位包括州本级、县（市）、州级部门下属单位及一次性单位等。</w:t>
      </w:r>
    </w:p>
    <w:p>
      <w:pPr>
        <w:spacing w:line="40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2.自评得分（百分制）从高到低划分为优、良、中、差四个档次，各个档次数量占比分别为20%、20%、55%、5%，且不同档次间得分分值应体现差异化，同档次得分分值相同的比例不超过该档次总数量的10%。</w:t>
      </w:r>
    </w:p>
    <w:p>
      <w:pPr>
        <w:rPr>
          <w:szCs w:val="24"/>
        </w:rPr>
      </w:pPr>
      <w:r>
        <w:rPr>
          <w:rFonts w:hint="eastAsia"/>
          <w:szCs w:val="24"/>
        </w:rPr>
        <w:br w:type="page"/>
      </w:r>
    </w:p>
    <w:p>
      <w:pPr>
        <w:pStyle w:val="8"/>
        <w:spacing w:after="0" w:line="578" w:lineRule="exact"/>
        <w:ind w:left="0" w:leftChars="0" w:firstLine="0" w:firstLineChars="0"/>
        <w:rPr>
          <w:rFonts w:ascii="Times New Roman" w:eastAsia="黑体"/>
          <w:szCs w:val="24"/>
        </w:rPr>
      </w:pPr>
      <w:r>
        <w:rPr>
          <w:rFonts w:ascii="Times New Roman" w:eastAsia="黑体"/>
          <w:szCs w:val="24"/>
        </w:rPr>
        <w:t>附表2</w:t>
      </w:r>
    </w:p>
    <w:tbl>
      <w:tblPr>
        <w:tblStyle w:val="9"/>
        <w:tblW w:w="10233" w:type="dxa"/>
        <w:jc w:val="center"/>
        <w:tblLayout w:type="fixed"/>
        <w:tblCellMar>
          <w:top w:w="15" w:type="dxa"/>
          <w:left w:w="15" w:type="dxa"/>
          <w:bottom w:w="15" w:type="dxa"/>
          <w:right w:w="15" w:type="dxa"/>
        </w:tblCellMar>
      </w:tblPr>
      <w:tblGrid>
        <w:gridCol w:w="652"/>
        <w:gridCol w:w="1081"/>
        <w:gridCol w:w="1250"/>
        <w:gridCol w:w="1664"/>
        <w:gridCol w:w="775"/>
        <w:gridCol w:w="926"/>
        <w:gridCol w:w="1134"/>
        <w:gridCol w:w="709"/>
        <w:gridCol w:w="2042"/>
      </w:tblGrid>
      <w:tr>
        <w:tblPrEx>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widowControl/>
              <w:spacing w:line="600" w:lineRule="exact"/>
              <w:jc w:val="center"/>
              <w:textAlignment w:val="center"/>
              <w:rPr>
                <w:rFonts w:hint="eastAsia"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lang w:bidi="ar"/>
              </w:rPr>
              <w:t>专项预算项目绩效目标完成情况自评表</w:t>
            </w:r>
          </w:p>
        </w:tc>
      </w:tr>
      <w:tr>
        <w:tblPrEx>
          <w:tblCellMar>
            <w:top w:w="15" w:type="dxa"/>
            <w:left w:w="15" w:type="dxa"/>
            <w:bottom w:w="15" w:type="dxa"/>
            <w:right w:w="15" w:type="dxa"/>
          </w:tblCellMar>
        </w:tblPrEx>
        <w:trPr>
          <w:trHeight w:val="23" w:hRule="atLeast"/>
          <w:jc w:val="center"/>
        </w:trPr>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项目名称</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四川省科普专项资金</w:t>
            </w:r>
          </w:p>
        </w:tc>
      </w:tr>
      <w:tr>
        <w:tblPrEx>
          <w:tblCellMar>
            <w:top w:w="15" w:type="dxa"/>
            <w:left w:w="15" w:type="dxa"/>
            <w:bottom w:w="15" w:type="dxa"/>
            <w:right w:w="15" w:type="dxa"/>
          </w:tblCellMar>
        </w:tblPrEx>
        <w:trPr>
          <w:trHeight w:val="23" w:hRule="atLeast"/>
          <w:jc w:val="center"/>
        </w:trPr>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预算单位</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黑水县科学技术协会</w:t>
            </w:r>
          </w:p>
        </w:tc>
      </w:tr>
      <w:tr>
        <w:tblPrEx>
          <w:tblCellMar>
            <w:top w:w="15" w:type="dxa"/>
            <w:left w:w="15" w:type="dxa"/>
            <w:bottom w:w="15" w:type="dxa"/>
            <w:right w:w="15" w:type="dxa"/>
          </w:tblCellMar>
        </w:tblPrEx>
        <w:trPr>
          <w:trHeight w:val="23" w:hRule="atLeast"/>
          <w:jc w:val="center"/>
        </w:trPr>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项目类型</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基层科普类项目</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项目 概况</w:t>
            </w: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中长期规划（名称、文号，仅指</w:t>
            </w:r>
          </w:p>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常年项目）</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资金管理办法（名称、文号）</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绩效分配方式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w:t>
            </w:r>
            <w:r>
              <w:rPr>
                <w:rFonts w:ascii="宋体" w:hAnsi="宋体" w:eastAsia="宋体" w:cs="宋体"/>
                <w:color w:val="000000"/>
                <w:kern w:val="0"/>
                <w:sz w:val="24"/>
                <w:szCs w:val="24"/>
                <w:lang w:bidi="ar"/>
              </w:rPr>
              <w:t>因素法</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£项目法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w:t>
            </w:r>
            <w:r>
              <w:rPr>
                <w:rFonts w:ascii="宋体" w:hAnsi="宋体" w:eastAsia="宋体" w:cs="宋体"/>
                <w:color w:val="000000"/>
                <w:kern w:val="0"/>
                <w:sz w:val="24"/>
                <w:szCs w:val="24"/>
                <w:lang w:bidi="ar"/>
              </w:rPr>
              <w:t>据实据效</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FF0000"/>
                <w:kern w:val="0"/>
                <w:sz w:val="24"/>
                <w:szCs w:val="24"/>
                <w:lang w:bidi="ar"/>
              </w:rPr>
              <w:t>£</w:t>
            </w:r>
            <w:r>
              <w:rPr>
                <w:rFonts w:ascii="宋体" w:hAnsi="宋体" w:eastAsia="宋体" w:cs="宋体"/>
                <w:color w:val="000000"/>
                <w:kern w:val="0"/>
                <w:sz w:val="24"/>
                <w:szCs w:val="24"/>
                <w:lang w:bidi="ar"/>
              </w:rPr>
              <w:t>因素法与项目法相结合</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立项依据</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为切实有效精准发挥科技人才第一资源作用，切实有效精准发挥科学技术“第一生产力”作用，实现科技所能与科技所需精准对接；</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使用范围</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科技教育与培训、科普交流与宣传活动、科普阵地建设、专职保姆服务、学会学术交流与创新服务。</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申报（补助）条件</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3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项目起止年限</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2023年1月至2023年12月</w:t>
            </w:r>
          </w:p>
        </w:tc>
      </w:tr>
      <w:tr>
        <w:tblPrEx>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项目资金</w:t>
            </w:r>
          </w:p>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（万元）</w:t>
            </w: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 xml:space="preserve">  年度资金总额：</w:t>
            </w:r>
            <w:r>
              <w:rPr>
                <w:rFonts w:hint="eastAsia" w:ascii="宋体" w:hAnsi="宋体" w:eastAsia="宋体" w:cs="宋体"/>
                <w:color w:val="000000"/>
                <w:kern w:val="0"/>
                <w:sz w:val="24"/>
                <w:szCs w:val="24"/>
                <w:lang w:bidi="ar"/>
              </w:rPr>
              <w:t xml:space="preserve">              </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25</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其中：财政拨款</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25</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 xml:space="preserve">            其他资金</w:t>
            </w:r>
          </w:p>
        </w:tc>
        <w:tc>
          <w:tcPr>
            <w:tcW w:w="5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right"/>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年度目标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目标1：县科协牵头联系相关单位在送科技下乡、全国科普日等活动中深入乡村、深入生产生活一线，弘扬科学思想，提高全民科学素养；</w:t>
            </w:r>
          </w:p>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目标2:要利用好现有的“天府科技云”服务平台，实现科学技术、科技成果精准转化，科普知识有效传播，在全县营造讲科学、爱科学、学科学、用科学的良好氛围。 </w:t>
            </w:r>
          </w:p>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目标3：3名“专职保姆”主要职责为宣传、管理、使用好天府科技云平台，深入全县各乡镇服务对象，“一单一策”提供宣传推介、引导注册、发布信息、促成交易等全流程服务，并做好科创项目的申报工作。</w:t>
            </w:r>
          </w:p>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目标4:通过聘请“专职保姆”的方式充实科协工作力量，促进智慧科普传播工作的落地落实，促进我县天府科技云工作上新台阶。</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二级指标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三级指标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指标性质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指标值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度量单位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权重</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实际完成指标值</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产出指标</w:t>
            </w: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数量指标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开展科普宣传、培训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250" w:type="dxa"/>
            <w:vMerge w:val="continue"/>
            <w:tcBorders>
              <w:left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更换科普宣传栏内容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聘请专职保姆，挖掘所能所需</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3/100</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质量指标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完成科普宣传、培训工作</w:t>
            </w:r>
          </w:p>
          <w:p>
            <w:pPr>
              <w:pStyle w:val="2"/>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完成天府科技云各项工作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时效指标</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项目完成时间</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r>
      <w:tr>
        <w:tblPrEx>
          <w:tblCellMar>
            <w:top w:w="15" w:type="dxa"/>
            <w:left w:w="15" w:type="dxa"/>
            <w:bottom w:w="15" w:type="dxa"/>
            <w:right w:w="15" w:type="dxa"/>
          </w:tblCellMar>
        </w:tblPrEx>
        <w:trPr>
          <w:trHeight w:val="441"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经济效益</w:t>
            </w:r>
          </w:p>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指标</w:t>
            </w:r>
          </w:p>
        </w:tc>
        <w:tc>
          <w:tcPr>
            <w:tcW w:w="1664" w:type="dxa"/>
            <w:tcBorders>
              <w:top w:val="single" w:color="000000" w:sz="4" w:space="0"/>
              <w:left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c>
          <w:tcPr>
            <w:tcW w:w="775" w:type="dxa"/>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926" w:type="dxa"/>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社会效益</w:t>
            </w:r>
          </w:p>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指标</w:t>
            </w:r>
          </w:p>
        </w:tc>
        <w:tc>
          <w:tcPr>
            <w:tcW w:w="1664"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全县各族群众科学素质有效提升、促进科技成果转化有效提升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优</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满意度</w:t>
            </w:r>
          </w:p>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指标</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服务对象</w:t>
            </w:r>
          </w:p>
          <w:p>
            <w:pPr>
              <w:widowControl/>
              <w:spacing w:line="300" w:lineRule="exact"/>
              <w:jc w:val="center"/>
              <w:textAlignment w:val="center"/>
              <w:rPr>
                <w:rFonts w:hint="eastAsia" w:ascii="宋体" w:hAnsi="宋体" w:eastAsia="宋体" w:cs="宋体"/>
                <w:color w:val="000000"/>
                <w:sz w:val="24"/>
                <w:szCs w:val="24"/>
              </w:rPr>
            </w:pPr>
            <w:r>
              <w:rPr>
                <w:rFonts w:ascii="宋体" w:hAnsi="宋体" w:eastAsia="宋体" w:cs="宋体"/>
                <w:color w:val="000000"/>
                <w:kern w:val="0"/>
                <w:sz w:val="24"/>
                <w:szCs w:val="24"/>
                <w:lang w:bidi="ar"/>
              </w:rPr>
              <w:t>满意度指标</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群众对科普宣传栏满意度</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bl>
    <w:p>
      <w:pPr>
        <w:pStyle w:val="8"/>
        <w:spacing w:after="0" w:line="578" w:lineRule="exact"/>
        <w:ind w:left="0" w:leftChars="0" w:firstLine="480"/>
        <w:rPr>
          <w:rFonts w:hint="eastAsia" w:ascii="黑体" w:hAnsi="黑体" w:eastAsia="黑体" w:cs="黑体"/>
          <w:sz w:val="24"/>
          <w:szCs w:val="24"/>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方正小标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005790"/>
    <w:rsid w:val="0004102D"/>
    <w:rsid w:val="00060FCA"/>
    <w:rsid w:val="00087ED6"/>
    <w:rsid w:val="000B33A6"/>
    <w:rsid w:val="000B7277"/>
    <w:rsid w:val="000D34DC"/>
    <w:rsid w:val="000D4897"/>
    <w:rsid w:val="000E1581"/>
    <w:rsid w:val="000E3C37"/>
    <w:rsid w:val="000F54BA"/>
    <w:rsid w:val="00147630"/>
    <w:rsid w:val="0018372E"/>
    <w:rsid w:val="00195B7A"/>
    <w:rsid w:val="00196CD0"/>
    <w:rsid w:val="001B3339"/>
    <w:rsid w:val="001D5333"/>
    <w:rsid w:val="00206A6C"/>
    <w:rsid w:val="00213B06"/>
    <w:rsid w:val="0022159B"/>
    <w:rsid w:val="002278F0"/>
    <w:rsid w:val="00251668"/>
    <w:rsid w:val="002A3880"/>
    <w:rsid w:val="002C78B3"/>
    <w:rsid w:val="002D0760"/>
    <w:rsid w:val="002F2815"/>
    <w:rsid w:val="002F76E1"/>
    <w:rsid w:val="00320BD5"/>
    <w:rsid w:val="00351CDE"/>
    <w:rsid w:val="00356DB0"/>
    <w:rsid w:val="0035792B"/>
    <w:rsid w:val="003C11E2"/>
    <w:rsid w:val="003D0AFE"/>
    <w:rsid w:val="003D35FE"/>
    <w:rsid w:val="003E337A"/>
    <w:rsid w:val="003F4D70"/>
    <w:rsid w:val="004359EB"/>
    <w:rsid w:val="00436CE2"/>
    <w:rsid w:val="00436F60"/>
    <w:rsid w:val="00437808"/>
    <w:rsid w:val="00440BB2"/>
    <w:rsid w:val="004517CB"/>
    <w:rsid w:val="00460FEF"/>
    <w:rsid w:val="00494078"/>
    <w:rsid w:val="004A021B"/>
    <w:rsid w:val="004B27E8"/>
    <w:rsid w:val="004B7DBA"/>
    <w:rsid w:val="004C2E39"/>
    <w:rsid w:val="004C627F"/>
    <w:rsid w:val="004E2C01"/>
    <w:rsid w:val="004E7713"/>
    <w:rsid w:val="005113D5"/>
    <w:rsid w:val="00523AD6"/>
    <w:rsid w:val="00524B46"/>
    <w:rsid w:val="00535F1C"/>
    <w:rsid w:val="00561930"/>
    <w:rsid w:val="00580435"/>
    <w:rsid w:val="00587DB5"/>
    <w:rsid w:val="005967B1"/>
    <w:rsid w:val="005A1471"/>
    <w:rsid w:val="005A45DD"/>
    <w:rsid w:val="005B5B30"/>
    <w:rsid w:val="005C3FD9"/>
    <w:rsid w:val="005F61DA"/>
    <w:rsid w:val="00610E06"/>
    <w:rsid w:val="006279C6"/>
    <w:rsid w:val="00662372"/>
    <w:rsid w:val="0068780C"/>
    <w:rsid w:val="0069153A"/>
    <w:rsid w:val="006B2CB6"/>
    <w:rsid w:val="006C7C3C"/>
    <w:rsid w:val="006D14AA"/>
    <w:rsid w:val="007118BA"/>
    <w:rsid w:val="00734893"/>
    <w:rsid w:val="00742059"/>
    <w:rsid w:val="00761C60"/>
    <w:rsid w:val="00765B0E"/>
    <w:rsid w:val="00767259"/>
    <w:rsid w:val="00771654"/>
    <w:rsid w:val="007944EE"/>
    <w:rsid w:val="00795B30"/>
    <w:rsid w:val="007C5BE1"/>
    <w:rsid w:val="007D5C70"/>
    <w:rsid w:val="008225CB"/>
    <w:rsid w:val="008644ED"/>
    <w:rsid w:val="00894327"/>
    <w:rsid w:val="008A7EE6"/>
    <w:rsid w:val="008B4C2B"/>
    <w:rsid w:val="008B77E1"/>
    <w:rsid w:val="008C02C3"/>
    <w:rsid w:val="009207C8"/>
    <w:rsid w:val="0093211F"/>
    <w:rsid w:val="00935DF9"/>
    <w:rsid w:val="00944524"/>
    <w:rsid w:val="00957F54"/>
    <w:rsid w:val="00986536"/>
    <w:rsid w:val="009B70CD"/>
    <w:rsid w:val="009C3F14"/>
    <w:rsid w:val="009D6C3A"/>
    <w:rsid w:val="009D74E7"/>
    <w:rsid w:val="00A207C3"/>
    <w:rsid w:val="00A255C1"/>
    <w:rsid w:val="00A35E2E"/>
    <w:rsid w:val="00A400A2"/>
    <w:rsid w:val="00A4556C"/>
    <w:rsid w:val="00A5544D"/>
    <w:rsid w:val="00A8442E"/>
    <w:rsid w:val="00A852F8"/>
    <w:rsid w:val="00A97CA5"/>
    <w:rsid w:val="00AB3BC9"/>
    <w:rsid w:val="00AF1B00"/>
    <w:rsid w:val="00AF1C29"/>
    <w:rsid w:val="00AF645A"/>
    <w:rsid w:val="00AF7753"/>
    <w:rsid w:val="00B01CEA"/>
    <w:rsid w:val="00B03DDA"/>
    <w:rsid w:val="00B10FFD"/>
    <w:rsid w:val="00B2245E"/>
    <w:rsid w:val="00B54E52"/>
    <w:rsid w:val="00B64741"/>
    <w:rsid w:val="00B76A00"/>
    <w:rsid w:val="00B91569"/>
    <w:rsid w:val="00BA1E34"/>
    <w:rsid w:val="00BB5C23"/>
    <w:rsid w:val="00BD64D1"/>
    <w:rsid w:val="00C125D9"/>
    <w:rsid w:val="00C30D75"/>
    <w:rsid w:val="00C414CF"/>
    <w:rsid w:val="00C44390"/>
    <w:rsid w:val="00C5794B"/>
    <w:rsid w:val="00C61985"/>
    <w:rsid w:val="00C63E3A"/>
    <w:rsid w:val="00C81559"/>
    <w:rsid w:val="00C97538"/>
    <w:rsid w:val="00CA40DB"/>
    <w:rsid w:val="00CC59B9"/>
    <w:rsid w:val="00CD4655"/>
    <w:rsid w:val="00CF2F17"/>
    <w:rsid w:val="00CF39A3"/>
    <w:rsid w:val="00CF4AEF"/>
    <w:rsid w:val="00D07365"/>
    <w:rsid w:val="00D57C0C"/>
    <w:rsid w:val="00D77D3B"/>
    <w:rsid w:val="00D96673"/>
    <w:rsid w:val="00DA37B2"/>
    <w:rsid w:val="00DB605B"/>
    <w:rsid w:val="00DD177C"/>
    <w:rsid w:val="00DD7913"/>
    <w:rsid w:val="00DE720E"/>
    <w:rsid w:val="00DF27A6"/>
    <w:rsid w:val="00DF77F4"/>
    <w:rsid w:val="00E029AD"/>
    <w:rsid w:val="00E0347F"/>
    <w:rsid w:val="00E230FB"/>
    <w:rsid w:val="00E3655E"/>
    <w:rsid w:val="00E658B2"/>
    <w:rsid w:val="00E75F3D"/>
    <w:rsid w:val="00E952BD"/>
    <w:rsid w:val="00EA305F"/>
    <w:rsid w:val="00EC25F8"/>
    <w:rsid w:val="00ED5866"/>
    <w:rsid w:val="00ED625B"/>
    <w:rsid w:val="00EF1968"/>
    <w:rsid w:val="00EF3531"/>
    <w:rsid w:val="00F00AF2"/>
    <w:rsid w:val="00F04EDB"/>
    <w:rsid w:val="00F07142"/>
    <w:rsid w:val="00F074B2"/>
    <w:rsid w:val="00F15FBB"/>
    <w:rsid w:val="00F44507"/>
    <w:rsid w:val="00F460FF"/>
    <w:rsid w:val="00F5734B"/>
    <w:rsid w:val="00F62694"/>
    <w:rsid w:val="00F63EE0"/>
    <w:rsid w:val="00F700D8"/>
    <w:rsid w:val="00FB33A2"/>
    <w:rsid w:val="00FC23A0"/>
    <w:rsid w:val="00FC2F24"/>
    <w:rsid w:val="00FD68E8"/>
    <w:rsid w:val="00FF6C17"/>
    <w:rsid w:val="00FF6E86"/>
    <w:rsid w:val="1C25106F"/>
    <w:rsid w:val="1CFD8DF6"/>
    <w:rsid w:val="1FBD2955"/>
    <w:rsid w:val="1FFF9AD9"/>
    <w:rsid w:val="22AD555F"/>
    <w:rsid w:val="26CF2DB3"/>
    <w:rsid w:val="2AF86ED7"/>
    <w:rsid w:val="2AFDF212"/>
    <w:rsid w:val="2B385C88"/>
    <w:rsid w:val="2B6BF484"/>
    <w:rsid w:val="2FFF7DE7"/>
    <w:rsid w:val="33F748AD"/>
    <w:rsid w:val="35874596"/>
    <w:rsid w:val="35F2A362"/>
    <w:rsid w:val="36EA2AC9"/>
    <w:rsid w:val="371A51D2"/>
    <w:rsid w:val="373BBD0C"/>
    <w:rsid w:val="39BFEDBA"/>
    <w:rsid w:val="39DBABD8"/>
    <w:rsid w:val="3AED12ED"/>
    <w:rsid w:val="3AFF6A5D"/>
    <w:rsid w:val="3BDD34D2"/>
    <w:rsid w:val="3BDDFF97"/>
    <w:rsid w:val="3BFFD43B"/>
    <w:rsid w:val="3C7BD5C9"/>
    <w:rsid w:val="3FBF9251"/>
    <w:rsid w:val="3FED766E"/>
    <w:rsid w:val="3FFEEAD9"/>
    <w:rsid w:val="3FFFE931"/>
    <w:rsid w:val="457F07F2"/>
    <w:rsid w:val="4CC6FDBD"/>
    <w:rsid w:val="4E07F45D"/>
    <w:rsid w:val="4FF59AF5"/>
    <w:rsid w:val="503D00E8"/>
    <w:rsid w:val="55FE10A2"/>
    <w:rsid w:val="56EF6619"/>
    <w:rsid w:val="57AF1E73"/>
    <w:rsid w:val="5AB21C33"/>
    <w:rsid w:val="5B778EC0"/>
    <w:rsid w:val="5BFD93EC"/>
    <w:rsid w:val="5CBA8FF2"/>
    <w:rsid w:val="5D5F7E21"/>
    <w:rsid w:val="5E17722A"/>
    <w:rsid w:val="5F5B35E4"/>
    <w:rsid w:val="609FA7B0"/>
    <w:rsid w:val="69FCE5E7"/>
    <w:rsid w:val="6BCDA9CC"/>
    <w:rsid w:val="6D9F2765"/>
    <w:rsid w:val="6DB508E5"/>
    <w:rsid w:val="6DDFA6BD"/>
    <w:rsid w:val="6E767ACE"/>
    <w:rsid w:val="6E781687"/>
    <w:rsid w:val="6EEE3ED1"/>
    <w:rsid w:val="6EFFED40"/>
    <w:rsid w:val="6F1B2166"/>
    <w:rsid w:val="6F5FC1DE"/>
    <w:rsid w:val="6FB3E1FD"/>
    <w:rsid w:val="6FD768E4"/>
    <w:rsid w:val="6FF341F1"/>
    <w:rsid w:val="6FFEBD86"/>
    <w:rsid w:val="73FF1F09"/>
    <w:rsid w:val="73FF684B"/>
    <w:rsid w:val="74A708C5"/>
    <w:rsid w:val="76DFCB7D"/>
    <w:rsid w:val="771D4D51"/>
    <w:rsid w:val="7735A28E"/>
    <w:rsid w:val="77778F6D"/>
    <w:rsid w:val="77ABFD6B"/>
    <w:rsid w:val="77B7A121"/>
    <w:rsid w:val="77C748BA"/>
    <w:rsid w:val="77DD24F1"/>
    <w:rsid w:val="77F10335"/>
    <w:rsid w:val="77F7E860"/>
    <w:rsid w:val="77FB8D34"/>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ED370D"/>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200" w:leftChars="200"/>
    </w:pPr>
    <w:rPr>
      <w:rFonts w:ascii="仿宋_GB2312"/>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toc 1"/>
    <w:basedOn w:val="1"/>
    <w:next w:val="1"/>
    <w:qFormat/>
    <w:uiPriority w:val="0"/>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四号正文"/>
    <w:basedOn w:val="1"/>
    <w:qFormat/>
    <w:uiPriority w:val="0"/>
    <w:pPr>
      <w:spacing w:line="360" w:lineRule="auto"/>
    </w:pPr>
    <w:rPr>
      <w:rFonts w:ascii="??" w:hAnsi="??" w:eastAsia="宋体"/>
      <w:color w:val="000000"/>
      <w:kern w:val="0"/>
      <w:sz w:val="28"/>
      <w:szCs w:val="21"/>
      <w:lang w:val="zh-CN"/>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809</Words>
  <Characters>4615</Characters>
  <Lines>38</Lines>
  <Paragraphs>10</Paragraphs>
  <TotalTime>323</TotalTime>
  <ScaleCrop>false</ScaleCrop>
  <LinksUpToDate>false</LinksUpToDate>
  <CharactersWithSpaces>5414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2024-11-11T17:18:04Z</dcterms:modified>
  <cp:revision>587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