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简体" w:hAnsi="黑体" w:eastAsia="方正小标宋简体" w:cs="方正小标宋简体"/>
          <w:b/>
          <w:sz w:val="44"/>
          <w:szCs w:val="44"/>
        </w:rPr>
      </w:pPr>
      <w:bookmarkStart w:id="0" w:name="_Toc15396616"/>
      <w:r>
        <w:rPr>
          <w:rFonts w:hint="eastAsia" w:ascii="方正小标宋简体" w:hAnsi="黑体" w:eastAsia="方正小标宋简体" w:cs="方正小标宋简体"/>
          <w:b/>
          <w:sz w:val="44"/>
          <w:szCs w:val="44"/>
        </w:rPr>
        <w:t>黑水县科学技术协会2024年部门</w:t>
      </w:r>
    </w:p>
    <w:p>
      <w:pPr>
        <w:spacing w:after="312" w:afterLines="100" w:line="600" w:lineRule="exact"/>
        <w:jc w:val="center"/>
        <w:outlineLvl w:val="0"/>
        <w:rPr>
          <w:rFonts w:hint="eastAsia" w:ascii="方正小标宋简体" w:hAnsi="黑体" w:eastAsia="方正小标宋简体" w:cs="方正小标宋简体"/>
          <w:b/>
          <w:sz w:val="44"/>
          <w:szCs w:val="44"/>
        </w:rPr>
      </w:pPr>
      <w:r>
        <w:rPr>
          <w:rFonts w:hint="eastAsia" w:ascii="方正小标宋简体" w:hAnsi="黑体" w:eastAsia="方正小标宋简体" w:cs="方正小标宋简体"/>
          <w:b/>
          <w:sz w:val="44"/>
          <w:szCs w:val="44"/>
        </w:rPr>
        <w:t>整体支出绩效评价报告</w:t>
      </w:r>
      <w:bookmarkEnd w:id="0"/>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一、部门（单位）概况</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会属于党领导下的人民团体，没有下属二级预算单位。</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（二）机构职能</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科学技术协会主要负责开展学术交流，活跃学术思想，弘扬科学精神，普及科学知识，科学思想和科学方法，捍卫科学尊严，推广先进技术，代办、领办和举办经济实体；编辑学术刊物和科普读物，举办为科技工作者服务的事业。开展青少年科学技术教育活动，提高全民族科学文化素质。开展全民科学素质纲要的贯彻落实工作。反映科技工作者的意见和要求，维护科技工作者的合法权益。组织科技工作者参与科技政策、法规制定，表彰奖励有突出贡献的优秀科技团体和科技工作者，举荐人才。开展科学论证、咨询服务，提出政策建议，促进科技成果的转化。开展民间科技交流与合作，发展同省内外，州内外、县内外的科技团体和人员的友好往来，促进对外交往。对所属县级学会、协会进行管理，对基层科协、农村专业协会进行业务指导。承担县委、县政府交办的其他事项</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（三）人员概况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单位总编制5名，其中：行政编制4名，工勤1名。实有在职人员总数6人，（其中：行政人员5人，编外人员1人）；退休人员3人。</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二、部门财政资金收支情况</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（一）部门财政资金收入情况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收入全年预算数为157.97万元，收入决算数为157.97万元。其中：一般公共预算财政拨款收入为157.97万元，占比100.00%。一般公共预算财政拨款收入157.97万元相比上年度166.25万元减少8.28万元，主要原因为本年上级拨入专项资金减少。</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（二）部门财政资金支出情况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支出全年预算数为157.97万元，支出决算数为157.97万元。其中：科学技术支出为121.33万元，占比77%；社会保障和就业支出为18.88万元，占比12%；卫生健康支出为7.72万元，占比5%；住房保障支出10.05万元，占比6%。</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三、部门整体预算绩效管理情况</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（1）预算编制质量。我单位严格按要求编制年初部门预算，部门预算编制目标制定清晰，部门整体绩效目标编制完整、合理部门整体绩效目标完整、</w:t>
      </w:r>
      <w:r>
        <w:rPr>
          <w:rFonts w:hint="eastAsia" w:ascii="仿宋_GB2312" w:hAnsi="仿宋" w:eastAsia="仿宋_GB2312" w:cs="仿宋_GB2312"/>
          <w:sz w:val="32"/>
          <w:szCs w:val="32"/>
          <w:lang w:eastAsia="zh-CN"/>
        </w:rPr>
        <w:t>合理地反映</w:t>
      </w:r>
      <w:r>
        <w:rPr>
          <w:rFonts w:hint="eastAsia" w:ascii="仿宋_GB2312" w:hAnsi="仿宋" w:eastAsia="仿宋_GB2312" w:cs="仿宋_GB2312"/>
          <w:sz w:val="32"/>
          <w:szCs w:val="32"/>
        </w:rPr>
        <w:t>了部门年度职责履行情况。项目绩效目标编制明确，并通过了预算草案审查，审查后未提出确需修改的问题。此项自评得分8分。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（2）单位收入统筹。我单位为全额拨款预算单位，全年单位收入均属财政拨款收入，均纳入预算管理，结息收入按规定上缴财政，无自有收入。此项自评得分5分。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（3）支出执行进度。我单位按时支付资金，此项自评得分5分。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（4）预算年终结余。我单位年末结余为零，收支平衡，此项自评得分2分。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（5）严控一般性支出。对每笔预算支出严格把关，没有超预算或无预算安排支出，也没有虚列支出或套取预算资金、转嫁支出等问题，没有超标准超范围发放津贴补贴的问题。此项自评得分5分。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综上我单位预算管理指标综合自评得分25分。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2.财务管理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（1）财务管理制度。我单位严格执行财务管理制度，财务处理及时，会计核算规范。严格规范内控制度，按照财务管理制度执行各项资金支付，此项自评得分4分。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（2）财务岗位设置。我单位财务岗位设置明确，会计职责：做好会计核算和监督，保证会计</w:t>
      </w:r>
      <w:r>
        <w:rPr>
          <w:rFonts w:hint="eastAsia" w:ascii="仿宋_GB2312" w:hAnsi="仿宋" w:eastAsia="仿宋_GB2312" w:cs="仿宋_GB2312"/>
          <w:sz w:val="32"/>
          <w:szCs w:val="32"/>
          <w:lang w:eastAsia="zh-CN"/>
        </w:rPr>
        <w:t>账务处理</w:t>
      </w:r>
      <w:r>
        <w:rPr>
          <w:rFonts w:hint="eastAsia" w:ascii="仿宋_GB2312" w:hAnsi="仿宋" w:eastAsia="仿宋_GB2312" w:cs="仿宋_GB2312"/>
          <w:sz w:val="32"/>
          <w:szCs w:val="32"/>
        </w:rPr>
        <w:t>及时，会计科目运用准确，会计核算信息真实完整。录入(编制)</w:t>
      </w:r>
      <w:r>
        <w:rPr>
          <w:rFonts w:hint="eastAsia" w:ascii="仿宋_GB2312" w:hAnsi="仿宋" w:eastAsia="仿宋_GB2312" w:cs="仿宋_GB2312"/>
          <w:sz w:val="32"/>
          <w:szCs w:val="32"/>
          <w:lang w:eastAsia="zh-CN"/>
        </w:rPr>
        <w:t>记账凭证</w:t>
      </w:r>
      <w:r>
        <w:rPr>
          <w:rFonts w:hint="eastAsia" w:ascii="仿宋_GB2312" w:hAnsi="仿宋" w:eastAsia="仿宋_GB2312" w:cs="仿宋_GB2312"/>
          <w:sz w:val="32"/>
          <w:szCs w:val="32"/>
        </w:rPr>
        <w:t>，负责会计凭证汇总、</w:t>
      </w:r>
      <w:r>
        <w:rPr>
          <w:rFonts w:hint="eastAsia" w:ascii="仿宋_GB2312" w:hAnsi="仿宋" w:eastAsia="仿宋_GB2312" w:cs="仿宋_GB2312"/>
          <w:sz w:val="32"/>
          <w:szCs w:val="32"/>
          <w:lang w:eastAsia="zh-CN"/>
        </w:rPr>
        <w:t>账簿</w:t>
      </w:r>
      <w:r>
        <w:rPr>
          <w:rFonts w:hint="eastAsia" w:ascii="仿宋_GB2312" w:hAnsi="仿宋" w:eastAsia="仿宋_GB2312" w:cs="仿宋_GB2312"/>
          <w:sz w:val="32"/>
          <w:szCs w:val="32"/>
        </w:rPr>
        <w:t>登记，打印输出</w:t>
      </w:r>
      <w:r>
        <w:rPr>
          <w:rFonts w:hint="eastAsia" w:ascii="仿宋_GB2312" w:hAnsi="仿宋" w:eastAsia="仿宋_GB2312" w:cs="仿宋_GB2312"/>
          <w:sz w:val="32"/>
          <w:szCs w:val="32"/>
          <w:lang w:eastAsia="zh-CN"/>
        </w:rPr>
        <w:t>记账凭证</w:t>
      </w:r>
      <w:r>
        <w:rPr>
          <w:rFonts w:hint="eastAsia" w:ascii="仿宋_GB2312" w:hAnsi="仿宋" w:eastAsia="仿宋_GB2312" w:cs="仿宋_GB2312"/>
          <w:sz w:val="32"/>
          <w:szCs w:val="32"/>
        </w:rPr>
        <w:t>和</w:t>
      </w:r>
      <w:r>
        <w:rPr>
          <w:rFonts w:hint="eastAsia" w:ascii="仿宋_GB2312" w:hAnsi="仿宋" w:eastAsia="仿宋_GB2312" w:cs="仿宋_GB2312"/>
          <w:sz w:val="32"/>
          <w:szCs w:val="32"/>
          <w:lang w:eastAsia="zh-CN"/>
        </w:rPr>
        <w:t>账簿</w:t>
      </w:r>
      <w:r>
        <w:rPr>
          <w:rFonts w:hint="eastAsia" w:ascii="仿宋_GB2312" w:hAnsi="仿宋" w:eastAsia="仿宋_GB2312" w:cs="仿宋_GB2312"/>
          <w:sz w:val="32"/>
          <w:szCs w:val="32"/>
        </w:rPr>
        <w:t>。出纳职责：负责单位日常的费用报销，负责日常现金、支票的收与支出，信用卡的核对，及时登记现金及银行存款日记账，认真审核各种原始凭证，负责登记银行存款日记帐和现金日记帐，做到逐笔登记，日清月结，确保账账、账证、账实相符。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（3）资金使用规范。财政资金使用明确资金支付审核流程，按照内控制度严格拨付，做到规范有效，此项自评得分4分。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综上我单位财务管理指标综合自评得分13分。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3.资产管理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（1）人均资产变化率。严格按照资产管理制度执行，购买物资达到规定金额做入账登记，人均资产变化率底，此项自评得分3分。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（2）资产利用率。资产利用率高，使用率达100%，人均资产利用率较高，此项自评得分4分。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（3）资产盘活率。大部分资产处于在用状态，一些设备由于老化等原因，出现闲置现象。此项自评得分2分。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综上我单位资产管理指标综合自评得分9分。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4.采购管理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（1）支持中小企业发展。我单位2024年无政府采购，未达到政府采购的标准项目均按照采购内控制度执行，均在中小企业采购。此项自评得分3分。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（2）采购执行率。采购执行率100%。此项自评得分3分。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综上我单位采购管理指标综合自评得分6分。</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（二）专项预算管理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专项项目总数1个，用于科普技术普及，涉及预算总金额16.62万元，1-12月预算执行总体进度为100%，其中：预算结余率大于10%的项目共计0个。</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（1）决策程序。项目设立、调整延续等方面程序严密，符合资金管理基本规范和决策程序要求，此项自评得分4分。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（2）目标设置。一是天府科技云 “专职保姆”费用13.91万元，主要用于聘请1名“专职保姆”，持续开展“天府科技云”平台宣传推广、引导群众注册、发布信息等服务。二是科普宣传工作专项资金2.71万元，县科协大力开展各类科普活动，动员广大科技工作者和社会力量构建大科普工作平台，联合开展科普宣传及科技咨询活动11次。目标设置规划合理、规范完整、量化细化、预算匹配。此项自评得分8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（3）项目入库。各项目按照预期目标完整、经济活动真实入库管理。在规定时间内完成项目入库，结果符合预期，此项自评得分4分。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综上我单位项目决策指标综合自评得分16分。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2.项目执行</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（1）资金执行同向。2024年度我部门实际列支项目与绩效预算阶段项目相符，此项自评得分5分。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（2）项目调整。项目执行进度有序推进，完成绩效目标100%，无应采取未采取收回预算、年末根据资金使用进度调整结余资金为其他项目报财政审核后执行，此项自评得分5分。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（3）执行结果。预算执行完成各项目标，资金支付进度正常有序，结果符合预期，此项自评得分4分。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综上我单位项目执行指标综合自评得分14分。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3.目标实现</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（1）目标完成。目标设立清晰，完成率为100%，此项自评得分5分。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（2）目标偏离。项目均按目标完成无偏差，此项自评得分5分。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（3）实现效果。项目实现效果好，项目执行好评率高、目标完成率高，此项自评得分4分。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综上我单位目标实现指标综合自评得分14分。</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（三）结果应用情况</w:t>
      </w:r>
    </w:p>
    <w:p>
      <w:pPr>
        <w:spacing w:line="580" w:lineRule="exact"/>
        <w:ind w:firstLine="640" w:firstLineChars="200"/>
        <w:rPr>
          <w:rFonts w:hint="eastAsia" w:ascii="仿宋_GB2312" w:hAnsi="仿宋" w:eastAsia="仿宋_GB2312" w:cs="仿宋_GB2312"/>
          <w:color w:val="EE0000"/>
          <w:sz w:val="32"/>
          <w:szCs w:val="32"/>
        </w:rPr>
      </w:pPr>
      <w:r>
        <w:rPr>
          <w:rFonts w:hint="eastAsia" w:ascii="仿宋_GB2312" w:hAnsi="仿宋" w:eastAsia="仿宋_GB2312" w:cs="仿宋_GB2312"/>
          <w:sz w:val="32"/>
          <w:szCs w:val="32"/>
        </w:rPr>
        <w:t>我中心严格按照</w:t>
      </w:r>
      <w:bookmarkStart w:id="1" w:name="_GoBack"/>
      <w:bookmarkEnd w:id="1"/>
      <w:r>
        <w:rPr>
          <w:rFonts w:hint="eastAsia" w:ascii="仿宋_GB2312" w:hAnsi="仿宋" w:eastAsia="仿宋_GB2312" w:cs="仿宋_GB2312"/>
          <w:sz w:val="32"/>
          <w:szCs w:val="32"/>
          <w:lang w:eastAsia="zh-CN"/>
        </w:rPr>
        <w:t>县财政局</w:t>
      </w:r>
      <w:r>
        <w:rPr>
          <w:rFonts w:hint="eastAsia" w:ascii="仿宋_GB2312" w:hAnsi="仿宋" w:eastAsia="仿宋_GB2312" w:cs="仿宋_GB2312"/>
          <w:sz w:val="32"/>
          <w:szCs w:val="32"/>
        </w:rPr>
        <w:t>通知要求公开预算、决算、部门整体绩效；严格按照</w:t>
      </w:r>
      <w:r>
        <w:rPr>
          <w:rFonts w:hint="eastAsia" w:ascii="仿宋_GB2312" w:hAnsi="仿宋" w:eastAsia="仿宋_GB2312" w:cs="仿宋_GB2312"/>
          <w:sz w:val="32"/>
          <w:szCs w:val="32"/>
          <w:lang w:eastAsia="zh-CN"/>
        </w:rPr>
        <w:t>县财政局</w:t>
      </w:r>
      <w:r>
        <w:rPr>
          <w:rFonts w:hint="eastAsia" w:ascii="仿宋_GB2312" w:hAnsi="仿宋" w:eastAsia="仿宋_GB2312" w:cs="仿宋_GB2312"/>
          <w:sz w:val="32"/>
          <w:szCs w:val="32"/>
        </w:rPr>
        <w:t>要求对部门整体全面进行绩效评价，并及时上报财政；严格按照</w:t>
      </w:r>
      <w:r>
        <w:rPr>
          <w:rFonts w:hint="eastAsia" w:ascii="仿宋_GB2312" w:hAnsi="仿宋" w:eastAsia="仿宋_GB2312" w:cs="仿宋_GB2312"/>
          <w:sz w:val="32"/>
          <w:szCs w:val="32"/>
          <w:lang w:eastAsia="zh-CN"/>
        </w:rPr>
        <w:t>县财政局</w:t>
      </w:r>
      <w:r>
        <w:rPr>
          <w:rFonts w:hint="eastAsia" w:ascii="仿宋_GB2312" w:hAnsi="仿宋" w:eastAsia="仿宋_GB2312" w:cs="仿宋_GB2312"/>
          <w:sz w:val="32"/>
          <w:szCs w:val="32"/>
        </w:rPr>
        <w:t>文件要求及时进行自查，并上报材料，未发现违纪违规问题。严格执行“厉行节约、反对浪费”的规定，严格控制“三公”经费支出，加强公务用车管理，努力降低燃修费用。根据部门职能职责，认真完成县委县政府安排的各项专项工作任务及其他年度重点工作任务。</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四、评价结论及建议</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部门整体绩效自评得分97分。</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（二）存在问题</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预算管理制度、财务数据分析方法、机制等创新力度有待提高。</w:t>
      </w:r>
    </w:p>
    <w:p>
      <w:pPr>
        <w:spacing w:line="580" w:lineRule="exact"/>
        <w:ind w:firstLine="640" w:firstLineChars="200"/>
        <w:rPr>
          <w:rFonts w:hint="eastAsia" w:ascii="楷体" w:hAnsi="楷体" w:eastAsia="楷体" w:cs="仿宋_GB2312"/>
          <w:sz w:val="32"/>
          <w:szCs w:val="32"/>
        </w:rPr>
      </w:pPr>
      <w:r>
        <w:rPr>
          <w:rFonts w:hint="eastAsia" w:ascii="楷体" w:hAnsi="楷体" w:eastAsia="楷体" w:cs="仿宋_GB2312"/>
          <w:sz w:val="32"/>
          <w:szCs w:val="32"/>
        </w:rPr>
        <w:t>（三）改进建议</w:t>
      </w:r>
    </w:p>
    <w:p>
      <w:pPr>
        <w:spacing w:after="312" w:afterLines="100"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我们将进一步重视预算的编制工作，提高预算编制的精确度，提高财政资金使用效率，尽量减少预算执行调整、结转和结余注销的情形。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zNmEyOTFjMjZjODc0OGIyZjk3N2Q1Zjc3YWU5MjEifQ=="/>
  </w:docVars>
  <w:rsids>
    <w:rsidRoot w:val="00491B22"/>
    <w:rsid w:val="00083811"/>
    <w:rsid w:val="00291808"/>
    <w:rsid w:val="003C2E93"/>
    <w:rsid w:val="00410B8D"/>
    <w:rsid w:val="00491B22"/>
    <w:rsid w:val="0052390C"/>
    <w:rsid w:val="00584A98"/>
    <w:rsid w:val="005A6924"/>
    <w:rsid w:val="00621338"/>
    <w:rsid w:val="007A6F6F"/>
    <w:rsid w:val="0085462A"/>
    <w:rsid w:val="00855DDF"/>
    <w:rsid w:val="00A005A9"/>
    <w:rsid w:val="00A361D4"/>
    <w:rsid w:val="00D20F2C"/>
    <w:rsid w:val="00EB40E5"/>
    <w:rsid w:val="34EB1F43"/>
    <w:rsid w:val="36435EC2"/>
    <w:rsid w:val="43EB7E23"/>
    <w:rsid w:val="4DD97D2F"/>
    <w:rsid w:val="60D032A5"/>
    <w:rsid w:val="7F9ED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7</Pages>
  <Words>460</Words>
  <Characters>2624</Characters>
  <Lines>21</Lines>
  <Paragraphs>6</Paragraphs>
  <TotalTime>311</TotalTime>
  <ScaleCrop>false</ScaleCrop>
  <LinksUpToDate>false</LinksUpToDate>
  <CharactersWithSpaces>3078</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2025-08-26T11:39:00Z</dcterms:created>
  <dc:creator>Sky123.Org</dc:creator>
  <cp:lastModifiedBy>user</cp:lastModifiedBy>
  <dcterms:modified xsi:type="dcterms:W3CDTF">2025-09-29T10:09:26Z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3115989309D741DA945EE44A488D69E1</vt:lpwstr>
  </property>
</Properties>
</file>