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仿宋_GB2312" w:hAnsi="黑体" w:eastAsia="仿宋_GB2312" w:cs="方正小标宋简体"/>
          <w:b/>
          <w:sz w:val="32"/>
          <w:szCs w:val="32"/>
        </w:rPr>
      </w:pPr>
      <w:bookmarkStart w:id="1" w:name="_GoBack"/>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eastAsia="zh-CN"/>
        </w:rPr>
        <w:t>省级科普专项资金</w:t>
      </w:r>
      <w:r>
        <w:rPr>
          <w:rFonts w:hint="eastAsia" w:ascii="仿宋_GB2312" w:hAnsi="黑体" w:eastAsia="仿宋_GB2312" w:cs="方正小标宋简体"/>
          <w:b/>
          <w:sz w:val="32"/>
          <w:szCs w:val="32"/>
        </w:rPr>
        <w:t>项目支出绩效评价报告</w:t>
      </w:r>
    </w:p>
    <w:p>
      <w:pPr>
        <w:spacing w:line="580" w:lineRule="exact"/>
        <w:ind w:firstLine="640" w:firstLineChars="200"/>
        <w:rPr>
          <w:rFonts w:ascii="仿宋_GB2312" w:hAnsi="仿宋_GB2312" w:eastAsia="仿宋_GB2312" w:cs="仿宋_GB2312"/>
          <w:sz w:val="32"/>
          <w:szCs w:val="32"/>
        </w:rPr>
      </w:pP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w:t>
      </w:r>
      <w:r>
        <w:rPr>
          <w:rFonts w:hint="eastAsia" w:ascii="仿宋_GB2312" w:hAnsi="仿宋" w:eastAsia="仿宋_GB2312" w:cs="仿宋_GB2312"/>
          <w:sz w:val="32"/>
          <w:szCs w:val="32"/>
          <w:lang w:eastAsia="zh-CN"/>
        </w:rPr>
        <w:t>目的</w:t>
      </w:r>
      <w:r>
        <w:rPr>
          <w:rFonts w:hint="eastAsia" w:ascii="仿宋_GB2312" w:hAnsi="仿宋" w:eastAsia="仿宋_GB2312" w:cs="仿宋_GB2312"/>
          <w:sz w:val="32"/>
          <w:szCs w:val="32"/>
        </w:rPr>
        <w:t>。全面了解项目管理过程是否规范、产出目标、效益目标、满意度指标是否完成，总结经验、查找不足，为科普项目实施提供可行性参考建议。</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（二）</w:t>
      </w:r>
      <w:r>
        <w:rPr>
          <w:rFonts w:hint="eastAsia" w:ascii="仿宋_GB2312" w:hAnsi="仿宋" w:eastAsia="仿宋_GB2312" w:cs="仿宋_GB2312"/>
          <w:sz w:val="32"/>
          <w:szCs w:val="32"/>
          <w:lang w:eastAsia="zh-CN"/>
        </w:rPr>
        <w:t>评价指标</w:t>
      </w:r>
      <w:r>
        <w:rPr>
          <w:rFonts w:hint="eastAsia" w:ascii="仿宋_GB2312" w:hAnsi="仿宋" w:eastAsia="仿宋_GB2312" w:cs="仿宋_GB2312"/>
          <w:sz w:val="32"/>
          <w:szCs w:val="32"/>
        </w:rPr>
        <w:t>。是否按照资金管理办法实施项目、是否违规使用项目资金、是否按照预期进度实施项目、是</w:t>
      </w:r>
      <w:r>
        <w:rPr>
          <w:rFonts w:hint="eastAsia" w:ascii="仿宋_GB2312" w:hAnsi="仿宋" w:eastAsia="仿宋_GB2312" w:cs="仿宋_GB2312"/>
          <w:sz w:val="32"/>
          <w:szCs w:val="32"/>
          <w:lang w:eastAsia="zh-CN"/>
        </w:rPr>
        <w:t>否</w:t>
      </w:r>
      <w:r>
        <w:rPr>
          <w:rFonts w:hint="eastAsia" w:ascii="仿宋_GB2312" w:hAnsi="仿宋" w:eastAsia="仿宋_GB2312" w:cs="仿宋_GB2312"/>
          <w:sz w:val="32"/>
          <w:szCs w:val="32"/>
        </w:rPr>
        <w:t>按照预期效果完成项目。</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（三）评价选点。科普专项资金项目主要开展工作地点为黑水县，项目不涉及其他点位。</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（四）评价方法。单位自评法。</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（五）评价组织。我单位成立了由科协主席、副主席、办公室人员、财务人员组成的评价工作领导小组，小组成员分工合作，项目资金使用必须召开班子“三重一大”会议通过。办公室、财务人员负责收集报</w:t>
      </w:r>
      <w:r>
        <w:rPr>
          <w:rFonts w:hint="eastAsia" w:ascii="仿宋_GB2312" w:hAnsi="仿宋" w:eastAsia="仿宋_GB2312" w:cs="仿宋_GB2312"/>
          <w:sz w:val="32"/>
          <w:szCs w:val="32"/>
          <w:lang w:eastAsia="zh-CN"/>
        </w:rPr>
        <w:t>账</w:t>
      </w:r>
      <w:r>
        <w:rPr>
          <w:rFonts w:hint="eastAsia" w:ascii="仿宋_GB2312" w:hAnsi="仿宋" w:eastAsia="仿宋_GB2312" w:cs="仿宋_GB2312"/>
          <w:sz w:val="32"/>
          <w:szCs w:val="32"/>
        </w:rPr>
        <w:t>资料的收集、初核，分管领导、主要领导根据备案书对资金使用情况进行把关、签字审核。</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pPr>
        <w:spacing w:line="580" w:lineRule="exact"/>
        <w:ind w:firstLine="640" w:firstLineChars="200"/>
        <w:rPr>
          <w:rFonts w:hint="default" w:ascii="仿宋_GB2312" w:hAnsi="仿宋_GB2312" w:eastAsia="仿宋_GB2312" w:cs="仿宋_GB2312"/>
          <w:b w:val="0"/>
          <w:bCs w:val="0"/>
          <w:kern w:val="0"/>
          <w:position w:val="0"/>
          <w:sz w:val="32"/>
          <w:szCs w:val="32"/>
          <w:highlight w:val="none"/>
          <w:lang w:val="zh-CN" w:eastAsia="zh-CN" w:bidi="ar-SA"/>
        </w:rPr>
      </w:pPr>
      <w:r>
        <w:rPr>
          <w:rFonts w:hint="default" w:ascii="仿宋_GB2312" w:hAnsi="仿宋_GB2312" w:eastAsia="仿宋_GB2312" w:cs="仿宋_GB2312"/>
          <w:b w:val="0"/>
          <w:bCs w:val="0"/>
          <w:kern w:val="0"/>
          <w:position w:val="0"/>
          <w:sz w:val="32"/>
          <w:szCs w:val="32"/>
          <w:highlight w:val="none"/>
          <w:lang w:val="zh-CN" w:eastAsia="zh-CN" w:bidi="ar-SA"/>
        </w:rPr>
        <w:t>我单位严格按照绩效自评工作要求，秉承客观公正、实事求是的原则开展了科普专项资金项目支出绩效自评工作，经对各类指标进行评分和汇总分析，2025年省级科普专项资金项目支出绩效评价综合得分</w:t>
      </w:r>
      <w:r>
        <w:rPr>
          <w:rFonts w:hint="eastAsia" w:ascii="仿宋_GB2312" w:hAnsi="仿宋_GB2312" w:eastAsia="仿宋_GB2312" w:cs="仿宋_GB2312"/>
          <w:b w:val="0"/>
          <w:bCs w:val="0"/>
          <w:kern w:val="0"/>
          <w:position w:val="0"/>
          <w:sz w:val="32"/>
          <w:szCs w:val="32"/>
          <w:highlight w:val="none"/>
          <w:lang w:val="en-US" w:eastAsia="zh-CN" w:bidi="ar-SA"/>
        </w:rPr>
        <w:t>88.63</w:t>
      </w:r>
      <w:r>
        <w:rPr>
          <w:rFonts w:hint="default" w:ascii="仿宋_GB2312" w:hAnsi="仿宋_GB2312" w:eastAsia="仿宋_GB2312" w:cs="仿宋_GB2312"/>
          <w:b w:val="0"/>
          <w:bCs w:val="0"/>
          <w:kern w:val="0"/>
          <w:position w:val="0"/>
          <w:sz w:val="32"/>
          <w:szCs w:val="32"/>
          <w:highlight w:val="none"/>
          <w:lang w:val="zh-CN" w:eastAsia="zh-CN" w:bidi="ar-SA"/>
        </w:rPr>
        <w:t>分。</w:t>
      </w:r>
    </w:p>
    <w:tbl>
      <w:tblPr>
        <w:tblStyle w:val="6"/>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default" w:ascii="宋体" w:hAnsi="宋体" w:cs="宋体"/>
                <w:i w:val="0"/>
                <w:color w:val="000000"/>
                <w:kern w:val="0"/>
                <w:sz w:val="24"/>
                <w:szCs w:val="24"/>
                <w:u w:val="none"/>
                <w:lang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5.96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4.67</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项目是否如期完成，资金是否按期拨付，项目实施后是否达到预期效果，该项指标得分16分。</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pStyle w:val="2"/>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1.通用指标绩效分析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项目决策</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决策程序</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项目设立符合资金管理基本规范和决策程序要求。但项目调整延续方面未达到动态调整要求，年初设立绩效目标与全年实际完成目标不符扣3分，该项指标得分3分。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规划论证</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项目规划符合中央、省委省政府有关决策部署要求，项目充分评估论证了立项必要性、前瞻性、合理性和可行性。项目共设立9个预期指标值，其中单项指标偏离度大于30%的共计2个，主要原因是因为年度天府科技云外包服务购买人数设置不合理，天府科技云平台使用运维年限指标值设置重复，项目总体绩效目标设置合理性的偏离度≤30%，绩效目标规范完整、量化细化、匹配预算，但存在部分指标设计不合理的情况，扣2分，该项指标得分4分。</w:t>
      </w:r>
    </w:p>
    <w:p>
      <w:pPr>
        <w:spacing w:line="580" w:lineRule="exact"/>
        <w:ind w:firstLine="642" w:firstLineChars="200"/>
        <w:rPr>
          <w:rFonts w:ascii="仿宋_GB2312" w:hAnsi="仿宋" w:eastAsia="仿宋_GB2312" w:cs="仿宋_GB2312"/>
          <w:sz w:val="32"/>
          <w:szCs w:val="32"/>
        </w:rPr>
      </w:pPr>
      <w:r>
        <w:rPr>
          <w:rFonts w:hint="eastAsia" w:ascii="仿宋_GB2312" w:hAnsi="仿宋" w:eastAsia="仿宋_GB2312" w:cs="仿宋_GB2312"/>
          <w:b/>
          <w:bCs/>
          <w:sz w:val="32"/>
          <w:szCs w:val="32"/>
        </w:rPr>
        <w:t>资金投向</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项目属于政府支持范围，且符合财政事权支出责任划分规定，资金投向与项目总体规划、相关行业事业发展相匹配，聚焦重大任务、重点领域、重点环节和重点项目，体现“集中财力办大事”原则，避免资金分散；项目未与其他同类项目或部门内部相关项目存在内容或资金安排上的交叉重复，该项指标得分6分。</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项目管理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制度办法</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资金管理办法等管理制度体系基本健全完善、要素完备，但动态调整制度缺失，导致年初绩效目标设置不合理的情况未在年中动态调整，扣2分，该项指标得分0分。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分配管理</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资金分配综合考虑了相关行业事业发展的现状和需求，在因素选取与权重设置上突出项目重点，兼顾资金区域分布平衡，分配结果公平合理。同时，建立健全项目储备库并实施动态管理，推行资金竞争性分配机制，规范项目申报与审核程序。资金分配严格遵循管理办法，决策程序合规高效，依据充分，该项指标得分为10分。</w:t>
      </w:r>
    </w:p>
    <w:p>
      <w:pPr>
        <w:spacing w:line="580" w:lineRule="exact"/>
        <w:ind w:firstLine="642" w:firstLineChars="200"/>
        <w:rPr>
          <w:rFonts w:ascii="仿宋_GB2312" w:hAnsi="仿宋" w:eastAsia="仿宋_GB2312" w:cs="仿宋_GB2312"/>
          <w:sz w:val="32"/>
          <w:szCs w:val="32"/>
        </w:rPr>
      </w:pPr>
      <w:r>
        <w:rPr>
          <w:rFonts w:hint="eastAsia" w:ascii="仿宋_GB2312" w:hAnsi="仿宋" w:eastAsia="仿宋_GB2312" w:cs="仿宋_GB2312"/>
          <w:b/>
          <w:bCs/>
          <w:sz w:val="32"/>
          <w:szCs w:val="32"/>
        </w:rPr>
        <w:t>绩效监管</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项目按照省级要求全面完成绩效目标、绩效评价、问题整改等预算绩效管理工作；州级部门对市县主管部门预算绩效管理要求到位，不存在对市县资金分配和项目管理指导力度不够的情况，对市县开展了评价、监督、指导等工作，该项指标得分6分。</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3</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项目绩效</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预算执行</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财政资金已按照要求拨付完毕，当年财政资金拨付24万元，使用23.82万元，该项指标得分5.96分。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资金使用</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spacing w:line="580" w:lineRule="exact"/>
        <w:ind w:firstLine="642" w:firstLineChars="200"/>
        <w:rPr>
          <w:rFonts w:hint="eastAsia" w:ascii="仿宋_GB2312" w:hAnsi="仿宋" w:eastAsia="仿宋_GB2312" w:cs="仿宋_GB2312"/>
          <w:sz w:val="32"/>
          <w:szCs w:val="32"/>
        </w:rPr>
      </w:pPr>
      <w:r>
        <w:rPr>
          <w:rFonts w:hint="eastAsia" w:ascii="仿宋_GB2312" w:hAnsi="仿宋" w:eastAsia="仿宋_GB2312" w:cs="仿宋_GB2312"/>
          <w:b/>
          <w:bCs/>
          <w:sz w:val="32"/>
          <w:szCs w:val="32"/>
        </w:rPr>
        <w:t>目标完成</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项目基本完成预期目标，但由于年初设定的绩效目标与全年实际需要完成的绩效目标有出入，目标实现程度有待提高。全年共设立9个预期指标值，实际完成预期指标值7个，主要原因是因为年度天府科技云外包服务购买人数设置不合理，天府科技云平台使用运维年限指标值设置重复。此项自评得分4.67分。</w:t>
      </w:r>
    </w:p>
    <w:p>
      <w:pPr>
        <w:spacing w:line="580" w:lineRule="exact"/>
        <w:ind w:firstLine="642" w:firstLineChars="200"/>
        <w:rPr>
          <w:rFonts w:hint="eastAsia" w:ascii="仿宋_GB2312" w:hAnsi="仿宋" w:eastAsia="仿宋_GB2312" w:cs="仿宋_GB2312"/>
          <w:b w:val="0"/>
          <w:kern w:val="2"/>
          <w:sz w:val="32"/>
          <w:szCs w:val="32"/>
          <w:lang w:val="en-US" w:eastAsia="zh-CN" w:bidi="ar-SA"/>
        </w:rPr>
      </w:pPr>
      <w:r>
        <w:rPr>
          <w:rFonts w:hint="eastAsia" w:ascii="仿宋_GB2312" w:hAnsi="仿宋" w:eastAsia="仿宋_GB2312" w:cs="仿宋_GB2312"/>
          <w:b/>
          <w:bCs/>
          <w:sz w:val="32"/>
          <w:szCs w:val="32"/>
          <w:lang w:val="en-US" w:eastAsia="zh-CN"/>
        </w:rPr>
        <w:t>完成时效。</w:t>
      </w:r>
      <w:r>
        <w:rPr>
          <w:rFonts w:hint="eastAsia" w:ascii="仿宋_GB2312" w:hAnsi="仿宋" w:eastAsia="仿宋_GB2312" w:cs="仿宋_GB2312"/>
          <w:b w:val="0"/>
          <w:kern w:val="2"/>
          <w:sz w:val="32"/>
          <w:szCs w:val="32"/>
          <w:lang w:val="en-US" w:eastAsia="zh-CN" w:bidi="ar-SA"/>
        </w:rPr>
        <w:t>项目实际完成时间与计划完成时间相符，该项指标得分3分。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专用指标绩效分析。资金分配科学合理、均衡公平，资金实际支持对象符合管理要求，符合支持对象范围，资金实际补贴标准符合资金管理办法规定的补助标准，及时按标准兑现，市民满意度较高，该项指标得分30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区域均衡性。项目资金使用紧密围绕县委、县政府中心工作，着力推进科普宣传、青少年科技创新、服务科技工作者、支持农村专业技术协会发展等重点任务。通过购买天府科技云平台技术服务，有效促进了全域科学技术普及、科技成果精准转化与科普知识高效传播。在专项资金分配上，精准覆盖石碉楼、洛多乡、木苏镇等重点区域所属的农村技术协会，体现了资金布局的均衡性与公平性，有力支持了区域科技服务能力的整体提升，该项指标得分10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对象精准性。资金实际支持对象严格符合项目管理规定与既定支持范围，聚焦于基层农技协管理服务对象和科普事业关键环节，未发生偏离或扩大支持范围的情况，实现了资金投向的精准定位，该项指标得分10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（3）标准合理性。资金实际执行的补贴标准符合相关资金管理办法的规定，补助依据充分、标准明确。资金拨付及时，按规定标准足额兑现，确保了政策执行的规范性和有效性，该项指标得分5分。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群众满意度，通过对资金涉及的相关受益群体及支持对象开展满意度调查与访谈，结果显示满意度达到98%。这表明专项资金的使用取得了切实成效，有效回应了基层和群众需求，获得了广泛认可，该项指标得分5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个性指标绩效分析。项目已如期完成，资金已按期拨付，项目实施后基本达到预期效果。但由于因为年度天府科技云外包服务购买人数设置不合理，天府科技云平台使用运维年限指标值设置重复，年度实际完成指标与预计设立指标有出入，扣3分。该项指标得分13分。</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三、存在主要问题</w:t>
      </w:r>
      <w:r>
        <w:rPr>
          <w:rFonts w:hint="eastAsia" w:ascii="仿宋_GB2312" w:hAnsi="仿宋" w:eastAsia="仿宋_GB2312" w:cs="仿宋_GB2312"/>
          <w:sz w:val="32"/>
          <w:szCs w:val="32"/>
          <w:lang w:eastAsia="zh-CN"/>
        </w:rPr>
        <w:t>。</w:t>
      </w:r>
      <w:r>
        <w:rPr>
          <w:rFonts w:hint="default" w:ascii="仿宋_GB2312" w:hAnsi="仿宋_GB2312" w:eastAsia="仿宋_GB2312" w:cs="仿宋_GB2312"/>
          <w:b w:val="0"/>
          <w:bCs w:val="0"/>
          <w:kern w:val="0"/>
          <w:position w:val="0"/>
          <w:sz w:val="32"/>
          <w:szCs w:val="32"/>
          <w:highlight w:val="none"/>
          <w:lang w:val="en-US" w:eastAsia="zh-CN" w:bidi="ar-SA"/>
        </w:rPr>
        <w:t>我单位对绩效目标设置不够熟悉，指标设计不合理，导致绩效目标完成与项目绩效目标表中的指标内容不一致。</w:t>
      </w:r>
    </w:p>
    <w:p>
      <w:pPr>
        <w:keepNext w:val="0"/>
        <w:keepLines w:val="0"/>
        <w:pageBreakBefore w:val="0"/>
        <w:widowControl w:val="0"/>
        <w:tabs>
          <w:tab w:val="left" w:pos="1911"/>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四、相关措施建议</w:t>
      </w:r>
      <w:r>
        <w:rPr>
          <w:rFonts w:hint="eastAsia" w:ascii="仿宋_GB2312" w:hAnsi="仿宋" w:eastAsia="仿宋_GB2312" w:cs="仿宋_GB2312"/>
          <w:sz w:val="32"/>
          <w:szCs w:val="32"/>
          <w:lang w:eastAsia="zh-CN"/>
        </w:rPr>
        <w:t>。</w:t>
      </w:r>
      <w:bookmarkStart w:id="0" w:name="_Hlk110546638"/>
      <w:r>
        <w:rPr>
          <w:rFonts w:hint="eastAsia" w:ascii="仿宋_GB2312" w:hAnsi="仿宋_GB2312" w:eastAsia="仿宋_GB2312" w:cs="仿宋_GB2312"/>
          <w:b w:val="0"/>
          <w:bCs w:val="0"/>
          <w:kern w:val="0"/>
          <w:position w:val="0"/>
          <w:sz w:val="32"/>
          <w:szCs w:val="32"/>
          <w:highlight w:val="none"/>
          <w:lang w:val="en-US" w:eastAsia="zh-CN" w:bidi="ar-SA"/>
        </w:rPr>
        <w:t>一是强化绩效目标事前论证，在项目申报环节深入调研实际业务需求，结合历史数据与年度任务量，科学测算各项指标，确保指标值与工作实际紧密契合。二是建立绩效指标动态调整机制，若实施过程中确需调整，按规定程序及时报备修正，避免指标与执行“两张皮”。三是加强绩效管理业务培训，提升财务与业务人员在指标设置、过程监控等方面的专业能力，从源头提高绩效目标编制质量。</w:t>
      </w:r>
      <w:bookmarkEnd w:id="0"/>
    </w:p>
    <w:p/>
    <w:bookmarkEnd w:id="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100566B3"/>
    <w:rsid w:val="1B4A3EC4"/>
    <w:rsid w:val="1F887BDD"/>
    <w:rsid w:val="2439349C"/>
    <w:rsid w:val="244E01D1"/>
    <w:rsid w:val="33DA011B"/>
    <w:rsid w:val="358B1B11"/>
    <w:rsid w:val="423607D0"/>
    <w:rsid w:val="4A0B0DD8"/>
    <w:rsid w:val="55704B34"/>
    <w:rsid w:val="577FE875"/>
    <w:rsid w:val="57B166CC"/>
    <w:rsid w:val="5DBC40E7"/>
    <w:rsid w:val="66FE4664"/>
    <w:rsid w:val="76FF1DD1"/>
    <w:rsid w:val="77991202"/>
    <w:rsid w:val="FF5F66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4">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Char"/>
    <w:basedOn w:val="7"/>
    <w:link w:val="5"/>
    <w:semiHidden/>
    <w:qFormat/>
    <w:uiPriority w:val="99"/>
    <w:rPr>
      <w:sz w:val="18"/>
      <w:szCs w:val="18"/>
    </w:rPr>
  </w:style>
  <w:style w:type="character" w:customStyle="1" w:styleId="9">
    <w:name w:val="页脚 Char"/>
    <w:basedOn w:val="7"/>
    <w:link w:val="4"/>
    <w:semiHidden/>
    <w:qFormat/>
    <w:uiPriority w:val="99"/>
    <w:rPr>
      <w:sz w:val="18"/>
      <w:szCs w:val="18"/>
    </w:rPr>
  </w:style>
  <w:style w:type="character" w:customStyle="1" w:styleId="10">
    <w:name w:val="标题 1 Char"/>
    <w:basedOn w:val="7"/>
    <w:link w:val="3"/>
    <w:qFormat/>
    <w:uiPriority w:val="9"/>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6</Pages>
  <Words>3501</Words>
  <Characters>3572</Characters>
  <Lines>2</Lines>
  <Paragraphs>1</Paragraphs>
  <TotalTime>13</TotalTime>
  <ScaleCrop>false</ScaleCrop>
  <LinksUpToDate>false</LinksUpToDate>
  <CharactersWithSpaces>3572</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2019-08-19T17:06:00Z</dcterms:created>
  <dc:creator>Sky123.Org</dc:creator>
  <cp:lastModifiedBy>user</cp:lastModifiedBy>
  <dcterms:modified xsi:type="dcterms:W3CDTF">2026-09-21T10:16:10Z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CD14128851FF4C64A5534974F19A36DC</vt:lpwstr>
  </property>
  <property fmtid="{D5CDD505-2E9C-101B-9397-08002B2CF9AE}" pid="4" name="KSOTemplateDocerSaveRecord">
    <vt:lpwstr>eyJoZGlkIjoiYmMxZWViYzY2OTBkMWNmMDZlNjI2NmUwYzQyZTk2ZTMiLCJ1c2VySWQiOiIxMTM5OTQ5NTAyIn0=</vt:lpwstr>
  </property>
</Properties>
</file>