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_GB2312" w:hAnsi="黑体" w:eastAsia="仿宋_GB2312" w:cs="方正小标宋简体"/>
          <w:b/>
          <w:sz w:val="32"/>
          <w:szCs w:val="32"/>
        </w:rPr>
      </w:pPr>
      <w:r>
        <w:rPr>
          <w:rFonts w:hint="eastAsia" w:ascii="仿宋_GB2312" w:hAnsi="黑体" w:eastAsia="仿宋_GB2312" w:cs="方正小标宋简体"/>
          <w:b/>
          <w:sz w:val="32"/>
          <w:szCs w:val="32"/>
          <w:lang w:val="en-US" w:eastAsia="zh-CN"/>
        </w:rPr>
        <w:t xml:space="preserve">   </w:t>
      </w: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21</w:t>
      </w:r>
      <w:r>
        <w:rPr>
          <w:rFonts w:hint="eastAsia" w:ascii="仿宋_GB2312" w:hAnsi="黑体" w:eastAsia="仿宋_GB2312" w:cs="方正小标宋简体"/>
          <w:b/>
          <w:sz w:val="32"/>
          <w:szCs w:val="32"/>
        </w:rPr>
        <w:t>年</w:t>
      </w:r>
      <w:r>
        <w:rPr>
          <w:rFonts w:hint="eastAsia" w:ascii="仿宋_GB2312" w:hAnsi="黑体" w:eastAsia="仿宋_GB2312" w:cs="方正小标宋简体"/>
          <w:b/>
          <w:sz w:val="32"/>
          <w:szCs w:val="32"/>
          <w:lang w:val="en-US" w:eastAsia="zh-CN"/>
        </w:rPr>
        <w:t>黑水县公务服务中心关于集中办公区维修维护费项目</w:t>
      </w:r>
      <w:r>
        <w:rPr>
          <w:rFonts w:hint="eastAsia" w:ascii="仿宋_GB2312" w:hAnsi="黑体" w:eastAsia="仿宋_GB2312" w:cs="方正小标宋简体"/>
          <w:b/>
          <w:sz w:val="32"/>
          <w:szCs w:val="32"/>
        </w:rPr>
        <w:t>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40" w:leftChars="0"/>
        <w:textAlignment w:val="auto"/>
        <w:rPr>
          <w:rFonts w:hint="eastAsia" w:ascii="仿宋_GB2312" w:hAnsi="仿宋" w:eastAsia="仿宋_GB2312" w:cs="仿宋_GB2312"/>
          <w:sz w:val="32"/>
          <w:szCs w:val="32"/>
          <w:lang w:val="en-US" w:eastAsia="zh-CN"/>
        </w:rPr>
      </w:pPr>
      <w:r>
        <w:rPr>
          <w:rFonts w:hint="eastAsia" w:ascii="仿宋_GB2312" w:eastAsia="仿宋_GB2312" w:cs="方正仿宋_GBK"/>
          <w:sz w:val="32"/>
          <w:szCs w:val="32"/>
          <w:lang w:val="en-US" w:eastAsia="zh-CN" w:bidi="ar-SA"/>
        </w:rPr>
        <w:t>我中心</w:t>
      </w:r>
      <w:r>
        <w:rPr>
          <w:rFonts w:hint="eastAsia" w:ascii="仿宋_GB2312" w:eastAsia="仿宋_GB2312" w:cs="方正仿宋_GBK"/>
          <w:sz w:val="32"/>
          <w:szCs w:val="32"/>
          <w:lang w:bidi="ar-SA"/>
        </w:rPr>
        <w:t>立足单位职能职责，着力克服工作力量薄弱、市场资源匮乏等困难问题，统筹各方资源、夯实要素保障，为助推全县经济社会发展提供更加坚实的后勤服务保障。</w:t>
      </w:r>
      <w:r>
        <w:rPr>
          <w:rFonts w:hint="eastAsia" w:ascii="仿宋_GB2312" w:hAnsi="Times New Roman" w:eastAsia="仿宋_GB2312" w:cs="方正仿宋_GBK"/>
          <w:sz w:val="32"/>
          <w:szCs w:val="32"/>
          <w:lang w:bidi="ar-SA"/>
        </w:rPr>
        <w:t>坚持周密部署，抓实公务接待</w:t>
      </w:r>
      <w:r>
        <w:rPr>
          <w:rFonts w:hint="eastAsia" w:ascii="仿宋_GB2312" w:hAnsi="Times New Roman" w:eastAsia="仿宋_GB2312" w:cs="方正仿宋_GBK"/>
          <w:sz w:val="32"/>
          <w:szCs w:val="32"/>
          <w:lang w:eastAsia="zh-CN" w:bidi="ar-SA"/>
        </w:rPr>
        <w:t>、</w:t>
      </w:r>
      <w:r>
        <w:rPr>
          <w:rFonts w:hint="eastAsia" w:ascii="仿宋_GB2312" w:hAnsi="Times New Roman" w:eastAsia="仿宋_GB2312" w:cs="方正仿宋_GBK"/>
          <w:sz w:val="32"/>
          <w:szCs w:val="32"/>
          <w:lang w:val="en-US" w:eastAsia="zh-CN" w:bidi="ar-SA"/>
        </w:rPr>
        <w:t>公务用车、公房管理、办公用房、节能降耗、机关食堂管理等工作</w:t>
      </w:r>
      <w:r>
        <w:rPr>
          <w:rFonts w:hint="eastAsia" w:ascii="仿宋_GB2312" w:hAnsi="仿宋" w:eastAsia="仿宋_GB2312" w:cs="仿宋_GB2312"/>
          <w:sz w:val="32"/>
          <w:szCs w:val="32"/>
          <w:lang w:val="en-US" w:eastAsia="zh-CN"/>
        </w:rPr>
        <w:t>。项目支出36万元。</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项目绩效评价总体结论（包括项目评价得分表）</w:t>
      </w:r>
    </w:p>
    <w:tbl>
      <w:tblPr>
        <w:tblStyle w:val="6"/>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263"/>
        <w:gridCol w:w="2523"/>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11"/>
              <w:widowControl/>
              <w:ind w:left="1918" w:leftChars="456" w:hanging="960" w:hangingChars="300"/>
              <w:textAlignment w:val="center"/>
              <w:rPr>
                <w:rFonts w:hint="eastAsia" w:ascii="仿宋_GB2312" w:hAnsi="黑体" w:eastAsia="仿宋_GB2312" w:cs="宋体"/>
                <w:bCs/>
                <w:color w:val="000000"/>
                <w:kern w:val="0"/>
                <w:sz w:val="32"/>
                <w:szCs w:val="32"/>
              </w:rPr>
            </w:pPr>
            <w:r>
              <w:rPr>
                <w:rFonts w:hint="eastAsia" w:ascii="仿宋_GB2312" w:hAnsi="仿宋" w:eastAsia="仿宋_GB2312" w:cs="仿宋_GB2312"/>
                <w:kern w:val="2"/>
                <w:sz w:val="32"/>
                <w:szCs w:val="32"/>
                <w:lang w:val="en-US" w:eastAsia="zh-CN" w:bidi="ar-SA"/>
              </w:rPr>
              <w:t>黑水县</w:t>
            </w:r>
            <w:r>
              <w:rPr>
                <w:rFonts w:hint="eastAsia" w:ascii="仿宋_GB2312" w:hAnsi="黑体" w:eastAsia="仿宋_GB2312" w:cs="宋体"/>
                <w:bCs/>
                <w:color w:val="000000"/>
                <w:kern w:val="0"/>
                <w:sz w:val="32"/>
                <w:szCs w:val="32"/>
                <w:lang w:val="en-US" w:eastAsia="zh-CN"/>
              </w:rPr>
              <w:t>公务服务中心集中办公区维修维护费项目目标完成情况表</w:t>
            </w:r>
          </w:p>
          <w:p>
            <w:pPr>
              <w:pStyle w:val="11"/>
              <w:widowControl/>
              <w:ind w:left="1596" w:leftChars="760" w:firstLine="2560" w:firstLineChars="800"/>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(20</w:t>
            </w:r>
            <w:r>
              <w:rPr>
                <w:rFonts w:hint="eastAsia" w:ascii="仿宋_GB2312" w:hAnsi="宋体" w:eastAsia="仿宋_GB2312" w:cs="宋体"/>
                <w:color w:val="000000"/>
                <w:kern w:val="0"/>
                <w:sz w:val="32"/>
                <w:szCs w:val="32"/>
                <w:lang w:val="en-US" w:eastAsia="zh-CN"/>
              </w:rPr>
              <w:t>21</w:t>
            </w:r>
            <w:r>
              <w:rPr>
                <w:rFonts w:hint="eastAsia" w:ascii="仿宋_GB2312" w:hAnsi="宋体" w:eastAsia="仿宋_GB2312" w:cs="宋体"/>
                <w:color w:val="000000"/>
                <w:kern w:val="0"/>
                <w:sz w:val="32"/>
                <w:szCs w:val="32"/>
              </w:rPr>
              <w:t>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1"/>
              <w:widowControl/>
              <w:ind w:left="0" w:leftChars="0" w:firstLine="640" w:firstLineChars="200"/>
              <w:textAlignment w:val="center"/>
              <w:rPr>
                <w:rFonts w:ascii="仿宋_GB2312" w:hAnsi="宋体" w:eastAsia="仿宋_GB2312" w:cs="宋体"/>
                <w:color w:val="000000"/>
                <w:sz w:val="32"/>
                <w:szCs w:val="32"/>
              </w:rPr>
            </w:pPr>
            <w:r>
              <w:rPr>
                <w:rFonts w:hint="eastAsia" w:ascii="仿宋_GB2312" w:hAnsi="仿宋" w:eastAsia="仿宋_GB2312" w:cs="仿宋_GB2312"/>
                <w:kern w:val="2"/>
                <w:sz w:val="32"/>
                <w:szCs w:val="32"/>
                <w:lang w:val="en-US" w:eastAsia="zh-CN" w:bidi="ar-SA"/>
              </w:rPr>
              <w:t>黑水县</w:t>
            </w:r>
            <w:r>
              <w:rPr>
                <w:rFonts w:hint="eastAsia" w:ascii="仿宋_GB2312" w:hAnsi="黑体" w:eastAsia="仿宋_GB2312" w:cs="宋体"/>
                <w:bCs/>
                <w:color w:val="000000"/>
                <w:kern w:val="0"/>
                <w:sz w:val="32"/>
                <w:szCs w:val="32"/>
                <w:lang w:val="en-US" w:eastAsia="zh-CN"/>
              </w:rPr>
              <w:t>公务服务中心集中办公区维修维护费项目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sz w:val="32"/>
                <w:szCs w:val="32"/>
                <w:lang w:eastAsia="zh-CN"/>
              </w:rPr>
            </w:pPr>
            <w:r>
              <w:rPr>
                <w:rFonts w:hint="eastAsia" w:ascii="仿宋_GB2312" w:hAnsi="宋体" w:eastAsia="仿宋_GB2312" w:cs="宋体"/>
                <w:color w:val="000000"/>
                <w:sz w:val="32"/>
                <w:szCs w:val="32"/>
                <w:lang w:eastAsia="zh-CN"/>
              </w:rPr>
              <w:t>黑</w:t>
            </w:r>
            <w:r>
              <w:rPr>
                <w:rFonts w:hint="eastAsia" w:ascii="仿宋_GB2312" w:hAnsi="宋体" w:eastAsia="仿宋_GB2312" w:cs="宋体"/>
                <w:color w:val="000000"/>
                <w:sz w:val="32"/>
                <w:szCs w:val="32"/>
                <w:lang w:val="en-US" w:eastAsia="zh-CN"/>
              </w:rPr>
              <w:t>水</w:t>
            </w:r>
            <w:r>
              <w:rPr>
                <w:rFonts w:hint="eastAsia" w:ascii="仿宋_GB2312" w:hAnsi="宋体" w:eastAsia="仿宋_GB2312" w:cs="宋体"/>
                <w:color w:val="000000"/>
                <w:sz w:val="32"/>
                <w:szCs w:val="32"/>
                <w:lang w:eastAsia="zh-CN"/>
              </w:rPr>
              <w:t>县</w:t>
            </w:r>
            <w:r>
              <w:rPr>
                <w:rFonts w:hint="eastAsia" w:ascii="仿宋_GB2312" w:hAnsi="宋体" w:eastAsia="仿宋_GB2312" w:cs="宋体"/>
                <w:color w:val="000000"/>
                <w:sz w:val="32"/>
                <w:szCs w:val="32"/>
                <w:lang w:val="en-US" w:eastAsia="zh-CN"/>
              </w:rPr>
              <w:t>公务服务</w:t>
            </w:r>
            <w:r>
              <w:rPr>
                <w:rFonts w:hint="eastAsia" w:ascii="仿宋_GB2312" w:hAnsi="宋体" w:eastAsia="仿宋_GB2312" w:cs="宋体"/>
                <w:color w:val="000000"/>
                <w:sz w:val="32"/>
                <w:szCs w:val="32"/>
                <w:lang w:eastAsia="zh-CN"/>
              </w:rPr>
              <w:t>中心</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640" w:firstLineChars="200"/>
              <w:jc w:val="both"/>
              <w:textAlignment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36万元</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执行数:</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36万元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36万元</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其中-财政拨款:</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640" w:firstLineChars="200"/>
              <w:jc w:val="both"/>
              <w:textAlignment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 xml:space="preserve">36万元 </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0</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其它资金:</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_GB2312" w:hAnsi="宋体" w:eastAsia="仿宋_GB2312" w:cs="宋体"/>
                <w:color w:val="000000"/>
                <w:sz w:val="32"/>
                <w:szCs w:val="32"/>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ind w:firstLine="640" w:firstLineChars="200"/>
              <w:rPr>
                <w:rFonts w:ascii="仿宋_GB2312" w:hAnsi="楷体" w:eastAsia="仿宋_GB2312"/>
                <w:sz w:val="32"/>
                <w:szCs w:val="32"/>
              </w:rPr>
            </w:pPr>
            <w:r>
              <w:rPr>
                <w:rFonts w:hint="eastAsia" w:ascii="仿宋_GB2312" w:hAnsi="楷体" w:eastAsia="仿宋_GB2312" w:cs="仿宋_GB2312"/>
                <w:sz w:val="32"/>
                <w:szCs w:val="32"/>
              </w:rPr>
              <w:t>我单位根据预算绩效管理要求，根据年初工作规划和重点性工作，积极履职，强化管理，通过加强预算收支管理，不断建立健全内部管理制度，梳理内部管理流程，较好的完成了年度工作目标。</w:t>
            </w:r>
          </w:p>
          <w:p>
            <w:pPr>
              <w:widowControl/>
              <w:jc w:val="center"/>
              <w:textAlignment w:val="center"/>
              <w:rPr>
                <w:rFonts w:ascii="仿宋_GB2312" w:hAnsi="宋体" w:eastAsia="仿宋_GB2312" w:cs="宋体"/>
                <w:color w:val="000000"/>
                <w:sz w:val="32"/>
                <w:szCs w:val="32"/>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ind w:firstLine="640" w:firstLineChars="200"/>
              <w:rPr>
                <w:rFonts w:ascii="仿宋_GB2312" w:hAnsi="楷体" w:eastAsia="仿宋_GB2312"/>
                <w:sz w:val="32"/>
                <w:szCs w:val="32"/>
              </w:rPr>
            </w:pPr>
            <w:r>
              <w:rPr>
                <w:rFonts w:hint="eastAsia" w:ascii="仿宋_GB2312" w:hAnsi="楷体" w:eastAsia="仿宋_GB2312" w:cs="仿宋_GB2312"/>
                <w:sz w:val="32"/>
                <w:szCs w:val="32"/>
              </w:rPr>
              <w:t>我单位根据预算绩效管理要求，根据年初工作规划和重点性工作，积极履职，强化管理，通过加强预算收支管理，不断建立健全内部管理制度，梳理内部管理流程，较好的完成了年度工作目标。</w:t>
            </w:r>
          </w:p>
          <w:p>
            <w:pPr>
              <w:widowControl/>
              <w:jc w:val="center"/>
              <w:textAlignment w:val="center"/>
              <w:rPr>
                <w:rFonts w:hint="default" w:ascii="仿宋_GB2312" w:hAnsi="宋体" w:eastAsia="仿宋_GB2312" w:cs="宋体"/>
                <w:color w:val="000000"/>
                <w:sz w:val="32"/>
                <w:szCs w:val="32"/>
                <w:lang w:val="en-US"/>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三级指标</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预期指标值(包含数字及文字描述)</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实际完成指标值(包含数字及文字描述)</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按期完成率</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100%</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1个</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资金投入</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仿宋" w:eastAsia="仿宋_GB2312" w:cs="仿宋_GB2312"/>
                <w:sz w:val="32"/>
                <w:szCs w:val="32"/>
                <w:lang w:val="en-US" w:eastAsia="zh-CN"/>
              </w:rPr>
              <w:t>36</w:t>
            </w:r>
            <w:r>
              <w:rPr>
                <w:rFonts w:hint="eastAsia" w:ascii="仿宋_GB2312" w:hAnsi="宋体" w:eastAsia="仿宋_GB2312" w:cs="宋体"/>
                <w:color w:val="000000"/>
                <w:sz w:val="32"/>
                <w:szCs w:val="32"/>
                <w:lang w:val="en-US" w:eastAsia="zh-CN"/>
              </w:rPr>
              <w:t>万元</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服务对象</w:t>
            </w:r>
          </w:p>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居民（群众）满意度</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100%</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32"/>
                <w:szCs w:val="32"/>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kern w:val="0"/>
                <w:sz w:val="32"/>
                <w:szCs w:val="32"/>
                <w:lang w:val="en-US" w:eastAsia="zh-CN"/>
              </w:rPr>
            </w:pP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r>
    </w:tbl>
    <w:p>
      <w:pPr>
        <w:spacing w:line="580" w:lineRule="exact"/>
        <w:rPr>
          <w:rFonts w:hint="eastAsia" w:ascii="仿宋_GB2312" w:hAnsi="仿宋" w:eastAsia="仿宋_GB2312" w:cs="仿宋_GB2312"/>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eastAsia="zh-CN"/>
        </w:rPr>
      </w:pPr>
      <w:r>
        <w:rPr>
          <w:rFonts w:hint="eastAsia" w:ascii="仿宋_GB2312" w:eastAsia="仿宋_GB2312" w:cs="方正仿宋_GBK"/>
          <w:sz w:val="32"/>
          <w:szCs w:val="32"/>
          <w:lang w:val="en-US" w:eastAsia="zh-CN" w:bidi="ar-SA"/>
        </w:rPr>
        <w:t>该比资金用于集中办公区维修维护费，保障办公区日常运转。</w:t>
      </w:r>
      <w:r>
        <w:rPr>
          <w:rFonts w:hint="eastAsia" w:ascii="仿宋_GB2312" w:hAnsi="宋体" w:eastAsia="仿宋_GB2312" w:cs="Times New Roman"/>
          <w:sz w:val="32"/>
          <w:szCs w:val="32"/>
          <w:lang w:eastAsia="zh-CN"/>
        </w:rPr>
        <w:t>黑</w:t>
      </w:r>
      <w:r>
        <w:rPr>
          <w:rFonts w:hint="eastAsia" w:ascii="仿宋_GB2312" w:hAnsi="宋体" w:eastAsia="仿宋_GB2312" w:cs="Times New Roman"/>
          <w:sz w:val="32"/>
          <w:szCs w:val="32"/>
          <w:lang w:val="en-US" w:eastAsia="zh-CN"/>
        </w:rPr>
        <w:t>水</w:t>
      </w:r>
      <w:r>
        <w:rPr>
          <w:rFonts w:hint="eastAsia" w:ascii="仿宋_GB2312" w:hAnsi="宋体" w:eastAsia="仿宋_GB2312" w:cs="Times New Roman"/>
          <w:sz w:val="32"/>
          <w:szCs w:val="32"/>
          <w:lang w:eastAsia="zh-CN"/>
        </w:rPr>
        <w:t>县</w:t>
      </w:r>
      <w:r>
        <w:rPr>
          <w:rFonts w:hint="eastAsia" w:ascii="仿宋_GB2312" w:hAnsi="宋体" w:eastAsia="仿宋_GB2312" w:cs="Times New Roman"/>
          <w:sz w:val="32"/>
          <w:szCs w:val="32"/>
          <w:lang w:val="en-US" w:eastAsia="zh-CN"/>
        </w:rPr>
        <w:t>公务服务中心</w:t>
      </w:r>
      <w:r>
        <w:rPr>
          <w:rFonts w:hint="eastAsia" w:ascii="仿宋_GB2312" w:hAnsi="宋体" w:eastAsia="仿宋_GB2312" w:cs="Times New Roman"/>
          <w:sz w:val="32"/>
          <w:szCs w:val="32"/>
          <w:lang w:eastAsia="zh-CN"/>
        </w:rPr>
        <w:t>从项目的申请、执行以及如何执行、资金如何使用等方面均出台文件，并制定了相关的制度、方案、办法等。如</w:t>
      </w:r>
      <w:r>
        <w:rPr>
          <w:rFonts w:hint="eastAsia" w:ascii="仿宋_GB2312" w:hAnsi="宋体" w:eastAsia="仿宋_GB2312" w:cs="Times New Roman"/>
          <w:sz w:val="32"/>
          <w:szCs w:val="32"/>
          <w:lang w:val="en-US" w:eastAsia="zh-CN"/>
        </w:rPr>
        <w:t>黑水县公务接待管理办法</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黑水县公务服务中心机关伙食团管理办法、</w:t>
      </w:r>
      <w:r>
        <w:rPr>
          <w:rFonts w:hint="eastAsia" w:ascii="仿宋_GB2312" w:hAnsi="宋体" w:eastAsia="仿宋_GB2312" w:cs="Times New Roman"/>
          <w:sz w:val="32"/>
          <w:szCs w:val="32"/>
          <w:lang w:eastAsia="zh-CN"/>
        </w:rPr>
        <w:t>黑</w:t>
      </w:r>
      <w:r>
        <w:rPr>
          <w:rFonts w:hint="eastAsia" w:ascii="仿宋_GB2312" w:hAnsi="宋体" w:eastAsia="仿宋_GB2312" w:cs="Times New Roman"/>
          <w:sz w:val="32"/>
          <w:szCs w:val="32"/>
          <w:lang w:val="en-US" w:eastAsia="zh-CN"/>
        </w:rPr>
        <w:t>水</w:t>
      </w:r>
      <w:r>
        <w:rPr>
          <w:rFonts w:hint="eastAsia" w:ascii="仿宋_GB2312" w:hAnsi="宋体" w:eastAsia="仿宋_GB2312" w:cs="Times New Roman"/>
          <w:sz w:val="32"/>
          <w:szCs w:val="32"/>
          <w:lang w:eastAsia="zh-CN"/>
        </w:rPr>
        <w:t>县</w:t>
      </w:r>
      <w:r>
        <w:rPr>
          <w:rFonts w:hint="eastAsia" w:ascii="仿宋_GB2312" w:hAnsi="宋体" w:eastAsia="仿宋_GB2312" w:cs="Times New Roman"/>
          <w:sz w:val="32"/>
          <w:szCs w:val="32"/>
          <w:lang w:val="en-US" w:eastAsia="zh-CN"/>
        </w:rPr>
        <w:t>公务服务中心</w:t>
      </w:r>
      <w:r>
        <w:rPr>
          <w:rFonts w:hint="eastAsia" w:ascii="仿宋_GB2312" w:hAnsi="宋体" w:eastAsia="仿宋_GB2312" w:cs="Times New Roman"/>
          <w:sz w:val="32"/>
          <w:szCs w:val="32"/>
          <w:lang w:eastAsia="zh-CN"/>
        </w:rPr>
        <w:t>内部管理制度、黑</w:t>
      </w:r>
      <w:r>
        <w:rPr>
          <w:rFonts w:hint="eastAsia" w:ascii="仿宋_GB2312" w:hAnsi="宋体" w:eastAsia="仿宋_GB2312" w:cs="Times New Roman"/>
          <w:sz w:val="32"/>
          <w:szCs w:val="32"/>
          <w:lang w:val="en-US" w:eastAsia="zh-CN"/>
        </w:rPr>
        <w:t>水</w:t>
      </w:r>
      <w:r>
        <w:rPr>
          <w:rFonts w:hint="eastAsia" w:ascii="仿宋_GB2312" w:hAnsi="宋体" w:eastAsia="仿宋_GB2312" w:cs="Times New Roman"/>
          <w:sz w:val="32"/>
          <w:szCs w:val="32"/>
          <w:lang w:eastAsia="zh-CN"/>
        </w:rPr>
        <w:t>县</w:t>
      </w:r>
      <w:r>
        <w:rPr>
          <w:rFonts w:hint="eastAsia" w:ascii="仿宋_GB2312" w:hAnsi="宋体" w:eastAsia="仿宋_GB2312" w:cs="Times New Roman"/>
          <w:sz w:val="32"/>
          <w:szCs w:val="32"/>
          <w:lang w:val="en-US" w:eastAsia="zh-CN"/>
        </w:rPr>
        <w:t>公务服务中心</w:t>
      </w:r>
      <w:r>
        <w:rPr>
          <w:rFonts w:hint="eastAsia" w:ascii="仿宋_GB2312" w:hAnsi="宋体" w:eastAsia="仿宋_GB2312" w:cs="Times New Roman"/>
          <w:sz w:val="32"/>
          <w:szCs w:val="32"/>
          <w:lang w:eastAsia="zh-CN"/>
        </w:rPr>
        <w:t>收支业务管理制度、黑</w:t>
      </w:r>
      <w:r>
        <w:rPr>
          <w:rFonts w:hint="eastAsia" w:ascii="仿宋_GB2312" w:hAnsi="宋体" w:eastAsia="仿宋_GB2312" w:cs="Times New Roman"/>
          <w:sz w:val="32"/>
          <w:szCs w:val="32"/>
          <w:lang w:val="en-US" w:eastAsia="zh-CN"/>
        </w:rPr>
        <w:t>水</w:t>
      </w:r>
      <w:bookmarkStart w:id="0" w:name="_GoBack"/>
      <w:bookmarkEnd w:id="0"/>
      <w:r>
        <w:rPr>
          <w:rFonts w:hint="eastAsia" w:ascii="仿宋_GB2312" w:hAnsi="宋体" w:eastAsia="仿宋_GB2312" w:cs="Times New Roman"/>
          <w:sz w:val="32"/>
          <w:szCs w:val="32"/>
          <w:lang w:eastAsia="zh-CN"/>
        </w:rPr>
        <w:t>县</w:t>
      </w:r>
      <w:r>
        <w:rPr>
          <w:rFonts w:hint="eastAsia" w:ascii="仿宋_GB2312" w:hAnsi="宋体" w:eastAsia="仿宋_GB2312" w:cs="Times New Roman"/>
          <w:sz w:val="32"/>
          <w:szCs w:val="32"/>
          <w:lang w:val="en-US" w:eastAsia="zh-CN"/>
        </w:rPr>
        <w:t>公务服务中心</w:t>
      </w:r>
      <w:r>
        <w:rPr>
          <w:rFonts w:hint="eastAsia" w:ascii="仿宋_GB2312" w:hAnsi="宋体" w:eastAsia="仿宋_GB2312" w:cs="Times New Roman"/>
          <w:sz w:val="32"/>
          <w:szCs w:val="32"/>
          <w:lang w:eastAsia="zh-CN"/>
        </w:rPr>
        <w:t>财政专项资金管理办法。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spacing w:line="580" w:lineRule="exact"/>
        <w:ind w:firstLine="640" w:firstLineChars="2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rPr>
        <w:t>资金分配管理的科学合理性，项目、资金管理的科学规范性</w:t>
      </w:r>
      <w:r>
        <w:rPr>
          <w:rFonts w:hint="eastAsia" w:ascii="仿宋_GB2312" w:hAnsi="仿宋" w:eastAsia="仿宋_GB2312" w:cs="仿宋_GB2312"/>
          <w:sz w:val="32"/>
          <w:szCs w:val="32"/>
          <w:lang w:val="en-US" w:eastAsia="zh-CN"/>
        </w:rPr>
        <w:t>合理，建立管理措施，加强建设过程管理，加强项目投资管理，加强项目质量管理，加强工程进度管理，加强安全建设管理，加强资金管理。</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项目绩效</w:t>
      </w:r>
    </w:p>
    <w:p>
      <w:pPr>
        <w:spacing w:line="560" w:lineRule="exact"/>
        <w:ind w:firstLine="640" w:firstLineChars="200"/>
        <w:rPr>
          <w:rFonts w:hint="eastAsia" w:ascii="仿宋_GB2312" w:hAnsi="仿宋" w:eastAsia="仿宋_GB2312" w:cs="仿宋_GB2312"/>
          <w:sz w:val="32"/>
          <w:szCs w:val="32"/>
        </w:rPr>
      </w:pPr>
      <w:r>
        <w:rPr>
          <w:rFonts w:hint="eastAsia" w:ascii="仿宋_GB2312" w:hAnsi="楷体" w:eastAsia="仿宋_GB2312" w:cs="仿宋_GB2312"/>
          <w:sz w:val="32"/>
          <w:szCs w:val="32"/>
        </w:rPr>
        <w:t>我单位根据预算绩效管理要求，根据年初工作规划和重点性工作，积极履职，强化管理，通过加强预算收支管理，不断建立健全内部管理制度，梳理内部管理流程，较好的完成了年度工作目标。</w:t>
      </w:r>
    </w:p>
    <w:p>
      <w:pPr>
        <w:numPr>
          <w:ilvl w:val="0"/>
          <w:numId w:val="2"/>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存在主要问题</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从绩效评价看，部门支出预算和绩效评价工作还存在部分项目无法用量化指标来进行考评的问题。</w:t>
      </w:r>
    </w:p>
    <w:p>
      <w:pPr>
        <w:spacing w:line="580" w:lineRule="exact"/>
        <w:ind w:firstLine="640" w:firstLineChars="200"/>
        <w:rPr>
          <w:rStyle w:val="10"/>
          <w:rFonts w:ascii="仿宋_GB2312" w:hAnsi="仿宋" w:eastAsia="仿宋_GB2312" w:cs="仿宋_GB2312"/>
          <w:b w:val="0"/>
          <w:bCs w:val="0"/>
          <w:sz w:val="32"/>
          <w:szCs w:val="32"/>
        </w:rPr>
      </w:pPr>
      <w:r>
        <w:rPr>
          <w:rFonts w:hint="eastAsia" w:ascii="仿宋_GB2312" w:hAnsi="仿宋" w:eastAsia="仿宋_GB2312" w:cs="仿宋_GB2312"/>
          <w:sz w:val="32"/>
          <w:szCs w:val="32"/>
        </w:rPr>
        <w:t>四、相关措施建议</w:t>
      </w:r>
    </w:p>
    <w:p>
      <w:pPr>
        <w:ind w:firstLine="320" w:firstLineChars="1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建议加强对绩效评价工作的培训和指导，进一步优化项目绩效考核指标体系，做到合理性与可操作性的有机统一。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0083C"/>
    <w:multiLevelType w:val="singleLevel"/>
    <w:tmpl w:val="8890083C"/>
    <w:lvl w:ilvl="0" w:tentative="0">
      <w:start w:val="3"/>
      <w:numFmt w:val="decimal"/>
      <w:suff w:val="nothing"/>
      <w:lvlText w:val="%1、"/>
      <w:lvlJc w:val="left"/>
    </w:lvl>
  </w:abstractNum>
  <w:abstractNum w:abstractNumId="1">
    <w:nsid w:val="1D7C25EC"/>
    <w:multiLevelType w:val="singleLevel"/>
    <w:tmpl w:val="1D7C25EC"/>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JhMTMyYjBmMmM3YjQ4NGJjMjBlYzdiNDk3NTAzMzgifQ=="/>
  </w:docVars>
  <w:rsids>
    <w:rsidRoot w:val="004C22EC"/>
    <w:rsid w:val="004C22EC"/>
    <w:rsid w:val="007B38C6"/>
    <w:rsid w:val="159E78F2"/>
    <w:rsid w:val="1B4A3EC4"/>
    <w:rsid w:val="1F264818"/>
    <w:rsid w:val="28864427"/>
    <w:rsid w:val="35AA6F16"/>
    <w:rsid w:val="4A0B0DD8"/>
    <w:rsid w:val="57B166CC"/>
    <w:rsid w:val="6C1E04E5"/>
    <w:rsid w:val="725C4D1C"/>
    <w:rsid w:val="7BEB54D1"/>
    <w:rsid w:val="7DBF2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able of figures"/>
    <w:basedOn w:val="1"/>
    <w:next w:val="1"/>
    <w:qFormat/>
    <w:uiPriority w:val="0"/>
    <w:pPr>
      <w:spacing w:before="0" w:beforeAutospacing="1" w:after="0" w:afterAutospacing="1"/>
      <w:ind w:left="0" w:leftChars="200" w:right="0" w:hanging="200" w:hangingChars="200"/>
      <w:jc w:val="left"/>
    </w:pPr>
    <w:rPr>
      <w:rFonts w:hint="eastAsia" w:ascii="宋体" w:hAnsi="宋体" w:eastAsia="宋体" w:cs="宋体"/>
      <w:kern w:val="0"/>
      <w:sz w:val="20"/>
      <w:szCs w:val="20"/>
      <w:lang w:val="en-US" w:eastAsia="zh-CN" w:bidi="ar"/>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1 Char"/>
    <w:basedOn w:val="7"/>
    <w:link w:val="2"/>
    <w:qFormat/>
    <w:uiPriority w:val="9"/>
    <w:rPr>
      <w:rFonts w:ascii="Times New Roman" w:hAnsi="Times New Roman" w:eastAsia="宋体" w:cs="Times New Roman"/>
      <w:b/>
      <w:bCs/>
      <w:kern w:val="44"/>
      <w:sz w:val="44"/>
      <w:szCs w:val="44"/>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1108</Words>
  <Characters>1122</Characters>
  <Lines>2</Lines>
  <Paragraphs>1</Paragraphs>
  <TotalTime>3</TotalTime>
  <ScaleCrop>false</ScaleCrop>
  <LinksUpToDate>false</LinksUpToDate>
  <CharactersWithSpaces>1126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dcterms:modified xsi:type="dcterms:W3CDTF">2022-08-12T03:45:11Z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E8F483F0617F45BF9E8D463F3C937CC8</vt:lpwstr>
  </property>
</Properties>
</file>