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val="en-US" w:eastAsia="zh-CN"/>
        </w:rPr>
      </w:pPr>
      <w:r>
        <w:rPr>
          <w:rFonts w:hint="eastAsia" w:ascii="仿宋_GB2312" w:hAnsi="黑体" w:eastAsia="仿宋_GB2312" w:cs="方正小标宋简体"/>
          <w:b/>
          <w:sz w:val="32"/>
          <w:szCs w:val="32"/>
          <w:lang w:val="en-US" w:eastAsia="zh-CN"/>
        </w:rPr>
        <w:t xml:space="preserve">   </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黑水县公务服务中心</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val="en-US" w:eastAsia="zh-CN"/>
        </w:rPr>
        <w:t>关于招聘伙食团经费项目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eastAsia="仿宋_GB2312" w:cs="方正仿宋_GBK"/>
          <w:sz w:val="32"/>
          <w:szCs w:val="32"/>
          <w:lang w:val="en-US" w:eastAsia="zh-CN" w:bidi="ar-SA"/>
        </w:rPr>
        <w:t>我中心</w:t>
      </w:r>
      <w:r>
        <w:rPr>
          <w:rFonts w:hint="eastAsia" w:ascii="仿宋_GB2312" w:eastAsia="仿宋_GB2312" w:cs="方正仿宋_GBK"/>
          <w:sz w:val="32"/>
          <w:szCs w:val="32"/>
          <w:lang w:bidi="ar-SA"/>
        </w:rPr>
        <w:t>立足单位职能职责，着力克服工作力量薄弱、市场资源匮乏等困难问题，统筹各方资源、夯实要素保障，为助推全县经济社会发展提供更加坚实的后勤服务保障。</w:t>
      </w:r>
      <w:r>
        <w:rPr>
          <w:rFonts w:hint="eastAsia" w:ascii="仿宋_GB2312" w:hAnsi="Times New Roman" w:eastAsia="仿宋_GB2312" w:cs="方正仿宋_GBK"/>
          <w:sz w:val="32"/>
          <w:szCs w:val="32"/>
          <w:lang w:bidi="ar-SA"/>
        </w:rPr>
        <w:t>坚持周密部署，抓实公务接待</w:t>
      </w:r>
      <w:r>
        <w:rPr>
          <w:rFonts w:hint="eastAsia" w:ascii="仿宋_GB2312" w:hAnsi="Times New Roman" w:eastAsia="仿宋_GB2312" w:cs="方正仿宋_GBK"/>
          <w:sz w:val="32"/>
          <w:szCs w:val="32"/>
          <w:lang w:eastAsia="zh-CN" w:bidi="ar-SA"/>
        </w:rPr>
        <w:t>、</w:t>
      </w:r>
      <w:r>
        <w:rPr>
          <w:rFonts w:hint="eastAsia" w:ascii="仿宋_GB2312" w:hAnsi="Times New Roman" w:eastAsia="仿宋_GB2312" w:cs="方正仿宋_GBK"/>
          <w:sz w:val="32"/>
          <w:szCs w:val="32"/>
          <w:lang w:val="en-US" w:eastAsia="zh-CN" w:bidi="ar-SA"/>
        </w:rPr>
        <w:t>公务用车、公房管理、办公用房、节能降耗、机关食堂管理等工作</w:t>
      </w:r>
      <w:r>
        <w:rPr>
          <w:rFonts w:hint="eastAsia" w:ascii="仿宋_GB2312" w:hAnsi="仿宋" w:eastAsia="仿宋_GB2312" w:cs="仿宋_GB2312"/>
          <w:sz w:val="32"/>
          <w:szCs w:val="32"/>
          <w:lang w:val="en-US" w:eastAsia="zh-CN"/>
        </w:rPr>
        <w:t>。项目支出166.91万元。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1"/>
              <w:widowControl/>
              <w:ind w:left="1918" w:leftChars="456" w:hanging="960" w:hangingChars="300"/>
              <w:textAlignment w:val="center"/>
              <w:rPr>
                <w:rFonts w:hint="eastAsia" w:ascii="仿宋_GB2312" w:hAnsi="黑体" w:eastAsia="仿宋_GB2312" w:cs="宋体"/>
                <w:bCs/>
                <w:color w:val="000000"/>
                <w:kern w:val="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公务服务中心伙食团经费项目目标完成情况表</w:t>
            </w:r>
          </w:p>
          <w:p>
            <w:pPr>
              <w:pStyle w:val="11"/>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1"/>
              <w:widowControl/>
              <w:ind w:left="0" w:leftChars="0" w:firstLine="640" w:firstLineChars="200"/>
              <w:textAlignment w:val="center"/>
              <w:rPr>
                <w:rFonts w:ascii="仿宋_GB2312" w:hAnsi="宋体" w:eastAsia="仿宋_GB2312" w:cs="宋体"/>
                <w:color w:val="00000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公务服务中心伙食团项目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w:t>
            </w:r>
            <w:r>
              <w:rPr>
                <w:rFonts w:hint="eastAsia" w:ascii="仿宋_GB2312" w:hAnsi="宋体" w:eastAsia="仿宋_GB2312" w:cs="宋体"/>
                <w:color w:val="000000"/>
                <w:sz w:val="32"/>
                <w:szCs w:val="32"/>
                <w:lang w:val="en-US" w:eastAsia="zh-CN"/>
              </w:rPr>
              <w:t>水</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lang w:val="en-US" w:eastAsia="zh-CN"/>
              </w:rPr>
              <w:t>公务服务</w:t>
            </w:r>
            <w:r>
              <w:rPr>
                <w:rFonts w:hint="eastAsia" w:ascii="仿宋_GB2312" w:hAnsi="宋体" w:eastAsia="仿宋_GB2312" w:cs="宋体"/>
                <w:color w:val="000000"/>
                <w:sz w:val="32"/>
                <w:szCs w:val="32"/>
                <w:lang w:eastAsia="zh-CN"/>
              </w:rPr>
              <w:t>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166.91万元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166.91万元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166.91万元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166.91万元 </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ascii="仿宋_GB2312" w:hAnsi="宋体" w:eastAsia="仿宋_GB2312"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hint="default" w:ascii="仿宋_GB2312" w:hAnsi="宋体" w:eastAsia="仿宋_GB2312" w:cs="宋体"/>
                <w:color w:val="000000"/>
                <w:sz w:val="32"/>
                <w:szCs w:val="32"/>
                <w:lang w:val="en-US"/>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1个</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sz w:val="32"/>
                <w:szCs w:val="32"/>
                <w:lang w:val="en-US" w:eastAsia="zh-CN"/>
              </w:rPr>
              <w:t>166.91万元</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w:t>
            </w:r>
          </w:p>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居民（群众）满意度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bl>
    <w:p>
      <w:p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eastAsia="仿宋_GB2312" w:cs="方正仿宋_GBK"/>
          <w:sz w:val="32"/>
          <w:szCs w:val="32"/>
          <w:lang w:val="en-US" w:eastAsia="zh-CN" w:bidi="ar-SA"/>
        </w:rPr>
        <w:t>该比资金用于县级职工食堂，主要用于职工食堂物资采购</w:t>
      </w:r>
      <w:bookmarkStart w:id="0" w:name="_GoBack"/>
      <w:bookmarkEnd w:id="0"/>
      <w:r>
        <w:rPr>
          <w:rFonts w:hint="eastAsia" w:ascii="仿宋_GB2312" w:eastAsia="仿宋_GB2312" w:cs="方正仿宋_GBK"/>
          <w:sz w:val="32"/>
          <w:szCs w:val="32"/>
          <w:lang w:val="en-US" w:eastAsia="zh-CN" w:bidi="ar-SA"/>
        </w:rPr>
        <w:t>。</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从项目的申请、执行以及如何执行、资金如何使用等方面均出台文件，并制定了相关的制度、方案、办法等。如</w:t>
      </w:r>
      <w:r>
        <w:rPr>
          <w:rFonts w:hint="eastAsia" w:ascii="仿宋_GB2312" w:hAnsi="宋体" w:eastAsia="仿宋_GB2312" w:cs="Times New Roman"/>
          <w:sz w:val="32"/>
          <w:szCs w:val="32"/>
          <w:lang w:val="en-US" w:eastAsia="zh-CN"/>
        </w:rPr>
        <w:t>黑水县公务接待管理办法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黑水县公务服务中心机关伙食团管理办法、</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内部管理制度、黑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收支业务管理制度、黑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财政专项资金管理办法。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资金分配管理的科学合理性，项目、资金管理的科学规范性</w:t>
      </w:r>
      <w:r>
        <w:rPr>
          <w:rFonts w:hint="eastAsia" w:ascii="仿宋_GB2312" w:hAnsi="仿宋" w:eastAsia="仿宋_GB2312" w:cs="仿宋_GB2312"/>
          <w:sz w:val="32"/>
          <w:szCs w:val="32"/>
          <w:lang w:val="en-US" w:eastAsia="zh-CN"/>
        </w:rPr>
        <w:t>合理，建立管理措施，加强建设过程管理，加强项目投资管理，加强项目质量管理，加强工程进度管理，加强安全建设管理，加强资金管理。</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60" w:lineRule="exact"/>
        <w:ind w:firstLine="640" w:firstLineChars="200"/>
        <w:rPr>
          <w:rFonts w:hint="eastAsia" w:ascii="仿宋_GB2312" w:hAnsi="仿宋" w:eastAsia="仿宋_GB2312" w:cs="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0083C"/>
    <w:multiLevelType w:val="singleLevel"/>
    <w:tmpl w:val="8890083C"/>
    <w:lvl w:ilvl="0" w:tentative="0">
      <w:start w:val="3"/>
      <w:numFmt w:val="decimal"/>
      <w:suff w:val="nothing"/>
      <w:lvlText w:val="%1、"/>
      <w:lvlJc w:val="left"/>
    </w:lvl>
  </w:abstractNum>
  <w:abstractNum w:abstractNumId="1">
    <w:nsid w:val="1D7C25EC"/>
    <w:multiLevelType w:val="singleLevel"/>
    <w:tmpl w:val="1D7C25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MTMyYjBmMmM3YjQ4NGJjMjBlYzdiNDk3NTAzMzgifQ=="/>
  </w:docVars>
  <w:rsids>
    <w:rsidRoot w:val="004C22EC"/>
    <w:rsid w:val="004C22EC"/>
    <w:rsid w:val="007B38C6"/>
    <w:rsid w:val="159E78F2"/>
    <w:rsid w:val="1B4A3EC4"/>
    <w:rsid w:val="1F264818"/>
    <w:rsid w:val="28864427"/>
    <w:rsid w:val="35AA6F16"/>
    <w:rsid w:val="3AF11954"/>
    <w:rsid w:val="466E57D3"/>
    <w:rsid w:val="476D0003"/>
    <w:rsid w:val="4A0B0DD8"/>
    <w:rsid w:val="57B166CC"/>
    <w:rsid w:val="6C1E04E5"/>
    <w:rsid w:val="6D5E4AFF"/>
    <w:rsid w:val="725C4D1C"/>
    <w:rsid w:val="74D93F90"/>
    <w:rsid w:val="7BEB54D1"/>
    <w:rsid w:val="7DB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1120</Words>
  <Characters>1163</Characters>
  <Lines>2</Lines>
  <Paragraphs>1</Paragraphs>
  <TotalTime>1</TotalTime>
  <ScaleCrop>false</ScaleCrop>
  <LinksUpToDate>false</LinksUpToDate>
  <CharactersWithSpaces>1167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2023-08-30T08:06:56Z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E8F483F0617F45BF9E8D463F3C937CC8</vt:lpwstr>
  </property>
</Properties>
</file>