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sz w:val="44"/>
          <w:szCs w:val="44"/>
        </w:rPr>
        <w:t>黑水县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  <w:t>经济商务和信息化局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关于“三公”经费201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9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我单位系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机构改革新成立单位，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2018年无数据，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无法于上年度比较。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widowControl/>
        <w:spacing w:line="480" w:lineRule="atLeast"/>
        <w:ind w:firstLine="726" w:firstLineChars="227"/>
        <w:rPr>
          <w:rFonts w:hint="eastAsia"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widowControl/>
        <w:numPr>
          <w:ilvl w:val="0"/>
          <w:numId w:val="0"/>
        </w:numPr>
        <w:spacing w:line="480" w:lineRule="atLeas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2.28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我单位系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机构改革新成立单位，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2018年无数据，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无法于上年度比较。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widowControl/>
        <w:numPr>
          <w:ilvl w:val="0"/>
          <w:numId w:val="0"/>
        </w:numPr>
        <w:spacing w:line="480" w:lineRule="atLeast"/>
        <w:ind w:left="700" w:left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2.28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招商引资、工业运行、安全生产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/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黑水县经济商务和信息化局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2.28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D0B2F60"/>
    <w:rsid w:val="373E6C7F"/>
    <w:rsid w:val="4AFE1D5E"/>
    <w:rsid w:val="6E8A0AD8"/>
    <w:rsid w:val="709C4BE4"/>
    <w:rsid w:val="7C7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水水水水果</cp:lastModifiedBy>
  <cp:lastPrinted>2020-08-24T09:12:08Z</cp:lastPrinted>
  <dcterms:modified xsi:type="dcterms:W3CDTF">2020-08-24T09:42:43Z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