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pacing w:line="560" w:lineRule="exact"/>
        <w:ind w:firstLine="880" w:firstLineChars="200"/>
        <w:jc w:val="center"/>
        <w:textAlignment w:val="auto"/>
        <w:rPr>
          <w:rFonts w:hint="eastAsia" w:ascii="方正小标宋_GBK" w:hAnsi="宋体" w:eastAsia="方正小标宋_GBK" w:cs="宋体"/>
          <w:bCs/>
          <w:sz w:val="44"/>
          <w:szCs w:val="44"/>
          <w:lang w:val="en-US" w:eastAsia="zh-CN"/>
        </w:rPr>
      </w:pPr>
      <w:bookmarkStart w:id="0" w:name="_Toc15396616"/>
      <w:r>
        <w:rPr>
          <w:rFonts w:hint="eastAsia" w:ascii="方正小标宋_GBK" w:hAnsi="宋体" w:eastAsia="方正小标宋_GBK" w:cs="宋体"/>
          <w:bCs/>
          <w:sz w:val="44"/>
          <w:szCs w:val="44"/>
          <w:lang w:eastAsia="zh-CN"/>
        </w:rPr>
        <w:t>黑水县经济商务和</w:t>
      </w:r>
      <w:r>
        <w:rPr>
          <w:rFonts w:hint="eastAsia" w:ascii="方正小标宋_GBK" w:hAnsi="宋体" w:eastAsia="方正小标宋_GBK" w:cs="宋体"/>
          <w:bCs/>
          <w:sz w:val="44"/>
          <w:szCs w:val="44"/>
          <w:lang w:val="en-US" w:eastAsia="zh-CN"/>
        </w:rPr>
        <w:t>信息化局</w:t>
      </w:r>
    </w:p>
    <w:p>
      <w:pPr>
        <w:keepNext w:val="0"/>
        <w:keepLines w:val="0"/>
        <w:pageBreakBefore w:val="0"/>
        <w:kinsoku/>
        <w:wordWrap/>
        <w:overflowPunct/>
        <w:topLinePunct w:val="0"/>
        <w:autoSpaceDN/>
        <w:bidi w:val="0"/>
        <w:adjustRightInd/>
        <w:spacing w:line="560" w:lineRule="exact"/>
        <w:ind w:firstLine="880" w:firstLineChars="200"/>
        <w:jc w:val="center"/>
        <w:textAlignment w:val="auto"/>
        <w:rPr>
          <w:rFonts w:hint="eastAsia" w:ascii="方正小标宋_GBK" w:hAnsi="宋体" w:eastAsia="方正小标宋_GBK" w:cs="宋体"/>
          <w:bCs/>
          <w:sz w:val="44"/>
          <w:szCs w:val="44"/>
        </w:rPr>
      </w:pPr>
      <w:r>
        <w:rPr>
          <w:rFonts w:hint="eastAsia" w:ascii="方正小标宋_GBK" w:hAnsi="宋体" w:eastAsia="方正小标宋_GBK" w:cs="宋体"/>
          <w:bCs/>
          <w:sz w:val="44"/>
          <w:szCs w:val="44"/>
        </w:rPr>
        <w:t>201</w:t>
      </w:r>
      <w:r>
        <w:rPr>
          <w:rFonts w:hint="eastAsia" w:ascii="方正小标宋_GBK" w:hAnsi="宋体" w:eastAsia="方正小标宋_GBK" w:cs="宋体"/>
          <w:bCs/>
          <w:sz w:val="44"/>
          <w:szCs w:val="44"/>
          <w:lang w:val="en-US" w:eastAsia="zh-CN"/>
        </w:rPr>
        <w:t>9</w:t>
      </w:r>
      <w:r>
        <w:rPr>
          <w:rFonts w:hint="eastAsia" w:ascii="方正小标宋_GBK" w:hAnsi="宋体" w:eastAsia="方正小标宋_GBK" w:cs="宋体"/>
          <w:bCs/>
          <w:sz w:val="44"/>
          <w:szCs w:val="44"/>
        </w:rPr>
        <w:t>年部门整体支出绩效评价报告</w:t>
      </w:r>
      <w:bookmarkEnd w:id="0"/>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ascii="仿宋_GB2312" w:hAnsi="黑体" w:eastAsia="仿宋_GB2312" w:cs="黑体"/>
          <w:b/>
          <w:sz w:val="32"/>
          <w:szCs w:val="32"/>
        </w:rPr>
      </w:pPr>
    </w:p>
    <w:p>
      <w:pPr>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一、部门（单位）概况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仿宋" w:eastAsia="楷体_GB2312" w:cs="仿宋"/>
          <w:b/>
          <w:bCs/>
          <w:sz w:val="32"/>
          <w:szCs w:val="32"/>
        </w:rPr>
        <w:t>（一）机构组成。</w:t>
      </w:r>
      <w:r>
        <w:rPr>
          <w:rFonts w:hint="eastAsia" w:ascii="仿宋_GB2312" w:hAnsi="仿宋_GB2312" w:eastAsia="仿宋_GB2312" w:cs="仿宋_GB2312"/>
          <w:sz w:val="32"/>
          <w:szCs w:val="32"/>
        </w:rPr>
        <w:t>黑水县</w:t>
      </w:r>
      <w:r>
        <w:rPr>
          <w:rFonts w:hint="eastAsia" w:ascii="仿宋_GB2312" w:hAnsi="仿宋_GB2312" w:eastAsia="仿宋_GB2312" w:cs="仿宋_GB2312"/>
          <w:sz w:val="32"/>
          <w:szCs w:val="32"/>
          <w:lang w:eastAsia="zh-CN"/>
        </w:rPr>
        <w:t>经济商务和信息化</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下设办公室和综合业务股，内设招商引资服务中心。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仿宋" w:eastAsia="楷体_GB2312" w:cs="仿宋"/>
          <w:b/>
          <w:bCs/>
          <w:sz w:val="32"/>
          <w:szCs w:val="32"/>
        </w:rPr>
      </w:pPr>
      <w:r>
        <w:rPr>
          <w:rFonts w:hint="eastAsia" w:ascii="楷体_GB2312" w:hAnsi="仿宋" w:eastAsia="楷体_GB2312" w:cs="仿宋"/>
          <w:b/>
          <w:bCs/>
          <w:sz w:val="32"/>
          <w:szCs w:val="32"/>
        </w:rPr>
        <w:t>（二）机构职能。</w:t>
      </w:r>
      <w:r>
        <w:rPr>
          <w:rFonts w:hint="eastAsia" w:ascii="仿宋_GB2312" w:hAnsi="仿宋_GB2312" w:eastAsia="仿宋_GB2312" w:cs="仿宋_GB2312"/>
          <w:sz w:val="32"/>
          <w:szCs w:val="32"/>
        </w:rPr>
        <w:t>黑水县</w:t>
      </w:r>
      <w:r>
        <w:rPr>
          <w:rFonts w:hint="eastAsia" w:ascii="仿宋_GB2312" w:hAnsi="仿宋_GB2312" w:eastAsia="仿宋_GB2312" w:cs="仿宋_GB2312"/>
          <w:sz w:val="32"/>
          <w:szCs w:val="32"/>
          <w:lang w:eastAsia="zh-CN"/>
        </w:rPr>
        <w:t>经济商务和信息化</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的主要职责</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val="en-US" w:eastAsia="zh-CN"/>
        </w:rPr>
        <w:t>负责全县有关</w:t>
      </w:r>
      <w:r>
        <w:rPr>
          <w:rFonts w:hint="eastAsia" w:ascii="仿宋_GB2312" w:hAnsi="仿宋_GB2312" w:eastAsia="仿宋_GB2312" w:cs="仿宋_GB2312"/>
          <w:sz w:val="32"/>
          <w:szCs w:val="32"/>
        </w:rPr>
        <w:t>国内外贸易、外商投资和经济合作、博览事务、工业经济、信息化和无线电管理</w:t>
      </w:r>
      <w:r>
        <w:rPr>
          <w:rFonts w:hint="eastAsia" w:ascii="仿宋_GB2312" w:hAnsi="仿宋_GB2312" w:eastAsia="仿宋_GB2312" w:cs="仿宋_GB2312"/>
          <w:sz w:val="32"/>
          <w:szCs w:val="32"/>
          <w:lang w:val="en-US" w:eastAsia="zh-CN"/>
        </w:rPr>
        <w:t>等工作，</w:t>
      </w:r>
      <w:r>
        <w:rPr>
          <w:rFonts w:hint="eastAsia" w:ascii="仿宋_GB2312" w:hAnsi="仿宋_GB2312" w:eastAsia="仿宋_GB2312" w:cs="仿宋_GB2312"/>
          <w:sz w:val="32"/>
          <w:szCs w:val="32"/>
        </w:rPr>
        <w:t>制定全县商务和经济合作、工业经济、信息化和无线电管理</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发展规划、年度计划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政策建议、办法措施</w:t>
      </w:r>
      <w:r>
        <w:rPr>
          <w:rFonts w:hint="eastAsia" w:ascii="仿宋_GB2312" w:hAnsi="仿宋_GB2312" w:eastAsia="仿宋_GB2312" w:cs="仿宋_GB2312"/>
          <w:sz w:val="32"/>
          <w:szCs w:val="32"/>
        </w:rPr>
        <w:t>并组织实施。</w:t>
      </w:r>
      <w:r>
        <w:rPr>
          <w:rFonts w:hint="eastAsia" w:ascii="仿宋_GB2312" w:hAnsi="仿宋_GB2312" w:eastAsia="仿宋_GB2312" w:cs="仿宋_GB2312"/>
          <w:sz w:val="32"/>
          <w:szCs w:val="32"/>
          <w:lang w:val="en-US" w:eastAsia="zh-CN"/>
        </w:rPr>
        <w:t>负责统筹、协调、监督、管理全县服务业发展相关工作</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负责城市商业网点规划、商业体系建设、涉及国内外贸易市场规划体系建设工作，拟订国内贸易、城乡市场体系发展规划和政策措施，并组织实施。负责组织或参与全县整顿和规范市场经济秩序相关工作，完善市场秩序举报投诉服务网络建设。负责</w:t>
      </w:r>
      <w:r>
        <w:rPr>
          <w:rFonts w:hint="eastAsia" w:ascii="仿宋_GB2312" w:hAnsi="仿宋_GB2312" w:eastAsia="仿宋_GB2312" w:cs="仿宋_GB2312"/>
          <w:sz w:val="32"/>
          <w:szCs w:val="32"/>
        </w:rPr>
        <w:t>组织实施重要消费品市场调控和重要生产资料流通管理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重要消费品储备管理工作。按规定对汽车流通行业进行监督管理。负责全县对外贸易、交流、合作等相关工作。</w:t>
      </w:r>
      <w:r>
        <w:rPr>
          <w:rFonts w:hint="eastAsia" w:ascii="仿宋_GB2312" w:hAnsi="仿宋_GB2312" w:eastAsia="仿宋_GB2312" w:cs="仿宋_GB2312"/>
          <w:sz w:val="32"/>
          <w:szCs w:val="32"/>
        </w:rPr>
        <w:t>负责全县开放合作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投资促进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对外承包工程、对外劳务合作、出境就业、境外投资管理等相关</w:t>
      </w:r>
      <w:r>
        <w:rPr>
          <w:rFonts w:hint="eastAsia" w:ascii="仿宋_GB2312" w:hAnsi="仿宋_GB2312" w:eastAsia="仿宋_GB2312" w:cs="仿宋_GB2312"/>
          <w:sz w:val="32"/>
          <w:szCs w:val="32"/>
        </w:rPr>
        <w:t>工作</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val="en-US" w:eastAsia="zh-CN"/>
        </w:rPr>
        <w:t>负责全县企业技术改造和创新、企业发展、企业对外合作和融资担保、行业管理等工作。负责全县产业园区建设发展服务工作。</w:t>
      </w:r>
      <w:r>
        <w:rPr>
          <w:rFonts w:hint="eastAsia" w:ascii="仿宋_GB2312" w:hAnsi="仿宋_GB2312" w:eastAsia="仿宋_GB2312" w:cs="仿宋_GB2312"/>
          <w:color w:val="000000"/>
          <w:sz w:val="32"/>
          <w:szCs w:val="32"/>
        </w:rPr>
        <w:t>负责工业和信息化领域的节能降耗、清洁生产和资源节约与综合利用工作。</w:t>
      </w:r>
      <w:r>
        <w:rPr>
          <w:rFonts w:hint="eastAsia" w:ascii="仿宋_GB2312" w:hAnsi="仿宋_GB2312" w:eastAsia="仿宋_GB2312" w:cs="仿宋_GB2312"/>
          <w:sz w:val="32"/>
          <w:szCs w:val="32"/>
          <w:lang w:val="en-US" w:eastAsia="zh-CN"/>
        </w:rPr>
        <w:t>负责全县信息化工作，指导电子政务、企业信息化、电子商务和物联网发展等相关工作。负责全县无线电监测、检测、干扰查处和无线电频谱规划、无线电电磁环境保护等无线电管理工作</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承</w:t>
      </w:r>
      <w:r>
        <w:rPr>
          <w:rFonts w:hint="eastAsia" w:ascii="仿宋_GB2312" w:hAnsi="仿宋_GB2312" w:eastAsia="仿宋_GB2312" w:cs="仿宋_GB2312"/>
          <w:sz w:val="32"/>
          <w:szCs w:val="32"/>
          <w:lang w:eastAsia="zh-CN"/>
        </w:rPr>
        <w:t>接州</w:t>
      </w:r>
      <w:r>
        <w:rPr>
          <w:rFonts w:hint="eastAsia" w:ascii="仿宋_GB2312" w:hAnsi="仿宋_GB2312" w:eastAsia="仿宋_GB2312" w:cs="仿宋_GB2312"/>
          <w:sz w:val="32"/>
          <w:szCs w:val="32"/>
        </w:rPr>
        <w:t>商务和经济合作局</w:t>
      </w:r>
      <w:r>
        <w:rPr>
          <w:rFonts w:hint="eastAsia" w:ascii="仿宋_GB2312" w:hAnsi="仿宋_GB2312" w:eastAsia="仿宋_GB2312" w:cs="仿宋_GB2312"/>
          <w:sz w:val="32"/>
          <w:szCs w:val="32"/>
          <w:lang w:eastAsia="zh-CN"/>
        </w:rPr>
        <w:t>、州</w:t>
      </w:r>
      <w:r>
        <w:rPr>
          <w:rFonts w:hint="eastAsia" w:ascii="仿宋_GB2312" w:hAnsi="仿宋_GB2312" w:eastAsia="仿宋_GB2312" w:cs="仿宋_GB2312"/>
          <w:sz w:val="32"/>
          <w:szCs w:val="32"/>
        </w:rPr>
        <w:t>经济和信息化委员会办公室、</w:t>
      </w:r>
      <w:r>
        <w:rPr>
          <w:rFonts w:hint="eastAsia" w:ascii="仿宋_GB2312" w:hAnsi="仿宋_GB2312" w:eastAsia="仿宋_GB2312" w:cs="仿宋_GB2312"/>
          <w:sz w:val="32"/>
          <w:szCs w:val="32"/>
          <w:lang w:val="en-US" w:eastAsia="zh-CN"/>
        </w:rPr>
        <w:t>财</w:t>
      </w:r>
      <w:r>
        <w:rPr>
          <w:rFonts w:hint="eastAsia" w:ascii="仿宋_GB2312" w:hAnsi="仿宋_GB2312" w:eastAsia="仿宋_GB2312" w:cs="仿宋_GB2312"/>
          <w:sz w:val="32"/>
          <w:szCs w:val="32"/>
        </w:rPr>
        <w:t>务科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人事教育科</w:t>
      </w:r>
      <w:r>
        <w:rPr>
          <w:rFonts w:hint="eastAsia" w:ascii="仿宋_GB2312" w:hAnsi="仿宋_GB2312" w:eastAsia="仿宋_GB2312" w:cs="仿宋_GB2312"/>
          <w:sz w:val="32"/>
          <w:szCs w:val="32"/>
          <w:lang w:val="en-US" w:eastAsia="zh-CN"/>
        </w:rPr>
        <w:t>以外的其他科室相关</w:t>
      </w:r>
      <w:r>
        <w:rPr>
          <w:rFonts w:hint="eastAsia" w:ascii="仿宋_GB2312" w:hAnsi="仿宋_GB2312" w:eastAsia="仿宋_GB2312" w:cs="仿宋_GB2312"/>
          <w:sz w:val="32"/>
          <w:szCs w:val="32"/>
          <w:lang w:eastAsia="zh-CN"/>
        </w:rPr>
        <w:t>职责。</w:t>
      </w:r>
    </w:p>
    <w:p>
      <w:pPr>
        <w:keepNext w:val="0"/>
        <w:keepLines w:val="0"/>
        <w:pageBreakBefore w:val="0"/>
        <w:kinsoku/>
        <w:wordWrap/>
        <w:overflowPunct/>
        <w:topLinePunct w:val="0"/>
        <w:autoSpaceDN/>
        <w:bidi w:val="0"/>
        <w:adjustRightInd/>
        <w:spacing w:line="560" w:lineRule="exact"/>
        <w:ind w:firstLine="643" w:firstLineChars="200"/>
        <w:textAlignment w:val="auto"/>
        <w:rPr>
          <w:rFonts w:ascii="仿宋_GB2312" w:hAnsi="仿宋" w:eastAsia="仿宋_GB2312" w:cs="仿宋_GB2312"/>
          <w:sz w:val="32"/>
          <w:szCs w:val="32"/>
        </w:rPr>
      </w:pPr>
      <w:r>
        <w:rPr>
          <w:rFonts w:hint="eastAsia" w:ascii="楷体_GB2312" w:hAnsi="仿宋" w:eastAsia="楷体_GB2312" w:cs="仿宋"/>
          <w:b/>
          <w:bCs/>
          <w:sz w:val="32"/>
          <w:szCs w:val="32"/>
        </w:rPr>
        <w:t>（三）人员概况。</w:t>
      </w:r>
      <w:r>
        <w:rPr>
          <w:rFonts w:hint="eastAsia" w:ascii="仿宋_GB2312" w:hAnsi="仿宋" w:eastAsia="仿宋_GB2312" w:cs="仿宋"/>
          <w:sz w:val="32"/>
          <w:szCs w:val="32"/>
        </w:rPr>
        <w:t>总编制</w:t>
      </w:r>
      <w:r>
        <w:rPr>
          <w:rFonts w:hint="eastAsia" w:ascii="仿宋_GB2312" w:hAnsi="仿宋" w:eastAsia="仿宋_GB2312" w:cs="仿宋"/>
          <w:sz w:val="32"/>
          <w:szCs w:val="32"/>
          <w:lang w:val="en-US" w:eastAsia="zh-CN"/>
        </w:rPr>
        <w:t>10</w:t>
      </w:r>
      <w:r>
        <w:rPr>
          <w:rFonts w:hint="eastAsia" w:ascii="仿宋_GB2312" w:hAnsi="仿宋" w:eastAsia="仿宋_GB2312" w:cs="仿宋"/>
          <w:sz w:val="32"/>
          <w:szCs w:val="32"/>
        </w:rPr>
        <w:t>名，其中</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行政编制</w:t>
      </w: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名，工勤编制</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名，事业编制</w:t>
      </w:r>
      <w:r>
        <w:rPr>
          <w:rFonts w:hint="eastAsia" w:ascii="仿宋_GB2312" w:hAnsi="仿宋" w:eastAsia="仿宋_GB2312" w:cs="仿宋"/>
          <w:sz w:val="32"/>
          <w:szCs w:val="32"/>
          <w:lang w:val="en-US" w:eastAsia="zh-CN"/>
        </w:rPr>
        <w:t>4人</w:t>
      </w:r>
      <w:r>
        <w:rPr>
          <w:rFonts w:hint="eastAsia" w:ascii="仿宋_GB2312" w:hAnsi="仿宋" w:eastAsia="仿宋_GB2312" w:cs="仿宋"/>
          <w:sz w:val="32"/>
          <w:szCs w:val="32"/>
        </w:rPr>
        <w:t>。在职人员总数</w:t>
      </w:r>
      <w:r>
        <w:rPr>
          <w:rFonts w:hint="eastAsia" w:ascii="仿宋_GB2312" w:hAnsi="仿宋" w:eastAsia="仿宋_GB2312" w:cs="仿宋"/>
          <w:sz w:val="32"/>
          <w:szCs w:val="32"/>
          <w:lang w:val="en-US" w:eastAsia="zh-CN"/>
        </w:rPr>
        <w:t>12</w:t>
      </w:r>
      <w:r>
        <w:rPr>
          <w:rFonts w:hint="eastAsia" w:ascii="仿宋_GB2312" w:hAnsi="仿宋" w:eastAsia="仿宋_GB2312" w:cs="仿宋"/>
          <w:sz w:val="32"/>
          <w:szCs w:val="32"/>
        </w:rPr>
        <w:t>名，其中：行政人员</w:t>
      </w:r>
      <w:r>
        <w:rPr>
          <w:rFonts w:hint="eastAsia" w:ascii="仿宋_GB2312" w:hAnsi="仿宋" w:eastAsia="仿宋_GB2312" w:cs="仿宋"/>
          <w:sz w:val="32"/>
          <w:szCs w:val="32"/>
          <w:lang w:val="en-US" w:eastAsia="zh-CN"/>
        </w:rPr>
        <w:t>8</w:t>
      </w:r>
      <w:r>
        <w:rPr>
          <w:rFonts w:hint="eastAsia" w:ascii="仿宋_GB2312" w:hAnsi="仿宋" w:eastAsia="仿宋_GB2312" w:cs="仿宋"/>
          <w:sz w:val="32"/>
          <w:szCs w:val="32"/>
        </w:rPr>
        <w:t>名，事业人员</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名。</w:t>
      </w:r>
    </w:p>
    <w:p>
      <w:pPr>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二、部门财政资金收支情况</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 w:eastAsia="仿宋_GB2312" w:cs="仿宋"/>
          <w:sz w:val="32"/>
          <w:szCs w:val="32"/>
        </w:rPr>
      </w:pPr>
      <w:r>
        <w:rPr>
          <w:rFonts w:hint="eastAsia" w:ascii="楷体_GB2312" w:hAnsi="仿宋" w:eastAsia="楷体_GB2312" w:cs="仿宋"/>
          <w:b/>
          <w:bCs/>
          <w:sz w:val="32"/>
          <w:szCs w:val="32"/>
        </w:rPr>
        <w:t>（一）部门财政资金收入情况。</w:t>
      </w:r>
      <w:r>
        <w:rPr>
          <w:rFonts w:hint="eastAsia" w:ascii="仿宋_GB2312" w:hAnsi="仿宋" w:eastAsia="仿宋_GB2312" w:cs="仿宋"/>
          <w:sz w:val="32"/>
          <w:szCs w:val="32"/>
          <w:lang w:eastAsia="zh-CN"/>
        </w:rPr>
        <w:t>2019</w:t>
      </w:r>
      <w:r>
        <w:rPr>
          <w:rFonts w:hint="eastAsia" w:ascii="仿宋_GB2312" w:hAnsi="仿宋" w:eastAsia="仿宋_GB2312" w:cs="仿宋"/>
          <w:sz w:val="32"/>
          <w:szCs w:val="32"/>
        </w:rPr>
        <w:t>年度</w:t>
      </w:r>
      <w:r>
        <w:rPr>
          <w:rFonts w:hint="eastAsia" w:ascii="仿宋_GB2312" w:hAnsi="仿宋" w:eastAsia="仿宋_GB2312" w:cs="仿宋"/>
          <w:sz w:val="32"/>
          <w:szCs w:val="32"/>
          <w:lang w:val="zh-CN"/>
        </w:rPr>
        <w:t>部门财政资金总收入</w:t>
      </w:r>
      <w:r>
        <w:rPr>
          <w:rFonts w:hint="eastAsia" w:ascii="仿宋_GB2312" w:hAnsi="仿宋" w:eastAsia="仿宋_GB2312" w:cs="仿宋"/>
          <w:sz w:val="32"/>
          <w:szCs w:val="32"/>
          <w:lang w:val="en-US" w:eastAsia="zh-CN"/>
        </w:rPr>
        <w:t>927.46</w:t>
      </w:r>
      <w:r>
        <w:rPr>
          <w:rFonts w:hint="eastAsia" w:ascii="仿宋_GB2312" w:hAnsi="仿宋" w:eastAsia="仿宋_GB2312" w:cs="仿宋"/>
          <w:sz w:val="32"/>
          <w:szCs w:val="32"/>
          <w:lang w:val="zh-CN"/>
        </w:rPr>
        <w:t>万元</w:t>
      </w:r>
      <w:r>
        <w:rPr>
          <w:rFonts w:hint="eastAsia" w:ascii="仿宋_GB2312" w:hAnsi="仿宋" w:eastAsia="仿宋_GB2312" w:cs="仿宋"/>
          <w:sz w:val="32"/>
          <w:szCs w:val="32"/>
        </w:rPr>
        <w:t>;其中：财政拨款收入</w:t>
      </w:r>
      <w:r>
        <w:rPr>
          <w:rFonts w:hint="eastAsia" w:ascii="仿宋_GB2312" w:hAnsi="仿宋" w:eastAsia="仿宋_GB2312" w:cs="仿宋"/>
          <w:sz w:val="32"/>
          <w:szCs w:val="32"/>
          <w:lang w:val="en-US" w:eastAsia="zh-CN"/>
        </w:rPr>
        <w:t>927.46</w:t>
      </w:r>
      <w:r>
        <w:rPr>
          <w:rFonts w:hint="eastAsia" w:ascii="仿宋_GB2312" w:hAnsi="仿宋" w:eastAsia="仿宋_GB2312" w:cs="仿宋"/>
          <w:sz w:val="32"/>
          <w:szCs w:val="32"/>
          <w:lang w:val="zh-CN"/>
        </w:rPr>
        <w:t>万元</w:t>
      </w:r>
      <w:r>
        <w:rPr>
          <w:rFonts w:hint="eastAsia" w:ascii="仿宋_GB2312" w:hAnsi="仿宋" w:eastAsia="仿宋_GB2312" w:cs="仿宋"/>
          <w:sz w:val="32"/>
          <w:szCs w:val="32"/>
        </w:rPr>
        <w:t>。</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ascii="仿宋_GB2312" w:hAnsi="仿宋" w:eastAsia="仿宋_GB2312" w:cs="仿宋_GB2312"/>
          <w:sz w:val="32"/>
          <w:szCs w:val="32"/>
        </w:rPr>
      </w:pPr>
      <w:r>
        <w:rPr>
          <w:rFonts w:hint="eastAsia" w:ascii="楷体_GB2312" w:hAnsi="仿宋" w:eastAsia="楷体_GB2312" w:cs="仿宋"/>
          <w:b/>
          <w:bCs/>
          <w:sz w:val="32"/>
          <w:szCs w:val="32"/>
        </w:rPr>
        <w:t>（二）部门财政资金支出情况。</w:t>
      </w:r>
      <w:r>
        <w:rPr>
          <w:rFonts w:hint="eastAsia" w:ascii="仿宋_GB2312" w:hAnsi="仿宋" w:eastAsia="仿宋_GB2312" w:cs="仿宋_GB2312"/>
          <w:sz w:val="32"/>
          <w:szCs w:val="32"/>
          <w:lang w:eastAsia="zh-CN"/>
        </w:rPr>
        <w:t>2019</w:t>
      </w:r>
      <w:r>
        <w:rPr>
          <w:rFonts w:hint="eastAsia" w:ascii="仿宋_GB2312" w:hAnsi="仿宋" w:eastAsia="仿宋_GB2312" w:cs="仿宋_GB2312"/>
          <w:sz w:val="32"/>
          <w:szCs w:val="32"/>
        </w:rPr>
        <w:t>年总支出</w:t>
      </w:r>
      <w:r>
        <w:rPr>
          <w:rFonts w:hint="eastAsia" w:ascii="仿宋_GB2312" w:hAnsi="仿宋" w:eastAsia="仿宋_GB2312" w:cs="仿宋_GB2312"/>
          <w:sz w:val="32"/>
          <w:szCs w:val="32"/>
          <w:lang w:val="en-US" w:eastAsia="zh-CN"/>
        </w:rPr>
        <w:t>797.28</w:t>
      </w:r>
      <w:r>
        <w:rPr>
          <w:rFonts w:hint="eastAsia" w:ascii="仿宋_GB2312" w:hAnsi="仿宋" w:eastAsia="仿宋_GB2312" w:cs="仿宋_GB2312"/>
          <w:sz w:val="32"/>
          <w:szCs w:val="32"/>
        </w:rPr>
        <w:t>万元。（1.其中基本支出</w:t>
      </w:r>
      <w:r>
        <w:rPr>
          <w:rFonts w:hint="eastAsia" w:ascii="仿宋_GB2312" w:hAnsi="仿宋" w:eastAsia="仿宋_GB2312" w:cs="仿宋_GB2312"/>
          <w:sz w:val="32"/>
          <w:szCs w:val="32"/>
          <w:lang w:val="en-US" w:eastAsia="zh-CN"/>
        </w:rPr>
        <w:t>116.97</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具体为:工资福利支出</w:t>
      </w:r>
      <w:r>
        <w:rPr>
          <w:rFonts w:hint="eastAsia" w:ascii="仿宋_GB2312" w:hAnsi="仿宋" w:eastAsia="仿宋_GB2312" w:cs="仿宋_GB2312"/>
          <w:sz w:val="32"/>
          <w:szCs w:val="32"/>
          <w:lang w:val="en-US" w:eastAsia="zh-CN"/>
        </w:rPr>
        <w:t>104.63</w:t>
      </w:r>
      <w:r>
        <w:rPr>
          <w:rFonts w:hint="eastAsia" w:ascii="仿宋_GB2312" w:hAnsi="仿宋" w:eastAsia="仿宋_GB2312" w:cs="仿宋_GB2312"/>
          <w:sz w:val="32"/>
          <w:szCs w:val="32"/>
        </w:rPr>
        <w:t>万元，商品服务支出</w:t>
      </w:r>
      <w:r>
        <w:rPr>
          <w:rFonts w:hint="eastAsia" w:ascii="仿宋_GB2312" w:hAnsi="仿宋" w:eastAsia="仿宋_GB2312" w:cs="仿宋_GB2312"/>
          <w:sz w:val="32"/>
          <w:szCs w:val="32"/>
          <w:lang w:val="en-US" w:eastAsia="zh-CN"/>
        </w:rPr>
        <w:t>34.42</w:t>
      </w:r>
      <w:r>
        <w:rPr>
          <w:rFonts w:hint="eastAsia" w:ascii="仿宋_GB2312" w:hAnsi="仿宋" w:eastAsia="仿宋_GB2312" w:cs="仿宋_GB2312"/>
          <w:sz w:val="32"/>
          <w:szCs w:val="32"/>
        </w:rPr>
        <w:t>万元，对家庭和个人的补助支出</w:t>
      </w:r>
      <w:r>
        <w:rPr>
          <w:rFonts w:hint="eastAsia" w:ascii="仿宋_GB2312" w:hAnsi="仿宋" w:eastAsia="仿宋_GB2312" w:cs="仿宋_GB2312"/>
          <w:sz w:val="32"/>
          <w:szCs w:val="32"/>
          <w:lang w:val="en-US" w:eastAsia="zh-CN"/>
        </w:rPr>
        <w:t>0.0042</w:t>
      </w:r>
      <w:r>
        <w:rPr>
          <w:rFonts w:hint="eastAsia" w:ascii="仿宋_GB2312" w:hAnsi="仿宋" w:eastAsia="仿宋_GB2312" w:cs="仿宋_GB2312"/>
          <w:sz w:val="32"/>
          <w:szCs w:val="32"/>
        </w:rPr>
        <w:t>万元 。2.项目支出</w:t>
      </w:r>
      <w:r>
        <w:rPr>
          <w:rFonts w:hint="eastAsia" w:ascii="仿宋_GB2312" w:hAnsi="仿宋" w:eastAsia="仿宋_GB2312" w:cs="仿宋_GB2312"/>
          <w:sz w:val="32"/>
          <w:szCs w:val="32"/>
          <w:lang w:val="en-US" w:eastAsia="zh-CN"/>
        </w:rPr>
        <w:t>680.31</w:t>
      </w:r>
      <w:r>
        <w:rPr>
          <w:rFonts w:hint="eastAsia" w:ascii="仿宋_GB2312" w:hAnsi="仿宋" w:eastAsia="仿宋_GB2312" w:cs="仿宋_GB2312"/>
          <w:sz w:val="32"/>
          <w:szCs w:val="32"/>
        </w:rPr>
        <w:t>万元；具体为：项目</w:t>
      </w:r>
      <w:r>
        <w:rPr>
          <w:rFonts w:hint="eastAsia" w:ascii="仿宋_GB2312" w:hAnsi="仿宋" w:eastAsia="仿宋_GB2312" w:cs="仿宋_GB2312"/>
          <w:sz w:val="32"/>
          <w:szCs w:val="32"/>
          <w:lang w:eastAsia="zh-CN"/>
        </w:rPr>
        <w:t>基本建设</w:t>
      </w:r>
      <w:r>
        <w:rPr>
          <w:rFonts w:hint="eastAsia" w:ascii="仿宋_GB2312" w:hAnsi="仿宋" w:eastAsia="仿宋_GB2312" w:cs="仿宋_GB2312"/>
          <w:sz w:val="32"/>
          <w:szCs w:val="32"/>
        </w:rPr>
        <w:t>支出</w:t>
      </w:r>
      <w:r>
        <w:rPr>
          <w:rFonts w:hint="eastAsia" w:ascii="仿宋_GB2312" w:hAnsi="仿宋" w:eastAsia="仿宋_GB2312" w:cs="仿宋_GB2312"/>
          <w:sz w:val="32"/>
          <w:szCs w:val="32"/>
          <w:lang w:val="en-US" w:eastAsia="zh-CN"/>
        </w:rPr>
        <w:t>245.63</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非基本建设</w:t>
      </w:r>
      <w:r>
        <w:rPr>
          <w:rFonts w:hint="eastAsia" w:ascii="仿宋_GB2312" w:hAnsi="仿宋" w:eastAsia="仿宋_GB2312" w:cs="仿宋_GB2312"/>
          <w:sz w:val="32"/>
          <w:szCs w:val="32"/>
        </w:rPr>
        <w:t>支出为</w:t>
      </w:r>
      <w:r>
        <w:rPr>
          <w:rFonts w:hint="eastAsia" w:ascii="仿宋_GB2312" w:hAnsi="仿宋" w:eastAsia="仿宋_GB2312" w:cs="仿宋_GB2312"/>
          <w:sz w:val="32"/>
          <w:szCs w:val="32"/>
          <w:lang w:val="en-US" w:eastAsia="zh-CN"/>
        </w:rPr>
        <w:t>403.6</w:t>
      </w:r>
      <w:r>
        <w:rPr>
          <w:rFonts w:hint="eastAsia" w:ascii="仿宋_GB2312" w:hAnsi="仿宋" w:eastAsia="仿宋_GB2312" w:cs="仿宋_GB2312"/>
          <w:sz w:val="32"/>
          <w:szCs w:val="32"/>
        </w:rPr>
        <w:t>万元。）</w:t>
      </w:r>
    </w:p>
    <w:p>
      <w:pPr>
        <w:keepNext w:val="0"/>
        <w:keepLines w:val="0"/>
        <w:pageBreakBefore w:val="0"/>
        <w:kinsoku/>
        <w:wordWrap/>
        <w:overflowPunct/>
        <w:topLinePunct w:val="0"/>
        <w:autoSpaceDN/>
        <w:bidi w:val="0"/>
        <w:adjustRightInd/>
        <w:spacing w:line="560" w:lineRule="exact"/>
        <w:ind w:firstLine="643" w:firstLineChars="200"/>
        <w:textAlignment w:val="auto"/>
        <w:rPr>
          <w:rFonts w:hint="eastAsia" w:ascii="楷体_GB2312" w:hAnsi="仿宋" w:eastAsia="楷体_GB2312" w:cs="仿宋"/>
          <w:b/>
          <w:bCs/>
          <w:sz w:val="32"/>
          <w:szCs w:val="32"/>
        </w:rPr>
      </w:pPr>
      <w:r>
        <w:rPr>
          <w:rFonts w:hint="eastAsia" w:ascii="楷体_GB2312" w:hAnsi="仿宋" w:eastAsia="楷体_GB2312" w:cs="仿宋"/>
          <w:b/>
          <w:bCs/>
          <w:sz w:val="32"/>
          <w:szCs w:val="32"/>
        </w:rPr>
        <w:t>三、部门整体预算绩效管理情况</w:t>
      </w:r>
    </w:p>
    <w:p>
      <w:pPr>
        <w:keepNext w:val="0"/>
        <w:keepLines w:val="0"/>
        <w:pageBreakBefore w:val="0"/>
        <w:kinsoku/>
        <w:wordWrap/>
        <w:overflowPunct/>
        <w:topLinePunct w:val="0"/>
        <w:autoSpaceDN/>
        <w:bidi w:val="0"/>
        <w:adjustRightInd/>
        <w:spacing w:line="560" w:lineRule="exact"/>
        <w:ind w:left="0" w:firstLine="643" w:firstLineChars="200"/>
        <w:textAlignment w:val="auto"/>
        <w:rPr>
          <w:rFonts w:hint="eastAsia" w:ascii="楷体_GB2312" w:hAnsi="仿宋" w:eastAsia="楷体_GB2312" w:cs="仿宋"/>
          <w:b/>
          <w:bCs/>
          <w:sz w:val="32"/>
          <w:szCs w:val="32"/>
        </w:rPr>
      </w:pPr>
      <w:r>
        <w:rPr>
          <w:rFonts w:hint="eastAsia" w:ascii="楷体_GB2312" w:hAnsi="仿宋" w:eastAsia="楷体_GB2312" w:cs="仿宋"/>
          <w:b/>
          <w:bCs/>
          <w:sz w:val="32"/>
          <w:szCs w:val="32"/>
        </w:rPr>
        <w:t>（一）部门预算管理。</w:t>
      </w:r>
    </w:p>
    <w:p>
      <w:pPr>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仿宋" w:hAnsi="仿宋" w:eastAsia="仿宋" w:cs="仿宋"/>
          <w:b/>
          <w:bCs/>
          <w:sz w:val="28"/>
          <w:szCs w:val="28"/>
          <w:lang w:val="zh-CN"/>
        </w:rPr>
      </w:pPr>
      <w:r>
        <w:rPr>
          <w:rFonts w:hint="eastAsia" w:ascii="仿宋_GB2312" w:hAnsi="仿宋" w:eastAsia="仿宋_GB2312" w:cs="仿宋_GB2312"/>
          <w:sz w:val="32"/>
          <w:szCs w:val="32"/>
        </w:rPr>
        <w:t>我局按照县财政的统一要求，对</w:t>
      </w:r>
      <w:r>
        <w:rPr>
          <w:rFonts w:hint="eastAsia" w:ascii="仿宋_GB2312" w:hAnsi="仿宋" w:eastAsia="仿宋_GB2312" w:cs="仿宋_GB2312"/>
          <w:sz w:val="32"/>
          <w:szCs w:val="32"/>
          <w:lang w:eastAsia="zh-CN"/>
        </w:rPr>
        <w:t>2019</w:t>
      </w:r>
      <w:r>
        <w:rPr>
          <w:rFonts w:hint="eastAsia" w:ascii="仿宋_GB2312" w:hAnsi="仿宋" w:eastAsia="仿宋_GB2312" w:cs="仿宋_GB2312"/>
          <w:sz w:val="32"/>
          <w:szCs w:val="32"/>
        </w:rPr>
        <w:t>年的各项收入及支出作了认真的清理，真实、准确、全面、及时的完成年度预、决算工作；认真对绩效目标的填报，对专项预算进行分期、分批并结合实际提前细化，保障</w:t>
      </w:r>
      <w:r>
        <w:rPr>
          <w:rFonts w:hint="eastAsia" w:ascii="仿宋_GB2312" w:hAnsi="仿宋" w:eastAsia="仿宋_GB2312" w:cs="仿宋_GB2312"/>
          <w:sz w:val="32"/>
          <w:szCs w:val="32"/>
          <w:lang w:eastAsia="zh-CN"/>
        </w:rPr>
        <w:t>本单位</w:t>
      </w:r>
      <w:r>
        <w:rPr>
          <w:rFonts w:hint="eastAsia" w:ascii="仿宋_GB2312" w:hAnsi="仿宋" w:eastAsia="仿宋_GB2312" w:cs="仿宋_GB2312"/>
          <w:sz w:val="32"/>
          <w:szCs w:val="32"/>
        </w:rPr>
        <w:t>正常运行。 </w:t>
      </w:r>
    </w:p>
    <w:p>
      <w:pPr>
        <w:keepNext w:val="0"/>
        <w:keepLines w:val="0"/>
        <w:pageBreakBefore w:val="0"/>
        <w:kinsoku/>
        <w:wordWrap/>
        <w:overflowPunct/>
        <w:topLinePunct w:val="0"/>
        <w:autoSpaceDN/>
        <w:bidi w:val="0"/>
        <w:adjustRightInd/>
        <w:spacing w:line="560" w:lineRule="exact"/>
        <w:ind w:left="0" w:firstLine="643" w:firstLineChars="200"/>
        <w:textAlignment w:val="auto"/>
        <w:rPr>
          <w:rFonts w:hint="eastAsia" w:ascii="楷体_GB2312" w:hAnsi="仿宋" w:eastAsia="楷体_GB2312" w:cs="仿宋"/>
          <w:b/>
          <w:bCs/>
          <w:color w:val="auto"/>
          <w:sz w:val="32"/>
          <w:szCs w:val="32"/>
        </w:rPr>
      </w:pPr>
      <w:r>
        <w:rPr>
          <w:rFonts w:hint="eastAsia" w:ascii="楷体_GB2312" w:hAnsi="仿宋" w:eastAsia="楷体_GB2312" w:cs="仿宋"/>
          <w:b/>
          <w:bCs/>
          <w:color w:val="auto"/>
          <w:sz w:val="32"/>
          <w:szCs w:val="32"/>
        </w:rPr>
        <w:t>（二）专项预算管理。</w:t>
      </w:r>
    </w:p>
    <w:p>
      <w:pPr>
        <w:keepNext w:val="0"/>
        <w:keepLines w:val="0"/>
        <w:pageBreakBefore w:val="0"/>
        <w:kinsoku/>
        <w:wordWrap/>
        <w:overflowPunct/>
        <w:topLinePunct w:val="0"/>
        <w:autoSpaceDE/>
        <w:autoSpaceDN/>
        <w:bidi w:val="0"/>
        <w:adjustRightInd/>
        <w:spacing w:line="560" w:lineRule="exact"/>
        <w:ind w:left="0" w:leftChars="0" w:right="0" w:firstLine="640" w:firstLineChars="200"/>
        <w:textAlignment w:val="auto"/>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2019年专项预算项目程序严格按照相关规定制度执行，合理规划项目实施及支付进度，财政专项资金项目主要用于对黑水县无电户电力接入工程项目、</w:t>
      </w:r>
      <w:r>
        <w:rPr>
          <w:rFonts w:hint="eastAsia" w:ascii="仿宋" w:hAnsi="仿宋" w:eastAsia="仿宋"/>
          <w:color w:val="000000"/>
          <w:sz w:val="32"/>
          <w:szCs w:val="32"/>
          <w:lang w:val="en-US" w:eastAsia="zh-CN"/>
        </w:rPr>
        <w:t>黑水县2019年解决农户新建房屋电力接入项目工程和黑水县三达古村电网接入工程</w:t>
      </w:r>
      <w:r>
        <w:rPr>
          <w:rFonts w:hint="eastAsia" w:ascii="仿宋_GB2312" w:hAnsi="仿宋" w:eastAsia="仿宋_GB2312" w:cs="仿宋_GB2312"/>
          <w:kern w:val="2"/>
          <w:sz w:val="32"/>
          <w:szCs w:val="32"/>
          <w:lang w:val="en-US" w:eastAsia="zh-CN" w:bidi="ar-SA"/>
        </w:rPr>
        <w:t>；</w:t>
      </w:r>
      <w:r>
        <w:rPr>
          <w:rFonts w:hint="eastAsia" w:ascii="仿宋_GB2312" w:hAnsi="仿宋" w:eastAsia="仿宋_GB2312"/>
          <w:sz w:val="32"/>
          <w:szCs w:val="32"/>
          <w:lang w:val="en-US" w:eastAsia="zh-CN"/>
        </w:rPr>
        <w:t>解决了无电户及集体经济的电力接入，</w:t>
      </w:r>
      <w:r>
        <w:rPr>
          <w:rFonts w:hint="eastAsia" w:ascii="仿宋_GB2312" w:eastAsia="仿宋_GB2312"/>
          <w:sz w:val="32"/>
          <w:szCs w:val="32"/>
          <w:lang w:eastAsia="zh-CN"/>
        </w:rPr>
        <w:t>有效保障电力的稳定性，解决群众安全用电。</w:t>
      </w:r>
    </w:p>
    <w:p>
      <w:pPr>
        <w:keepNext w:val="0"/>
        <w:keepLines w:val="0"/>
        <w:pageBreakBefore w:val="0"/>
        <w:kinsoku/>
        <w:wordWrap/>
        <w:overflowPunct/>
        <w:topLinePunct w:val="0"/>
        <w:autoSpaceDN/>
        <w:bidi w:val="0"/>
        <w:adjustRightInd/>
        <w:spacing w:line="560" w:lineRule="exact"/>
        <w:ind w:firstLine="643" w:firstLineChars="200"/>
        <w:textAlignment w:val="auto"/>
        <w:rPr>
          <w:rFonts w:hint="eastAsia" w:ascii="楷体_GB2312" w:hAnsi="仿宋" w:eastAsia="楷体_GB2312" w:cs="仿宋"/>
          <w:b/>
          <w:bCs/>
          <w:color w:val="auto"/>
          <w:sz w:val="32"/>
          <w:szCs w:val="32"/>
        </w:rPr>
      </w:pPr>
      <w:r>
        <w:rPr>
          <w:rFonts w:hint="eastAsia" w:ascii="楷体_GB2312" w:hAnsi="仿宋" w:eastAsia="楷体_GB2312" w:cs="仿宋"/>
          <w:b/>
          <w:bCs/>
          <w:color w:val="auto"/>
          <w:sz w:val="32"/>
          <w:szCs w:val="32"/>
        </w:rPr>
        <w:t>（三）结果应用情况。</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我局按照财政相关要求，及时进行绩效评价，上报财政并及时公开，对于评价结果，我局对发现的问题及时进行整改。</w:t>
      </w:r>
    </w:p>
    <w:p>
      <w:pPr>
        <w:keepNext w:val="0"/>
        <w:keepLines w:val="0"/>
        <w:pageBreakBefore w:val="0"/>
        <w:widowControl w:val="0"/>
        <w:numPr>
          <w:ilvl w:val="0"/>
          <w:numId w:val="1"/>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黑体" w:hAnsi="黑体" w:eastAsia="黑体" w:cs="黑体"/>
          <w:bCs/>
          <w:sz w:val="32"/>
          <w:szCs w:val="32"/>
        </w:rPr>
      </w:pPr>
      <w:r>
        <w:rPr>
          <w:rFonts w:hint="eastAsia" w:ascii="黑体" w:hAnsi="黑体" w:eastAsia="黑体" w:cs="黑体"/>
          <w:bCs/>
          <w:sz w:val="32"/>
          <w:szCs w:val="32"/>
        </w:rPr>
        <w:t>评价结论及建议</w:t>
      </w:r>
    </w:p>
    <w:p>
      <w:pPr>
        <w:keepNext w:val="0"/>
        <w:keepLines w:val="0"/>
        <w:pageBreakBefore w:val="0"/>
        <w:widowControl w:val="0"/>
        <w:numPr>
          <w:ilvl w:val="0"/>
          <w:numId w:val="2"/>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3" w:firstLineChars="200"/>
        <w:textAlignment w:val="auto"/>
        <w:outlineLvl w:val="2"/>
        <w:rPr>
          <w:rFonts w:hint="eastAsia" w:ascii="仿宋_GB2312" w:hAnsi="仿宋" w:eastAsia="仿宋_GB2312" w:cs="仿宋_GB2312"/>
          <w:sz w:val="32"/>
          <w:szCs w:val="32"/>
          <w:lang w:eastAsia="zh-CN"/>
        </w:rPr>
      </w:pPr>
      <w:r>
        <w:rPr>
          <w:rFonts w:hint="eastAsia" w:ascii="楷体_GB2312" w:hAnsi="仿宋" w:eastAsia="楷体_GB2312" w:cs="仿宋"/>
          <w:b/>
          <w:bCs/>
          <w:sz w:val="32"/>
          <w:szCs w:val="32"/>
        </w:rPr>
        <w:t>评价结论。</w:t>
      </w:r>
      <w:r>
        <w:rPr>
          <w:rFonts w:hint="eastAsia" w:ascii="仿宋_GB2312" w:hAnsi="仿宋" w:eastAsia="仿宋_GB2312" w:cs="仿宋_GB2312"/>
          <w:sz w:val="32"/>
          <w:szCs w:val="32"/>
        </w:rPr>
        <w:t>黑水县</w:t>
      </w:r>
      <w:r>
        <w:rPr>
          <w:rFonts w:hint="eastAsia" w:ascii="仿宋_GB2312" w:hAnsi="仿宋" w:eastAsia="仿宋_GB2312" w:cs="仿宋_GB2312"/>
          <w:sz w:val="32"/>
          <w:szCs w:val="32"/>
          <w:lang w:eastAsia="zh-CN"/>
        </w:rPr>
        <w:t>经济商务和信息化局</w:t>
      </w:r>
      <w:r>
        <w:rPr>
          <w:rFonts w:hint="eastAsia" w:ascii="仿宋_GB2312" w:hAnsi="仿宋" w:eastAsia="仿宋_GB2312" w:cs="仿宋_GB2312"/>
          <w:sz w:val="32"/>
          <w:szCs w:val="32"/>
        </w:rPr>
        <w:t>根据部门支出绩效评价指标体系认真进行自评，自评得分</w:t>
      </w:r>
      <w:r>
        <w:rPr>
          <w:rFonts w:hint="eastAsia" w:ascii="仿宋_GB2312" w:hAnsi="仿宋" w:eastAsia="仿宋_GB2312" w:cs="仿宋_GB2312"/>
          <w:sz w:val="32"/>
          <w:szCs w:val="32"/>
          <w:lang w:val="en-US" w:eastAsia="zh-CN"/>
        </w:rPr>
        <w:t>77</w:t>
      </w:r>
      <w:r>
        <w:rPr>
          <w:rFonts w:hint="eastAsia" w:ascii="仿宋_GB2312" w:hAnsi="仿宋" w:eastAsia="仿宋_GB2312" w:cs="仿宋_GB2312"/>
          <w:sz w:val="32"/>
          <w:szCs w:val="32"/>
        </w:rPr>
        <w:t>分，有</w:t>
      </w:r>
      <w:r>
        <w:rPr>
          <w:rFonts w:hint="eastAsia" w:ascii="仿宋_GB2312" w:hAnsi="仿宋" w:eastAsia="仿宋_GB2312" w:cs="仿宋_GB2312"/>
          <w:sz w:val="32"/>
          <w:szCs w:val="32"/>
          <w:lang w:val="en-US" w:eastAsia="zh-CN"/>
        </w:rPr>
        <w:t>23</w:t>
      </w:r>
      <w:r>
        <w:rPr>
          <w:rFonts w:hint="eastAsia" w:ascii="仿宋_GB2312" w:hAnsi="仿宋" w:eastAsia="仿宋_GB2312" w:cs="仿宋_GB2312"/>
          <w:sz w:val="32"/>
          <w:szCs w:val="32"/>
        </w:rPr>
        <w:t>分为不</w:t>
      </w:r>
      <w:r>
        <w:rPr>
          <w:rFonts w:hint="eastAsia" w:ascii="仿宋_GB2312" w:hAnsi="仿宋" w:eastAsia="仿宋_GB2312" w:cs="仿宋_GB2312"/>
          <w:sz w:val="32"/>
          <w:szCs w:val="32"/>
          <w:lang w:eastAsia="zh-CN"/>
        </w:rPr>
        <w:t>计分</w:t>
      </w:r>
      <w:r>
        <w:rPr>
          <w:rFonts w:hint="eastAsia" w:ascii="仿宋_GB2312" w:hAnsi="仿宋" w:eastAsia="仿宋_GB2312" w:cs="仿宋_GB2312"/>
          <w:sz w:val="32"/>
          <w:szCs w:val="32"/>
        </w:rPr>
        <w:t>指标</w:t>
      </w:r>
      <w:r>
        <w:rPr>
          <w:rFonts w:hint="eastAsia" w:ascii="仿宋_GB2312" w:hAnsi="仿宋" w:eastAsia="仿宋_GB2312" w:cs="仿宋_GB2312"/>
          <w:sz w:val="32"/>
          <w:szCs w:val="32"/>
          <w:lang w:eastAsia="zh-CN"/>
        </w:rPr>
        <w:t>，原因是我单位为新成立单位。</w:t>
      </w:r>
    </w:p>
    <w:p>
      <w:pPr>
        <w:keepNext w:val="0"/>
        <w:keepLines w:val="0"/>
        <w:pageBreakBefore w:val="0"/>
        <w:widowControl w:val="0"/>
        <w:numPr>
          <w:ilvl w:val="0"/>
          <w:numId w:val="2"/>
        </w:numPr>
        <w:pBdr>
          <w:bottom w:val="single" w:color="FFFFFF" w:sz="4" w:space="28"/>
        </w:pBdr>
        <w:tabs>
          <w:tab w:val="left" w:pos="1440"/>
        </w:tabs>
        <w:kinsoku/>
        <w:wordWrap/>
        <w:overflowPunct/>
        <w:topLinePunct w:val="0"/>
        <w:autoSpaceDE w:val="0"/>
        <w:autoSpaceDN/>
        <w:bidi w:val="0"/>
        <w:adjustRightInd/>
        <w:snapToGrid w:val="0"/>
        <w:spacing w:line="560" w:lineRule="exact"/>
        <w:ind w:left="0" w:leftChars="0" w:firstLine="643" w:firstLineChars="200"/>
        <w:textAlignment w:val="auto"/>
        <w:outlineLvl w:val="2"/>
        <w:rPr>
          <w:rFonts w:hint="eastAsia" w:ascii="仿宋_GB2312" w:hAnsi="仿宋" w:eastAsia="仿宋_GB2312" w:cs="仿宋_GB2312"/>
          <w:sz w:val="32"/>
          <w:szCs w:val="32"/>
          <w:lang w:eastAsia="zh-CN"/>
        </w:rPr>
      </w:pPr>
      <w:r>
        <w:rPr>
          <w:rFonts w:hint="eastAsia" w:ascii="楷体_GB2312" w:hAnsi="仿宋" w:eastAsia="楷体_GB2312" w:cs="仿宋"/>
          <w:b/>
          <w:bCs/>
          <w:sz w:val="32"/>
          <w:szCs w:val="32"/>
        </w:rPr>
        <w:t>存在问题。</w:t>
      </w:r>
      <w:r>
        <w:rPr>
          <w:rFonts w:hint="eastAsia" w:ascii="仿宋_GB2312" w:hAnsi="仿宋" w:eastAsia="仿宋_GB2312" w:cs="仿宋_GB2312"/>
          <w:sz w:val="32"/>
          <w:szCs w:val="32"/>
          <w:lang w:eastAsia="zh-CN"/>
        </w:rPr>
        <w:t>黑水县经济商务和信息化局由于是新成立单位，年初预</w:t>
      </w:r>
      <w:bookmarkStart w:id="1" w:name="_GoBack"/>
      <w:bookmarkEnd w:id="1"/>
      <w:r>
        <w:rPr>
          <w:rFonts w:hint="eastAsia" w:ascii="仿宋_GB2312" w:hAnsi="仿宋" w:eastAsia="仿宋_GB2312" w:cs="仿宋_GB2312"/>
          <w:sz w:val="32"/>
          <w:szCs w:val="32"/>
          <w:lang w:eastAsia="zh-CN"/>
        </w:rPr>
        <w:t>算由原发改局划拨而来，因此造成了一些无法预计和列入年初预算的资金支出，需要在年度中间进行预算追加和调整。</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3" w:firstLineChars="200"/>
        <w:textAlignment w:val="auto"/>
        <w:outlineLvl w:val="2"/>
        <w:rPr>
          <w:rFonts w:hint="eastAsia" w:ascii="仿宋_GB2312" w:hAnsi="仿宋" w:eastAsia="仿宋_GB2312" w:cs="仿宋_GB2312"/>
          <w:sz w:val="32"/>
          <w:szCs w:val="32"/>
        </w:rPr>
      </w:pPr>
      <w:r>
        <w:rPr>
          <w:rFonts w:hint="eastAsia" w:ascii="楷体_GB2312" w:hAnsi="仿宋" w:eastAsia="楷体_GB2312" w:cs="仿宋"/>
          <w:b/>
          <w:bCs/>
          <w:sz w:val="32"/>
          <w:szCs w:val="32"/>
        </w:rPr>
        <w:t>（三）改进建议。</w:t>
      </w:r>
      <w:r>
        <w:rPr>
          <w:rFonts w:hint="eastAsia" w:ascii="仿宋_GB2312" w:hAnsi="仿宋" w:eastAsia="仿宋_GB2312" w:cs="仿宋_GB2312"/>
          <w:sz w:val="32"/>
          <w:szCs w:val="32"/>
        </w:rPr>
        <w:t>为了进一步提高本部门整体绩效水平，在预算编制和预算执行过程中，我们提出如下建议：</w:t>
      </w:r>
      <w:r>
        <w:rPr>
          <w:rFonts w:hint="eastAsia" w:ascii="仿宋_GB2312" w:hAnsi="仿宋" w:eastAsia="仿宋_GB2312" w:cs="仿宋_GB2312"/>
          <w:b/>
          <w:bCs/>
          <w:sz w:val="32"/>
          <w:szCs w:val="32"/>
          <w:lang w:eastAsia="zh-CN"/>
        </w:rPr>
        <w:t>一是</w:t>
      </w:r>
      <w:r>
        <w:rPr>
          <w:rFonts w:hint="eastAsia" w:ascii="仿宋_GB2312" w:hAnsi="仿宋" w:eastAsia="仿宋_GB2312" w:cs="仿宋_GB2312"/>
          <w:sz w:val="32"/>
          <w:szCs w:val="32"/>
        </w:rPr>
        <w:t>加强组织领导。统一思想，加强领导，明确责任，明确由相关部门牵头，各部门参与的绩效评价管理联席会议制度，为绩效评价工作开展创造好的条件。</w:t>
      </w:r>
      <w:r>
        <w:rPr>
          <w:rFonts w:hint="eastAsia" w:ascii="仿宋_GB2312" w:hAnsi="仿宋" w:eastAsia="仿宋_GB2312" w:cs="仿宋_GB2312"/>
          <w:b/>
          <w:bCs/>
          <w:sz w:val="32"/>
          <w:szCs w:val="32"/>
          <w:lang w:eastAsia="zh-CN"/>
        </w:rPr>
        <w:t>二是</w:t>
      </w:r>
      <w:r>
        <w:rPr>
          <w:rFonts w:hint="eastAsia" w:ascii="仿宋_GB2312" w:hAnsi="仿宋" w:eastAsia="仿宋_GB2312" w:cs="仿宋_GB2312"/>
          <w:sz w:val="32"/>
          <w:szCs w:val="32"/>
        </w:rPr>
        <w:t>加强队伍建设。要抓好绩效评价管理部门的队伍建设和业务指导，培育统计调查项目和部门的绩效评价管理队伍，组建专家队伍，并加强业务培训。</w:t>
      </w:r>
      <w:r>
        <w:rPr>
          <w:rFonts w:hint="eastAsia" w:ascii="仿宋_GB2312" w:hAnsi="仿宋" w:eastAsia="仿宋_GB2312" w:cs="仿宋_GB2312"/>
          <w:b/>
          <w:bCs/>
          <w:sz w:val="32"/>
          <w:szCs w:val="32"/>
          <w:lang w:eastAsia="zh-CN"/>
        </w:rPr>
        <w:t>三是</w:t>
      </w:r>
      <w:r>
        <w:rPr>
          <w:rFonts w:hint="eastAsia" w:ascii="仿宋_GB2312" w:hAnsi="仿宋" w:eastAsia="仿宋_GB2312" w:cs="仿宋_GB2312"/>
          <w:sz w:val="32"/>
          <w:szCs w:val="32"/>
        </w:rPr>
        <w:t>建立长效机制。把绩效评价作为统计系统各级各部门的日常性工作，建立绩效评价管理工作考核的长效机制。</w:t>
      </w:r>
    </w:p>
    <w:p>
      <w:pPr>
        <w:keepNext w:val="0"/>
        <w:keepLines w:val="0"/>
        <w:pageBreakBefore w:val="0"/>
        <w:kinsoku/>
        <w:wordWrap/>
        <w:overflowPunct/>
        <w:topLinePunct w:val="0"/>
        <w:autoSpaceDN/>
        <w:bidi w:val="0"/>
        <w:adjustRightInd/>
        <w:spacing w:line="560" w:lineRule="exact"/>
        <w:ind w:left="0" w:firstLine="640" w:firstLineChars="200"/>
        <w:textAlignment w:val="auto"/>
        <w:rPr>
          <w:rFonts w:hint="eastAsia" w:ascii="仿宋_GB2312" w:hAnsi="仿宋" w:eastAsia="仿宋_GB2312" w:cs="仿宋_GB2312"/>
          <w:sz w:val="32"/>
          <w:szCs w:val="32"/>
          <w:lang w:val="zh-CN"/>
        </w:rPr>
      </w:pPr>
    </w:p>
    <w:p>
      <w:pPr>
        <w:keepNext w:val="0"/>
        <w:keepLines w:val="0"/>
        <w:pageBreakBefore w:val="0"/>
        <w:kinsoku/>
        <w:wordWrap/>
        <w:overflowPunct/>
        <w:topLinePunct w:val="0"/>
        <w:autoSpaceDN/>
        <w:bidi w:val="0"/>
        <w:adjustRightInd/>
        <w:spacing w:line="560" w:lineRule="exact"/>
        <w:ind w:left="0" w:firstLine="640" w:firstLineChars="200"/>
        <w:textAlignment w:val="auto"/>
        <w:rPr>
          <w:rFonts w:hint="eastAsia" w:ascii="仿宋_GB2312" w:hAnsi="仿宋" w:eastAsia="仿宋_GB2312" w:cs="仿宋_GB2312"/>
          <w:sz w:val="32"/>
          <w:szCs w:val="32"/>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ascii="仿宋_GB2312" w:hAnsi="仿宋_GB2312" w:eastAsia="仿宋_GB2312" w:cs="仿宋_GB2312"/>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8D267"/>
    <w:multiLevelType w:val="singleLevel"/>
    <w:tmpl w:val="2138D267"/>
    <w:lvl w:ilvl="0" w:tentative="0">
      <w:start w:val="4"/>
      <w:numFmt w:val="chineseCounting"/>
      <w:suff w:val="nothing"/>
      <w:lvlText w:val="%1、"/>
      <w:lvlJc w:val="left"/>
      <w:rPr>
        <w:rFonts w:hint="eastAsia"/>
      </w:rPr>
    </w:lvl>
  </w:abstractNum>
  <w:abstractNum w:abstractNumId="1">
    <w:nsid w:val="4A1E17F3"/>
    <w:multiLevelType w:val="singleLevel"/>
    <w:tmpl w:val="4A1E17F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91B22"/>
    <w:rsid w:val="00291808"/>
    <w:rsid w:val="00491B22"/>
    <w:rsid w:val="0052390C"/>
    <w:rsid w:val="014D1A87"/>
    <w:rsid w:val="01C02B4E"/>
    <w:rsid w:val="028F6307"/>
    <w:rsid w:val="0461075B"/>
    <w:rsid w:val="05936795"/>
    <w:rsid w:val="13F644BC"/>
    <w:rsid w:val="1CCC72F6"/>
    <w:rsid w:val="225E2B24"/>
    <w:rsid w:val="26F1137D"/>
    <w:rsid w:val="2894522B"/>
    <w:rsid w:val="29671FFC"/>
    <w:rsid w:val="316B2559"/>
    <w:rsid w:val="36435EC2"/>
    <w:rsid w:val="3F3636C2"/>
    <w:rsid w:val="3F972948"/>
    <w:rsid w:val="40A47D26"/>
    <w:rsid w:val="4C937D1D"/>
    <w:rsid w:val="4ED6668D"/>
    <w:rsid w:val="599E5F09"/>
    <w:rsid w:val="5ADA6167"/>
    <w:rsid w:val="5AF558C9"/>
    <w:rsid w:val="62510339"/>
    <w:rsid w:val="642D1720"/>
    <w:rsid w:val="65602FB5"/>
    <w:rsid w:val="6B0C4B84"/>
    <w:rsid w:val="6B8A0C90"/>
    <w:rsid w:val="6E4F5D0D"/>
    <w:rsid w:val="6F746701"/>
    <w:rsid w:val="7E6B3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53</Words>
  <Characters>307</Characters>
  <Lines>2</Lines>
  <Paragraphs>1</Paragraphs>
  <TotalTime>3</TotalTime>
  <ScaleCrop>false</ScaleCrop>
  <LinksUpToDate>false</LinksUpToDate>
  <CharactersWithSpaces>359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水水水水果</cp:lastModifiedBy>
  <cp:lastPrinted>2020-08-24T09:12:36Z</cp:lastPrinted>
  <dcterms:modified xsi:type="dcterms:W3CDTF">2020-08-24T09:12:44Z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