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</w:pPr>
      <w:bookmarkStart w:id="0" w:name="_Toc15396616"/>
      <w:r>
        <w:rPr>
          <w:rFonts w:hint="eastAsia" w:ascii="方正小标宋_GBK" w:hAnsi="宋体" w:eastAsia="方正小标宋_GBK" w:cs="宋体"/>
          <w:bCs/>
          <w:sz w:val="44"/>
          <w:szCs w:val="44"/>
          <w:lang w:eastAsia="zh-CN"/>
        </w:rPr>
        <w:t>黑水县经济商务和</w:t>
      </w:r>
      <w:r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  <w:t>信息化局</w:t>
      </w:r>
    </w:p>
    <w:p>
      <w:pPr>
        <w:spacing w:line="600" w:lineRule="exact"/>
        <w:jc w:val="center"/>
        <w:outlineLvl w:val="0"/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  <w:t>2020年部门整体支出绩效评价报告</w:t>
      </w:r>
      <w:bookmarkEnd w:id="0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一、部门（单位）概况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</w:rPr>
        <w:t>（一）机构组成。</w:t>
      </w:r>
      <w:r>
        <w:rPr>
          <w:rFonts w:hint="eastAsia" w:ascii="仿宋_GB2312" w:hAnsi="仿宋_GB2312" w:eastAsia="仿宋_GB2312" w:cs="仿宋_GB2312"/>
          <w:sz w:val="32"/>
          <w:szCs w:val="32"/>
        </w:rPr>
        <w:t>黑水县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经济商务和信息化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下设办公室和综合业务股，内设招商引资服务中心。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仿宋" w:eastAsia="楷体_GB2312" w:cs="仿宋"/>
          <w:b/>
          <w:bCs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</w:rPr>
        <w:t>（二）机构职能。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黑水县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经济商务和信息化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的主要职责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负责全县有关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国内外贸易、外商投资和经济合作、博览事务、工业经济、信息化和无线电管理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制定全县商务和经济合作、工业经济、信息化和无线电管理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发展规划、年度计划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政策建议、办法措施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并组织实施。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负责统筹、协调、监督、管理全县服务业发展相关工作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城市商业网点规划、商业体系建设、涉及国内外贸易市场规划体系建设工作，拟订国内贸易、城乡市场体系发展规划和政策措施，并组织实施。负责组织或参与全县整顿和规范市场经济秩序相关工作，完善市场秩序举报投诉服务网络建设。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组织实施重要消费品市场调控和重要生产资料流通管理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重要消费品储备管理工作。按规定对汽车流通行业进行监督管理。负责全县对外贸易、交流、合作等相关工作。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负责全县开放合作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投资促进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对外承包工程、对外劳务合作、出境就业、境外投资管理等相关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负责全县企业技术改造和创新、企业发展、企业对外合作和融资担保、行业管理等工作。负责全县产业园区建设发展服务工作。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负责工业和信息化领域的节能降耗、清洁生产和资源节约与综合利用工作。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负责全县信息化工作，指导电子政务、企业信息化、电子商务和物联网发展等相关工作。负责全县无线电监测、检测、干扰查处和无线电频谱规划、无线电电磁环境保护等无线电管理工作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接州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商务和经济合作局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、州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经济和信息化委员会办公室、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</w:t>
      </w:r>
      <w:r>
        <w:rPr>
          <w:rFonts w:hint="eastAsia" w:ascii="仿宋_GB2312" w:hAnsi="仿宋_GB2312" w:eastAsia="仿宋_GB2312" w:cs="仿宋_GB2312"/>
          <w:sz w:val="32"/>
          <w:szCs w:val="32"/>
        </w:rPr>
        <w:t>务科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人事教育科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以外的其他科室相关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</w:rPr>
        <w:t>（三）人员概况。</w:t>
      </w:r>
      <w:r>
        <w:rPr>
          <w:rFonts w:hint="eastAsia" w:ascii="仿宋_GB2312" w:hAnsi="仿宋" w:eastAsia="仿宋_GB2312" w:cs="仿宋"/>
          <w:sz w:val="32"/>
          <w:szCs w:val="32"/>
        </w:rPr>
        <w:t>总编制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32"/>
          <w:szCs w:val="32"/>
        </w:rPr>
        <w:t>名，其中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"/>
          <w:sz w:val="32"/>
          <w:szCs w:val="32"/>
        </w:rPr>
        <w:t>行政编制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名，工勤编制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名，事业编制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6人</w:t>
      </w:r>
      <w:r>
        <w:rPr>
          <w:rFonts w:hint="eastAsia" w:ascii="仿宋_GB2312" w:hAnsi="仿宋" w:eastAsia="仿宋_GB2312" w:cs="仿宋"/>
          <w:sz w:val="32"/>
          <w:szCs w:val="32"/>
        </w:rPr>
        <w:t>。在职人员总数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仿宋"/>
          <w:sz w:val="32"/>
          <w:szCs w:val="32"/>
        </w:rPr>
        <w:t>名，其中：行政人员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名，事业人员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名。</w:t>
      </w:r>
    </w:p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二、部门财政资金收支情况</w:t>
      </w:r>
    </w:p>
    <w:p>
      <w:pPr>
        <w:spacing w:line="580" w:lineRule="exact"/>
        <w:ind w:firstLine="643" w:firstLineChars="200"/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  <w:t>（一）部门财政资金收入情况。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2020</w:t>
      </w:r>
      <w:r>
        <w:rPr>
          <w:rFonts w:hint="eastAsia" w:ascii="仿宋_GB2312" w:hAnsi="仿宋" w:eastAsia="仿宋_GB2312" w:cs="仿宋"/>
          <w:sz w:val="32"/>
          <w:szCs w:val="32"/>
        </w:rPr>
        <w:t>年度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部门财政资金总收入</w:t>
      </w:r>
      <w:r>
        <w:rPr>
          <w:rFonts w:hint="default" w:ascii="仿宋_GB2312" w:hAnsi="仿宋" w:eastAsia="仿宋_GB2312" w:cs="仿宋"/>
          <w:sz w:val="32"/>
          <w:szCs w:val="32"/>
          <w:lang w:eastAsia="zh-CN"/>
        </w:rPr>
        <w:t>312.37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万元</w:t>
      </w:r>
      <w:r>
        <w:rPr>
          <w:rFonts w:hint="eastAsia" w:ascii="仿宋_GB2312" w:hAnsi="仿宋" w:eastAsia="仿宋_GB2312" w:cs="仿宋"/>
          <w:sz w:val="32"/>
          <w:szCs w:val="32"/>
        </w:rPr>
        <w:t>;其中：财政拨款收入</w:t>
      </w:r>
      <w:r>
        <w:rPr>
          <w:rFonts w:hint="default" w:ascii="仿宋_GB2312" w:hAnsi="仿宋" w:eastAsia="仿宋_GB2312" w:cs="仿宋"/>
          <w:sz w:val="32"/>
          <w:szCs w:val="32"/>
          <w:lang w:eastAsia="zh-CN"/>
        </w:rPr>
        <w:t>312.37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万元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  <w:t>（二）部门财政资金支出情况。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" w:eastAsia="仿宋_GB2312" w:cs="仿宋_GB2312"/>
          <w:sz w:val="32"/>
          <w:szCs w:val="32"/>
        </w:rPr>
        <w:t>年总支出</w:t>
      </w:r>
      <w:r>
        <w:rPr>
          <w:rFonts w:hint="default" w:ascii="仿宋_GB2312" w:hAnsi="仿宋" w:eastAsia="仿宋_GB2312" w:cs="仿宋_GB2312"/>
          <w:sz w:val="32"/>
          <w:szCs w:val="32"/>
          <w:lang w:eastAsia="zh-CN"/>
        </w:rPr>
        <w:t>791.01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</w:rPr>
        <w:t>一般公共服务支出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</w:rPr>
        <w:t>186.18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</w:rPr>
        <w:t>万元、社会保障和就业支出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</w:rPr>
        <w:t>25.46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</w:rPr>
        <w:t>万元、卫生健康支出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</w:rPr>
        <w:t>11.30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</w:rPr>
        <w:t>万元、农林水支出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</w:rPr>
        <w:t>243.50万元、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</w:rPr>
        <w:t>资源勘探工业信息等支出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</w:rPr>
        <w:t>30万元、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</w:rPr>
        <w:t>商业服务业等支出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</w:rPr>
        <w:t>277.69万元、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</w:rPr>
        <w:t>住房保障支出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</w:rPr>
        <w:t>16.88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</w:rPr>
        <w:t>万元。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三、部门整体预算绩效管理情况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  <w:t>（一）部门预算管理。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我局按照县财政的统一要求，对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" w:eastAsia="仿宋_GB2312" w:cs="仿宋_GB2312"/>
          <w:sz w:val="32"/>
          <w:szCs w:val="32"/>
        </w:rPr>
        <w:t>年的各项收入及支出作了认真的清理，真实、准确、全面、及时的完成年度预、决算工作；认真对绩效目标的填报，对专项预算进行分期、分批并结合实际提前细化，保障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" w:eastAsia="仿宋_GB2312" w:cs="仿宋_GB2312"/>
          <w:sz w:val="32"/>
          <w:szCs w:val="32"/>
        </w:rPr>
        <w:t>正常运行。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  <w:t>（二）专项预算管理。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包括专项预算项目程序严密、规划合理、结果符合、分配科学、分配及时、专项预算绩效目标完成、实施绩效、违规记录等情况。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  <w:t>（三）结果应用情况。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包括部门自评质量、绩效目标公开和自评公开、评价结果整改和应用结果反馈等情况。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四、评价结论及建议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  <w:t>（一）评价结论。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从自评情况来看，我部门支出绩效水平较高，整体上完成了年初设定的绩效目标，保障了我部门工作的正常运转，促进了我部门的事业发展，充分发挥了财政资金的经济效益和社会效益。</w:t>
      </w:r>
      <w:bookmarkStart w:id="1" w:name="_GoBack"/>
      <w:bookmarkEnd w:id="1"/>
    </w:p>
    <w:p>
      <w:pPr>
        <w:spacing w:line="580" w:lineRule="exact"/>
        <w:ind w:firstLine="643" w:firstLineChars="200"/>
        <w:rPr>
          <w:rFonts w:hint="default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  <w:t>（二）存在问题。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一是预算编制中的目标管理还有等加强。二是未执行中期评估，三是内控制度有待进一步建立健全。四是制度、方法、机制等创新力度不够。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  <w:t>（三）改进建议。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一是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二是完善资产管理，抓好“三公”经费控制。严格编制政府采购年初预算和计划，规范各类资产的购置审批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三是对相关人员加强培训，特别是针对《预算法》、《行政事业单位会计制度》等学习培训，规范部门预算收支核算，切实提高部门预算收支管理水平。四是进一步全面建立健全相关制度并在实际中运用，特别是加强单位内审和监督制度和机制的建立和健全工作;五是进一步加强学习，建立健全学习制度，在全局形成人人学法用法的良好氛围，真正做到工作有法可依，有法必依，通过学习创新工作方法、思路，进一步提高工作效率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/>
        <w:jc w:val="left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1B22"/>
    <w:rsid w:val="00291808"/>
    <w:rsid w:val="00491B22"/>
    <w:rsid w:val="0052390C"/>
    <w:rsid w:val="1BB66C67"/>
    <w:rsid w:val="2CFB6E9B"/>
    <w:rsid w:val="36435EC2"/>
    <w:rsid w:val="48B77953"/>
    <w:rsid w:val="4A622F3F"/>
    <w:rsid w:val="57EF55A5"/>
    <w:rsid w:val="60D032A5"/>
    <w:rsid w:val="62830DAF"/>
    <w:rsid w:val="6900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水水水水果</cp:lastModifiedBy>
  <dcterms:modified xsi:type="dcterms:W3CDTF">2021-08-12T14:01:03Z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BE87C11774E14C438E2D4EEAAF7904F0</vt:lpwstr>
  </property>
</Properties>
</file>