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黑水县经济商务和信息化局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2018年和2019年新上规模以上工业企业扶持奖励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项目共计10万元，主要用于对2019年新升规模工业企业的奖励。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2020年一季度工业经济实现良好开局奖励资金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项目共计10万元，主要用于对2020年规模工业企业2020年一季度视线良好开局的奖励。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2020年工业发展资金（工业稳步开局资金）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项目共计10万元，主要用于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支持企业复工复产，稳定工业经济运行，最大限度降低疫情影响的冲击。</w:t>
      </w:r>
      <w:r>
        <w:rPr>
          <w:rFonts w:hint="eastAsia" w:ascii="仿宋_GB2312" w:eastAsia="仿宋_GB2312"/>
          <w:sz w:val="32"/>
          <w:szCs w:val="32"/>
        </w:rPr>
        <w:t>鼓励企业积极恢复</w:t>
      </w:r>
      <w:r>
        <w:rPr>
          <w:rFonts w:hint="eastAsia" w:ascii="仿宋_GB2312" w:eastAsia="仿宋_GB2312"/>
          <w:sz w:val="32"/>
          <w:szCs w:val="32"/>
          <w:lang w:eastAsia="zh-CN"/>
        </w:rPr>
        <w:t>生产</w:t>
      </w:r>
      <w:r>
        <w:rPr>
          <w:rFonts w:hint="eastAsia" w:ascii="仿宋_GB2312" w:eastAsia="仿宋_GB2312"/>
          <w:sz w:val="32"/>
          <w:szCs w:val="32"/>
        </w:rPr>
        <w:t>，稳定就业，技改扩能，为我县</w:t>
      </w:r>
      <w:r>
        <w:rPr>
          <w:rFonts w:hint="eastAsia" w:ascii="仿宋_GB2312" w:eastAsia="仿宋_GB2312"/>
          <w:sz w:val="32"/>
          <w:szCs w:val="32"/>
          <w:lang w:eastAsia="zh-CN"/>
        </w:rPr>
        <w:t>工业</w:t>
      </w:r>
      <w:r>
        <w:rPr>
          <w:rFonts w:hint="eastAsia" w:ascii="仿宋_GB2312" w:eastAsia="仿宋_GB2312"/>
          <w:sz w:val="32"/>
          <w:szCs w:val="32"/>
        </w:rPr>
        <w:t>经济发展做出更大贡献。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黑水县消费扶贫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项目共计40万元，主要用于对县内参展企业的补助。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（五）2018年无电户电力接入项目。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项目总投资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1200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万元。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解决全县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17个乡镇126个村246户修建房屋无电户和8个乡镇13个村28户村集体经济电力接入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问题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为依托，根据实地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群众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情况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接电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，已全部竣工并全部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通过验收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该项目为2019年续建项目，2020年主要用于支付该项目的监理费、尾款、质保金、项目设计费等。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（六）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2018年度省级内贸流</w:t>
      </w:r>
      <w:bookmarkStart w:id="0" w:name="_GoBack"/>
      <w:bookmarkEnd w:id="0"/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通服务业示范县项目。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主要用于支持康鑫农牧业公司和三奥雪域泉水公司拓展市场。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二、评价结论及绩效分析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组织开展了2020年度部门整体支出绩效评价工作，对2020年度财政预算资金进行整体绩效评价，根据设定的绩效目标，运用合理的评价方法，对预算资金支出经济性、效率性、有效性和可持性进行客观、公正的评价。我单位对财政专项资金的分配、使用和管理按照先有办法、后分资金；专款专用、独立核算；统一支付、严格把关；的原则进行管理。严格执行预算，规范了资金审批和支付程序，提高了资金的使用效率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通过认真开展自评，基本达到预期目标指标，完成了项目目标任务。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领导重视、制度完善，我局根据工作需要，由计划的开展报账程序，明确责任，专款专用。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本项目支出均按照有关规章制度和项目实施完成情况进行支付；项目已建立了独立的台账。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认真开展项目资金绩效管理，在资金分配中的项目申报、建设和结算，均按规定严格执行，各项目资金安排都保证及时到位，每一笔收支都做到有依据、有凭证、有程序。确保资金依法管理与使用。确保专项资金依法管理与使用。没有发生专项资金的挤占、挪用、截流等违规现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评价指标体系需要进一步完善。财政支出评价项目之间差异性大，目前我局虽然已经发布普遍适用性指标，但真正能体现项目效果的个性指标，由于设置细化量化程序不够，还不能完全满足目前工作开展需要。二是人员素质有待进一步提高。由于预算绩效管理工作开展时间较短，加上缺乏系统的培训，对预算绩效管理认识不到位、理解不充分，对预算绩效管理业务不了解、不熟悉，对工作重点把握不到位，由此造成我局绩效管理工作一定的被动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相关措施建议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为促进工业和服务业可持续发展，希望省、州予以财政资助能及时、足额到位，同时，在政策上给予大力支持，以确保项目的顺利进行，从而改善我县招商引资投资环境。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BC0E"/>
    <w:multiLevelType w:val="singleLevel"/>
    <w:tmpl w:val="2EF4BC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7B38C6"/>
    <w:rsid w:val="1950570C"/>
    <w:rsid w:val="1B4A3EC4"/>
    <w:rsid w:val="3C824BAF"/>
    <w:rsid w:val="40190DEB"/>
    <w:rsid w:val="5738781E"/>
    <w:rsid w:val="57B166CC"/>
    <w:rsid w:val="6A0C2D83"/>
    <w:rsid w:val="6B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水水水水果</cp:lastModifiedBy>
  <cp:lastPrinted>2021-08-13T02:34:27Z</cp:lastPrinted>
  <dcterms:modified xsi:type="dcterms:W3CDTF">2021-08-13T02:35:01Z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290C2721AD68474792B20AE7B8FD4847</vt:lpwstr>
  </property>
</Properties>
</file>