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</w:pPr>
      <w:bookmarkStart w:id="4" w:name="_GoBack"/>
      <w:bookmarkEnd w:id="4"/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黑水县招商引资服务中心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招商引资服务中心。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招商引资服务中心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的主要职责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负责全县有关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国内外贸易、外商投资和经济合作、博览事务、工业经济、信息化和无线电管理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制定全县商务和经济合作、工业经济、信息化和无线电管理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发展规划、年度计划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政策建议、办法措施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并组织实施。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负责统筹、协调、监督、管理全县服务业发展相关工作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城市商业网点规划、商业体系建设、涉及国内外贸易市场规划体系建设工作，拟订国内贸易、城乡市场体系发展规划和政策措施，并组织实施。负责组织或参与全县整顿和规范市场经济秩序相关工作，完善市场秩序举报投诉服务网络建设。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组织实施重要消费品市场调控和重要生产资料流通管理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重要消费品储备管理工作。按规定对汽车流通行业进行监督管理。负责全县对外贸易、交流、合作等相关工作。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负责全县开放合作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对外承包工程、对外劳务合作、出境就业、境外投资管理等相关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负责全县企业技术改造和创新、企业发展、企业对外合作和融资担保、行业管理等工作。负责全县产业园区建设发展服务工作。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负责工业和信息化领域的节能降耗、清洁生产和资源节约与综合利用工作。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负责全县信息化工作，指导电子政务、企业信息化、电子商务和物联网发展等相关工作。负责全县无线电监测、检测、干扰查处和无线电频谱规划、无线电电磁环境保护等无线电管理工作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接州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商务和经济合作局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、州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经济和信息化委员会办公室、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</w:rPr>
        <w:t>务科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人事教育科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以外的其他科室相关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（三）人员概况。</w:t>
      </w:r>
      <w:r>
        <w:rPr>
          <w:rFonts w:hint="eastAsia" w:ascii="仿宋_GB2312" w:hAnsi="仿宋" w:eastAsia="仿宋_GB2312" w:cs="仿宋"/>
          <w:sz w:val="32"/>
          <w:szCs w:val="32"/>
        </w:rPr>
        <w:t>总编制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名，其中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事业编制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8人</w:t>
      </w:r>
      <w:r>
        <w:rPr>
          <w:rFonts w:hint="eastAsia" w:ascii="仿宋_GB2312" w:hAnsi="仿宋" w:eastAsia="仿宋_GB2312" w:cs="仿宋"/>
          <w:sz w:val="32"/>
          <w:szCs w:val="32"/>
        </w:rPr>
        <w:t>。在职人员总数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名。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年总收入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164.44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万元，其中：财政拨款收入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164.44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万元，占总收入100%。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年总支出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164.44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万元。其中：基本支出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164.44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万元，占总支出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部门整体预算绩效管理情况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bookmarkStart w:id="1" w:name="OLE_LINK7"/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预决算编制情况。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我局严格按照县财政局“人员经费按标准，公用经费按定额”的预算原则，编制202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年本级部门决算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164.44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万元。根据县财政局关于做好202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年财务工作决算的通知要求，客观真实编制了202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年部门决算，202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年财政资金总支出为支出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164.44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万元（其中人员经费支出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151.17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万元、公用经费支出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13.27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。我局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财政支出做出合理规划，对财政管理体制的完善、活动范围的合理界定、监督和约束都具有重要作用。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执行管理情况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招商引资服务中心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严格遵守县财政局经费来源和分配、管理、使用原则。一是规范账户管理。单位允许设立一个银行账户。严禁公款私存、私设小金库和账外账，所有资金收支必须在一个银行账户中反映。二是严格遵守支出审批制度。按照“量力而行、量入为出”的原则，合理安排经费。所有票据由经办人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室负责人签署意见，送财务室对票据的合法性、支出的真实性进行审核，报分管财务领导审核。单项支出金额无论大小，均由分管财务的领导审核后，报</w:t>
      </w:r>
      <w:bookmarkEnd w:id="1"/>
      <w:r>
        <w:rPr>
          <w:rFonts w:hint="eastAsia" w:ascii="仿宋_GB2312" w:hAnsi="仿宋" w:eastAsia="仿宋_GB2312"/>
          <w:color w:val="000000"/>
          <w:sz w:val="32"/>
          <w:szCs w:val="32"/>
        </w:rPr>
        <w:t>主要领导审批。公务支出一律使用公务卡支付。无划卡条件的，原则上采取银行转账方式支付。三是严格遵守财务内审和监督制度。我局历来高度重视内部财务管理，建立了内部财务管理制度。内部财务管理制度中包含了经费管理、经费审批、借款管理、现金及支票管理和财务管理五个方面。根据中央八项规定、省委十项规定、州委和县委相关规定，对</w:t>
      </w:r>
      <w:r>
        <w:rPr>
          <w:rFonts w:hint="default" w:ascii="仿宋_GB2312" w:hAnsi="仿宋" w:eastAsia="仿宋_GB2312"/>
          <w:color w:val="000000"/>
          <w:sz w:val="32"/>
          <w:szCs w:val="32"/>
        </w:rPr>
        <w:t>“三公”经费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、会议费、公务卡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强制结算目录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制度等进行了完善，单位领导干部加强对财政预算资金的管理，机关干部、职工都严格遵守财经纪律，严格按照财务管理制度照章办事，没有发生违反财经纪律、违反财务管理制度的情况。同时，在开支控制、办公用品采购、大宗印刷管理、公车改革、车辆租赁等方面严格执行相关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综合管理情况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招商引资服务中心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结果应用情况。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50" w:lineRule="exact"/>
        <w:ind w:firstLine="642" w:firstLineChars="200"/>
        <w:textAlignment w:val="baseline"/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方正仿宋_GBK"/>
          <w:b/>
          <w:bCs/>
          <w:color w:val="auto"/>
          <w:sz w:val="32"/>
          <w:szCs w:val="32"/>
          <w:lang w:val="en-US" w:eastAsia="zh-CN" w:bidi="ar-SA"/>
        </w:rPr>
        <w:t>自评公开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 w:bidi="ar-SA"/>
        </w:rPr>
        <w:t>：一是本单位在执行公务过程中严格执行“厉行节约、反对浪费”的规定，严格控制“三公”经费支出，加强公务用车管理，部门预算在财务部门审批后及时填报预算公开资料，经财政审核后在政府信息公开网上公示。二是我</w:t>
      </w:r>
      <w:r>
        <w:rPr>
          <w:rFonts w:hint="eastAsia" w:ascii="仿宋_GB2312" w:hAnsi="Times New Roman" w:cs="方正仿宋_GBK"/>
          <w:color w:val="auto"/>
          <w:sz w:val="32"/>
          <w:szCs w:val="32"/>
          <w:lang w:val="en-US" w:eastAsia="zh-CN" w:bidi="ar-SA"/>
        </w:rPr>
        <w:t>局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 w:bidi="ar-SA"/>
        </w:rPr>
        <w:t>高度重视整体绩效自评工作，由分管领导、财务人员组成评价小组，明确分工，落实责任，按照预算绩效评价指标体系对应指标对单位资金进行评价打分，综合得分9</w:t>
      </w:r>
      <w:r>
        <w:rPr>
          <w:rFonts w:hint="eastAsia" w:ascii="仿宋_GB2312" w:cs="方正仿宋_GBK"/>
          <w:color w:val="auto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 w:bidi="ar-SA"/>
        </w:rPr>
        <w:t>分，自评结果于单位内部进行公开，并报送财政相关股室备案。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50" w:lineRule="exact"/>
        <w:ind w:firstLine="642" w:firstLineChars="200"/>
        <w:textAlignment w:val="baseline"/>
      </w:pPr>
      <w:r>
        <w:rPr>
          <w:rFonts w:hint="eastAsia" w:ascii="仿宋_GB2312" w:hAnsi="Times New Roman" w:eastAsia="仿宋_GB2312" w:cs="方正仿宋_GBK"/>
          <w:b/>
          <w:bCs/>
          <w:color w:val="auto"/>
          <w:sz w:val="32"/>
          <w:szCs w:val="32"/>
          <w:lang w:val="en-US" w:eastAsia="zh-CN" w:bidi="ar-SA"/>
        </w:rPr>
        <w:t>评价结果整改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 w:bidi="ar-SA"/>
        </w:rPr>
        <w:t>：我</w:t>
      </w:r>
      <w:r>
        <w:rPr>
          <w:rFonts w:hint="eastAsia" w:ascii="仿宋_GB2312" w:hAnsi="Times New Roman" w:cs="方正仿宋_GBK"/>
          <w:color w:val="auto"/>
          <w:sz w:val="32"/>
          <w:szCs w:val="32"/>
          <w:lang w:val="en-US" w:eastAsia="zh-CN" w:bidi="ar-SA"/>
        </w:rPr>
        <w:t>局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 w:bidi="ar-SA"/>
        </w:rPr>
        <w:t>高度重视目标绩效管理工作，对自评结果进行研讨，对扣分项（部门年初绩效目标编制、数量指标、成本指标的完成情况、季度预算执行情况、绩效运行监控处置等）进行重点分析，并做出整改，在之后的工作中，要求部门绩效目标编制科学合理、规范完整、细化量化，及时拨付资金，争取使季度预算执行进度达到100%，在调整预算时及时同步调整绩效目标，按规定开展绩效运行监控，保障资金处置合理合规、及时拨付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" w:cs="仿宋_GB2312"/>
          <w:sz w:val="32"/>
          <w:szCs w:val="32"/>
          <w:lang w:val="en-US" w:eastAsia="zh-CN"/>
        </w:rPr>
      </w:pPr>
      <w:bookmarkStart w:id="2" w:name="OLE_LINK1"/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从自评情况来看，我局支出绩效水平较高，整体上完成了年初设定的绩效目标，保障了我局工作的正常运转，促进了我局的事业发展，充分发挥了财政资金的经济效益和社会效益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综合2023年黑水县经济商务和信息化局自评情况，</w:t>
      </w:r>
      <w:bookmarkStart w:id="3" w:name="OLE_LINK2"/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部门预算整体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预算绩效自评得分96分。</w:t>
      </w:r>
    </w:p>
    <w:bookmarkEnd w:id="3"/>
    <w:p>
      <w:pPr>
        <w:numPr>
          <w:ilvl w:val="0"/>
          <w:numId w:val="0"/>
        </w:numPr>
        <w:spacing w:line="560" w:lineRule="exact"/>
        <w:ind w:firstLine="640"/>
        <w:rPr>
          <w:rFonts w:hint="eastAsia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（二）存在问题。一是预算编制中的目标管理还有待加强。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是内控制度有待进一步建立健全。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是制度、方法、机制等创新力度不够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三）改进建议。一是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二是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三是对相关人员加强培训，特别是针对《中华人民共和国预算法》、《行政事业单位会计制度》等学习培训，规范部门预算收支核算，切实提高部门预算收支管理水平。四是进一步全面建立健全相关制度并在实际中运用，特别是加强单位内审和监督制度和机制的建立和健全工作;五是进一步加强学习，建立健全学习制度，在全局形成人人学法用法的良好氛围，真正做到工作有法可依，有法必依，通过学习创新工作方法、思路，进一步提高工作效率。</w:t>
      </w:r>
    </w:p>
    <w:bookmarkEnd w:id="2"/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7DBB4"/>
    <w:multiLevelType w:val="singleLevel"/>
    <w:tmpl w:val="1BD7DBB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7D4D93"/>
    <w:multiLevelType w:val="singleLevel"/>
    <w:tmpl w:val="2F7D4D9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NDNiMzE3YmFlMWM4YjA4OGZiN2MyZGQ1YzhhYWMifQ=="/>
  </w:docVars>
  <w:rsids>
    <w:rsidRoot w:val="00491B22"/>
    <w:rsid w:val="00291808"/>
    <w:rsid w:val="00491B22"/>
    <w:rsid w:val="0052390C"/>
    <w:rsid w:val="34EB1F43"/>
    <w:rsid w:val="36435EC2"/>
    <w:rsid w:val="4DD97D2F"/>
    <w:rsid w:val="60D032A5"/>
    <w:rsid w:val="6FE25A01"/>
    <w:rsid w:val="7BFDDCAC"/>
    <w:rsid w:val="FBF7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aption"/>
    <w:next w:val="1"/>
    <w:qFormat/>
    <w:uiPriority w:val="0"/>
    <w:pPr>
      <w:spacing w:before="100" w:beforeAutospacing="1" w:after="100" w:afterAutospacing="1" w:line="240" w:lineRule="auto"/>
      <w:ind w:left="400" w:leftChars="200" w:hanging="200" w:hangingChars="200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1"/>
      <w:lang w:val="en-US" w:eastAsia="zh-CN" w:bidi="ar-SA"/>
    </w:rPr>
  </w:style>
  <w:style w:type="paragraph" w:styleId="3">
    <w:name w:val="footer"/>
    <w:basedOn w:val="1"/>
    <w:next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332</Words>
  <Characters>337</Characters>
  <Lines>2</Lines>
  <Paragraphs>1</Paragraphs>
  <TotalTime>3</TotalTime>
  <ScaleCrop>false</ScaleCrop>
  <LinksUpToDate>false</LinksUpToDate>
  <CharactersWithSpaces>337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2019-08-19T17:06:00Z</dcterms:created>
  <dc:creator>Sky123.Org</dc:creator>
  <cp:lastModifiedBy>user</cp:lastModifiedBy>
  <dcterms:modified xsi:type="dcterms:W3CDTF">2025-05-07T10:59:24Z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5C5C56B0561A4D9984EB54ED4712882A_13</vt:lpwstr>
  </property>
</Properties>
</file>