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bookmarkStart w:id="1" w:name="_GoBack"/>
      <w:r>
        <w:rPr>
          <w:rFonts w:hint="eastAsia" w:ascii="方正小标宋简体" w:hAnsi="方正小标宋简体" w:eastAsia="方正小标宋简体" w:cs="方正小标宋简体"/>
          <w:color w:val="auto"/>
          <w:kern w:val="2"/>
          <w:sz w:val="44"/>
          <w:szCs w:val="44"/>
          <w:highlight w:val="none"/>
          <w:lang w:val="en-US" w:eastAsia="zh-CN"/>
        </w:rPr>
        <w:t>2023年工业发展资金预算项目绩效评价报告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依据阿州财建【2023】25号文件下达2022年结转第一批工业发展应急资金（白名单企业）补助。我县在疫情期间阿坝新晨达古冰川泉水有限公司被阿坝州经信局认定为居民生活必需品重点产业链白名单企业，本次资金给予疫情极端条件下保运转的相关补助。</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en-US" w:eastAsia="zh-CN"/>
        </w:rPr>
        <w:t>支持黑水阿坝新晨达古冰川泉水有限公司发展。</w:t>
      </w:r>
      <w:r>
        <w:rPr>
          <w:rFonts w:hint="eastAsia" w:ascii="仿宋_GB2312" w:hAnsi="仿宋_GB2312" w:cs="仿宋_GB2312"/>
          <w:color w:val="auto"/>
          <w:kern w:val="0"/>
          <w:sz w:val="32"/>
          <w:szCs w:val="32"/>
          <w:highlight w:val="none"/>
          <w:u w:val="none"/>
          <w:shd w:val="clear" w:color="auto" w:fill="FFFFFF"/>
          <w:lang w:val="zh-CN" w:eastAsia="zh-CN"/>
        </w:rPr>
        <w:t>阿州财建【2023】25号文件下达2022年结转第一批工业发展应急资金（白名单企业）补助“黑水县阿坝新晨达古冰川泉水有限公司白名单企业”资金</w:t>
      </w:r>
      <w:r>
        <w:rPr>
          <w:rFonts w:hint="eastAsia" w:ascii="仿宋_GB2312" w:hAnsi="仿宋_GB2312" w:cs="仿宋_GB2312"/>
          <w:color w:val="auto"/>
          <w:kern w:val="0"/>
          <w:sz w:val="32"/>
          <w:szCs w:val="32"/>
          <w:highlight w:val="none"/>
          <w:u w:val="none"/>
          <w:shd w:val="clear" w:color="auto" w:fill="FFFFFF"/>
          <w:lang w:val="en-US" w:eastAsia="zh-CN"/>
        </w:rPr>
        <w:t>7.5</w:t>
      </w:r>
      <w:r>
        <w:rPr>
          <w:rFonts w:hint="eastAsia" w:ascii="仿宋_GB2312" w:hAnsi="仿宋_GB2312" w:cs="仿宋_GB2312"/>
          <w:color w:val="auto"/>
          <w:kern w:val="0"/>
          <w:sz w:val="32"/>
          <w:szCs w:val="32"/>
          <w:highlight w:val="none"/>
          <w:u w:val="none"/>
          <w:shd w:val="clear" w:color="auto" w:fill="FFFFFF"/>
          <w:lang w:val="zh-CN" w:eastAsia="zh-CN"/>
        </w:rPr>
        <w:t>万元。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阿州财建【2023】25号文件下达2022年结转第一批工业发展应急资金（白名单企业）补助黑水县阿坝新晨达古冰川泉水有限公司白名单企业资金</w:t>
      </w:r>
      <w:r>
        <w:rPr>
          <w:rFonts w:hint="eastAsia" w:ascii="仿宋_GB2312" w:hAnsi="仿宋_GB2312" w:cs="仿宋_GB2312"/>
          <w:color w:val="auto"/>
          <w:kern w:val="0"/>
          <w:sz w:val="32"/>
          <w:szCs w:val="32"/>
          <w:highlight w:val="none"/>
          <w:u w:val="none"/>
          <w:shd w:val="clear" w:color="auto" w:fill="FFFFFF"/>
          <w:lang w:val="en-US" w:eastAsia="zh-CN"/>
        </w:rPr>
        <w:t>7.5</w:t>
      </w:r>
      <w:r>
        <w:rPr>
          <w:rFonts w:hint="eastAsia" w:ascii="仿宋_GB2312" w:hAnsi="仿宋_GB2312" w:cs="仿宋_GB2312"/>
          <w:color w:val="auto"/>
          <w:kern w:val="0"/>
          <w:sz w:val="32"/>
          <w:szCs w:val="32"/>
          <w:highlight w:val="none"/>
          <w:u w:val="none"/>
          <w:shd w:val="clear" w:color="auto" w:fill="FFFFFF"/>
          <w:lang w:val="zh-CN" w:eastAsia="zh-CN"/>
        </w:rPr>
        <w:t>万元。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依据阿州财建【2023】25号文件下达2022年结转第一批工业发展应急资金（白名单企业）补助。我县在疫情期间阿坝新晨达古冰川泉水有限公司被阿坝州经信局认定为居民生活必需品重点产业链白名单企业，本次资金给予疫情极端条件下保运转的相关补助。</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w:t>
      </w:r>
      <w:r>
        <w:rPr>
          <w:rFonts w:hint="eastAsia"/>
          <w:kern w:val="0"/>
          <w:szCs w:val="28"/>
          <w:lang w:eastAsia="zh-CN"/>
        </w:rPr>
        <w:t>完整地体现</w:t>
      </w:r>
      <w:r>
        <w:rPr>
          <w:rFonts w:hint="eastAsia"/>
          <w:kern w:val="0"/>
          <w:szCs w:val="28"/>
        </w:rPr>
        <w:t>。</w:t>
      </w:r>
    </w:p>
    <w:p>
      <w:pPr>
        <w:adjustRightInd w:val="0"/>
        <w:snapToGrid w:val="0"/>
        <w:spacing w:line="578" w:lineRule="exact"/>
        <w:ind w:firstLine="642" w:firstLineChars="200"/>
        <w:rPr>
          <w:rFonts w:hint="eastAsia"/>
          <w:kern w:val="0"/>
          <w:szCs w:val="28"/>
        </w:rPr>
      </w:pPr>
      <w:r>
        <w:rPr>
          <w:rFonts w:hint="eastAsia" w:ascii="楷体_GB2312" w:hAnsi="宋体" w:eastAsia="楷体_GB2312" w:cs="Times New Roman"/>
          <w:b/>
          <w:color w:val="auto"/>
          <w:sz w:val="32"/>
          <w:szCs w:val="32"/>
          <w:highlight w:val="none"/>
          <w:u w:val="none"/>
          <w:lang w:val="zh-CN"/>
        </w:rPr>
        <w:t>（三）评价选点。</w:t>
      </w:r>
      <w:r>
        <w:rPr>
          <w:rFonts w:hint="eastAsia" w:ascii="Times New Roman" w:hAnsi="Times New Roman" w:cs="Times New Roman"/>
          <w:kern w:val="0"/>
          <w:szCs w:val="28"/>
          <w:lang w:val="en-US" w:eastAsia="zh-CN"/>
        </w:rPr>
        <w:t>2023年工业发展资金</w:t>
      </w:r>
      <w:r>
        <w:rPr>
          <w:rFonts w:hint="eastAsia" w:ascii="Times New Roman" w:hAnsi="Times New Roman" w:cs="Times New Roman"/>
          <w:kern w:val="0"/>
          <w:szCs w:val="28"/>
          <w:lang w:val="zh-CN" w:eastAsia="zh-CN"/>
        </w:rPr>
        <w:t>专项资金</w:t>
      </w:r>
      <w:r>
        <w:rPr>
          <w:rFonts w:hint="eastAsia" w:ascii="Times New Roman" w:hAnsi="Times New Roman" w:cs="Times New Roman"/>
          <w:kern w:val="0"/>
          <w:szCs w:val="28"/>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adjustRightInd w:val="0"/>
        <w:snapToGrid w:val="0"/>
        <w:spacing w:line="578" w:lineRule="exact"/>
        <w:ind w:firstLine="642" w:firstLineChars="200"/>
        <w:rPr>
          <w:rFonts w:hint="eastAsia"/>
          <w:kern w:val="0"/>
          <w:szCs w:val="28"/>
        </w:rPr>
      </w:pPr>
      <w:r>
        <w:rPr>
          <w:rFonts w:hint="eastAsia" w:ascii="楷体_GB2312" w:hAnsi="宋体" w:eastAsia="楷体_GB2312"/>
          <w:b/>
          <w:color w:val="auto"/>
          <w:sz w:val="32"/>
          <w:szCs w:val="32"/>
          <w:highlight w:val="none"/>
          <w:u w:val="none"/>
          <w:lang w:val="zh-CN"/>
        </w:rPr>
        <w:t>（四）评价方法。</w:t>
      </w:r>
      <w:r>
        <w:rPr>
          <w:rFonts w:hint="eastAsia"/>
          <w:kern w:val="0"/>
          <w:szCs w:val="28"/>
        </w:rPr>
        <w:t>采用先进的绩效评价方法和科学的数据分析是取得正确客观评价结论的重要保障，评价组从以下方法中择优组织，对项目实施评价，通过定量和定性分析得出评价结论。</w:t>
      </w:r>
    </w:p>
    <w:p>
      <w:pPr>
        <w:adjustRightInd w:val="0"/>
        <w:snapToGrid w:val="0"/>
        <w:spacing w:line="578" w:lineRule="exact"/>
        <w:ind w:firstLine="640" w:firstLineChars="200"/>
        <w:rPr>
          <w:rFonts w:hint="eastAsia"/>
          <w:kern w:val="0"/>
          <w:szCs w:val="28"/>
        </w:rPr>
      </w:pPr>
      <w:r>
        <w:rPr>
          <w:rFonts w:hint="eastAsia"/>
          <w:kern w:val="0"/>
          <w:szCs w:val="28"/>
        </w:rPr>
        <w:t>1.比较分析法。是指通过对绩效目标与实施效果、历史与当期情况、不同部门和地区同类支出的比较，综合分析绩效目标实现程度。</w:t>
      </w:r>
    </w:p>
    <w:p>
      <w:pPr>
        <w:adjustRightInd w:val="0"/>
        <w:snapToGrid w:val="0"/>
        <w:spacing w:line="578" w:lineRule="exact"/>
        <w:ind w:firstLine="640" w:firstLineChars="200"/>
        <w:rPr>
          <w:rFonts w:hint="eastAsia"/>
          <w:kern w:val="0"/>
          <w:szCs w:val="28"/>
        </w:rPr>
      </w:pPr>
      <w:r>
        <w:rPr>
          <w:rFonts w:hint="eastAsia"/>
          <w:kern w:val="0"/>
          <w:szCs w:val="28"/>
        </w:rPr>
        <w:t>2.因素分析法。是指通过综合分析影响绩效目标实现、实施效果的内外因素，评价绩效目标实现程度。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3.最低成本分析法。是指对效益确定却不易计量的多个同类对象的实施成本进行比较，评价绩效目标实现程度。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4.双重交叉分析法。通过对项目建设前后的比较，根据成效等方面去寻找和分析政策产生的影响。</w:t>
      </w:r>
    </w:p>
    <w:p>
      <w:pPr>
        <w:adjustRightInd w:val="0"/>
        <w:snapToGrid w:val="0"/>
        <w:spacing w:line="578" w:lineRule="exact"/>
        <w:ind w:firstLine="640" w:firstLineChars="200"/>
        <w:rPr>
          <w:rFonts w:eastAsia="仿宋_GB2312" w:cs="Times New Roman"/>
          <w:szCs w:val="32"/>
        </w:rPr>
      </w:pPr>
      <w:r>
        <w:rPr>
          <w:rFonts w:hint="eastAsia"/>
          <w:kern w:val="0"/>
          <w:szCs w:val="28"/>
        </w:rPr>
        <w:t>5.随机访谈法。针对部分项目负责人及实施主体进行了询问和访谈，如项目实施情况的必要性、可行性和满意度等进行随机访谈。</w:t>
      </w:r>
    </w:p>
    <w:p>
      <w:pPr>
        <w:adjustRightInd w:val="0"/>
        <w:snapToGrid w:val="0"/>
        <w:spacing w:line="578" w:lineRule="exact"/>
        <w:ind w:firstLine="642" w:firstLineChars="200"/>
        <w:rPr>
          <w:kern w:val="0"/>
          <w:szCs w:val="28"/>
        </w:rPr>
      </w:pPr>
      <w:r>
        <w:rPr>
          <w:rFonts w:hint="eastAsia" w:ascii="楷体_GB2312" w:hAnsi="宋体" w:eastAsia="楷体_GB2312"/>
          <w:b/>
          <w:color w:val="auto"/>
          <w:sz w:val="32"/>
          <w:szCs w:val="32"/>
          <w:highlight w:val="none"/>
          <w:u w:val="none"/>
          <w:lang w:val="zh-CN"/>
        </w:rPr>
        <w:t>（五）评价组织。</w:t>
      </w: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3.项目实施。分值9分，自评打分9分。预算执行：项目资金财政拨付、单位执行相结合</w:t>
      </w:r>
      <w:r>
        <w:rPr>
          <w:rFonts w:hint="eastAsia" w:ascii="仿宋_GB2312" w:cs="仿宋"/>
          <w:lang w:val="en-US" w:eastAsia="zh-CN"/>
        </w:rPr>
        <w:t>.</w:t>
      </w:r>
      <w:r>
        <w:rPr>
          <w:rFonts w:hint="eastAsia" w:ascii="仿宋_GB2312" w:cs="仿宋"/>
          <w:lang w:val="zh-CN" w:eastAsia="zh-CN"/>
        </w:rPr>
        <w:t>州级到位资金</w:t>
      </w:r>
      <w:r>
        <w:rPr>
          <w:rFonts w:hint="eastAsia" w:ascii="仿宋_GB2312" w:cs="仿宋"/>
          <w:lang w:val="en-US" w:eastAsia="zh-CN"/>
        </w:rPr>
        <w:t>7.5</w:t>
      </w:r>
      <w:r>
        <w:rPr>
          <w:rFonts w:hint="eastAsia" w:ascii="仿宋_GB2312" w:cs="仿宋"/>
          <w:lang w:val="zh-CN" w:eastAsia="zh-CN"/>
        </w:rPr>
        <w:t>万元，分值6分，自评打分6分。资金使用：专款专用、按时拨付，分值3分，自评打分3分。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kinsoku/>
        <w:wordWrap/>
        <w:overflowPunct/>
        <w:topLinePunct w:val="0"/>
        <w:autoSpaceDE/>
        <w:autoSpaceDN/>
        <w:spacing w:line="578" w:lineRule="exact"/>
        <w:ind w:left="0" w:firstLine="654"/>
        <w:rPr>
          <w:rFonts w:hint="eastAsia" w:ascii="仿宋_GB2312" w:cs="仿宋"/>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项目实施是</w:t>
      </w:r>
      <w:r>
        <w:rPr>
          <w:rFonts w:hint="eastAsia"/>
          <w:kern w:val="0"/>
          <w:szCs w:val="28"/>
          <w:lang w:eastAsia="zh-CN"/>
        </w:rPr>
        <w:t>符合</w:t>
      </w:r>
      <w:r>
        <w:rPr>
          <w:rFonts w:hint="eastAsia"/>
          <w:kern w:val="0"/>
          <w:szCs w:val="28"/>
        </w:rPr>
        <w:t>与省委省政府支持重点、产业支持政策符合</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_GB2312" w:eastAsia="仿宋_GB2312" w:cs="仿宋_GB2312"/>
          <w:i w:val="0"/>
          <w:iCs w:val="0"/>
          <w:caps w:val="0"/>
          <w:spacing w:val="7"/>
          <w:sz w:val="32"/>
          <w:szCs w:val="32"/>
          <w:shd w:val="clear" w:fill="FFFFFF"/>
          <w:lang w:val="zh-CN"/>
        </w:rPr>
        <w:t>缓解了企业困难</w:t>
      </w:r>
      <w:r>
        <w:rPr>
          <w:rFonts w:hint="eastAsia" w:ascii="仿宋_GB2312" w:hAnsi="仿宋_GB2312" w:cs="仿宋_GB2312"/>
          <w:i w:val="0"/>
          <w:iCs w:val="0"/>
          <w:caps w:val="0"/>
          <w:spacing w:val="7"/>
          <w:sz w:val="32"/>
          <w:szCs w:val="32"/>
          <w:shd w:val="clear" w:fill="FFFFFF"/>
          <w:lang w:val="zh-CN"/>
        </w:rPr>
        <w:t>，促进企业发展</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1.用途合规性：按规定用途、适用范围进行本地区专项资金分配，</w:t>
      </w:r>
      <w:r>
        <w:rPr>
          <w:rFonts w:hint="eastAsia" w:ascii="仿宋_GB2312" w:cs="仿宋"/>
          <w:lang w:val="en-US" w:eastAsia="zh-CN" w:bidi="ar-SA"/>
        </w:rPr>
        <w:t>,工业发展应急资金</w:t>
      </w:r>
      <w:r>
        <w:rPr>
          <w:rFonts w:hint="eastAsia" w:ascii="仿宋_GB2312" w:cs="仿宋"/>
          <w:lang w:val="zh-CN" w:bidi="ar-SA"/>
        </w:rPr>
        <w:t>项目按时足额支付。分值5分，自评打分5分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spacing w:line="600" w:lineRule="exact"/>
        <w:ind w:firstLine="640" w:firstLineChars="200"/>
        <w:rPr>
          <w:rFonts w:hint="eastAsia" w:ascii="黑体" w:hAnsi="宋体"/>
          <w:sz w:val="32"/>
          <w:szCs w:val="32"/>
          <w:lang w:eastAsia="zh-CN"/>
        </w:rPr>
      </w:pPr>
      <w:r>
        <w:rPr>
          <w:rFonts w:hint="eastAsia" w:ascii="黑体" w:hAnsi="宋体"/>
          <w:sz w:val="32"/>
          <w:szCs w:val="32"/>
          <w:lang w:eastAsia="zh-CN"/>
        </w:rPr>
        <w:t>四、评价结论</w:t>
      </w:r>
    </w:p>
    <w:p>
      <w:pPr>
        <w:adjustRightInd w:val="0"/>
        <w:snapToGrid w:val="0"/>
        <w:spacing w:line="578" w:lineRule="exact"/>
        <w:ind w:firstLine="640" w:firstLineChars="200"/>
        <w:rPr>
          <w:kern w:val="0"/>
          <w:szCs w:val="28"/>
        </w:rPr>
      </w:pPr>
      <w:r>
        <w:rPr>
          <w:kern w:val="0"/>
          <w:szCs w:val="28"/>
        </w:rPr>
        <w:t>我单位严格按照绩效自评工作要求，秉承客观公正、实事求是的原则开展了</w:t>
      </w:r>
      <w:r>
        <w:rPr>
          <w:rFonts w:hint="eastAsia"/>
          <w:kern w:val="0"/>
          <w:szCs w:val="28"/>
          <w:lang w:eastAsia="zh-CN"/>
        </w:rPr>
        <w:t>垃圾填埋场热解气化站运营经费项目</w:t>
      </w:r>
      <w:r>
        <w:rPr>
          <w:kern w:val="0"/>
          <w:szCs w:val="28"/>
        </w:rPr>
        <w:t>支出绩效自评工作，经对各类指标进行评分和汇总分析，202</w:t>
      </w:r>
      <w:r>
        <w:rPr>
          <w:rFonts w:hint="eastAsia"/>
          <w:kern w:val="0"/>
          <w:szCs w:val="28"/>
        </w:rPr>
        <w:t>3</w:t>
      </w:r>
      <w:r>
        <w:rPr>
          <w:kern w:val="0"/>
          <w:szCs w:val="28"/>
        </w:rPr>
        <w:t>年</w:t>
      </w:r>
      <w:r>
        <w:rPr>
          <w:rFonts w:hint="eastAsia"/>
          <w:kern w:val="0"/>
          <w:szCs w:val="28"/>
          <w:lang w:val="en-US" w:eastAsia="zh-CN"/>
        </w:rPr>
        <w:t>2023年工业发展资金</w:t>
      </w:r>
      <w:r>
        <w:rPr>
          <w:rFonts w:hint="eastAsia"/>
          <w:kern w:val="0"/>
          <w:szCs w:val="28"/>
          <w:lang w:eastAsia="zh-CN"/>
        </w:rPr>
        <w:t>项目</w:t>
      </w:r>
      <w:r>
        <w:rPr>
          <w:kern w:val="0"/>
          <w:szCs w:val="28"/>
        </w:rPr>
        <w:t>支出绩效评价综合得分</w:t>
      </w:r>
      <w:r>
        <w:rPr>
          <w:rFonts w:hint="eastAsia"/>
          <w:kern w:val="0"/>
          <w:szCs w:val="28"/>
          <w:lang w:val="en-US" w:eastAsia="zh-CN"/>
        </w:rPr>
        <w:t>98</w:t>
      </w:r>
      <w:r>
        <w:rPr>
          <w:kern w:val="0"/>
          <w:szCs w:val="28"/>
        </w:rPr>
        <w:t>分。评价结果显示，</w:t>
      </w:r>
      <w:r>
        <w:rPr>
          <w:rFonts w:hint="eastAsia"/>
          <w:kern w:val="0"/>
          <w:szCs w:val="28"/>
          <w:lang w:val="en-US" w:eastAsia="zh-CN"/>
        </w:rPr>
        <w:t>2023年工业发展资金</w:t>
      </w:r>
      <w:r>
        <w:rPr>
          <w:rFonts w:hint="eastAsia"/>
          <w:kern w:val="0"/>
          <w:szCs w:val="28"/>
          <w:lang w:eastAsia="zh-CN"/>
        </w:rPr>
        <w:t>项目</w:t>
      </w:r>
      <w:r>
        <w:rPr>
          <w:kern w:val="0"/>
          <w:szCs w:val="28"/>
        </w:rPr>
        <w:t>按照相关规定进行使用和管理，程序较为规范，项目支出使用效益达到预期。</w:t>
      </w:r>
    </w:p>
    <w:p>
      <w:pPr>
        <w:pStyle w:val="5"/>
        <w:rPr>
          <w:rFonts w:hint="eastAsia"/>
        </w:rPr>
      </w:pP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rPr>
          <w:rFonts w:hint="eastAsia" w:ascii="Times New Roman" w:hAnsi="Times New Roman" w:eastAsia="仿宋_GB2312" w:cs="Times New Roman"/>
          <w:kern w:val="2"/>
          <w:sz w:val="32"/>
          <w:szCs w:val="24"/>
          <w:highlight w:val="none"/>
          <w:lang w:val="en-US" w:eastAsia="zh-CN" w:bidi="ar-SA"/>
        </w:rPr>
      </w:pP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bookmarkEnd w:id="1"/>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2647ECA"/>
    <w:rsid w:val="05355B4E"/>
    <w:rsid w:val="1C25106F"/>
    <w:rsid w:val="1CFD8DF6"/>
    <w:rsid w:val="1D725739"/>
    <w:rsid w:val="1FFF9AD9"/>
    <w:rsid w:val="22AD555F"/>
    <w:rsid w:val="25587B7F"/>
    <w:rsid w:val="26CF2DB3"/>
    <w:rsid w:val="2A467D32"/>
    <w:rsid w:val="2AF86ED7"/>
    <w:rsid w:val="2AFDF212"/>
    <w:rsid w:val="2B385C88"/>
    <w:rsid w:val="2B6BF484"/>
    <w:rsid w:val="2FFF7DE7"/>
    <w:rsid w:val="33F748AD"/>
    <w:rsid w:val="35874596"/>
    <w:rsid w:val="35F2A362"/>
    <w:rsid w:val="35FE6F21"/>
    <w:rsid w:val="36EA2AC9"/>
    <w:rsid w:val="371A51D2"/>
    <w:rsid w:val="373BBD0C"/>
    <w:rsid w:val="39924D42"/>
    <w:rsid w:val="39BFEDBA"/>
    <w:rsid w:val="39DBABD8"/>
    <w:rsid w:val="3AE80991"/>
    <w:rsid w:val="3AED12ED"/>
    <w:rsid w:val="3AFF6A5D"/>
    <w:rsid w:val="3B546A9D"/>
    <w:rsid w:val="3BDD34D2"/>
    <w:rsid w:val="3BDDFF97"/>
    <w:rsid w:val="3BFFD43B"/>
    <w:rsid w:val="3C7BD5C9"/>
    <w:rsid w:val="3C8F5B6A"/>
    <w:rsid w:val="3DD41479"/>
    <w:rsid w:val="3FB74F6B"/>
    <w:rsid w:val="3FBF9251"/>
    <w:rsid w:val="3FED766E"/>
    <w:rsid w:val="3FFEEAD9"/>
    <w:rsid w:val="3FFFE931"/>
    <w:rsid w:val="457F07F2"/>
    <w:rsid w:val="459F365F"/>
    <w:rsid w:val="477872C7"/>
    <w:rsid w:val="4BDF4A74"/>
    <w:rsid w:val="4CC6FDBD"/>
    <w:rsid w:val="4CEB4DF7"/>
    <w:rsid w:val="4E07F45D"/>
    <w:rsid w:val="4F0B5BED"/>
    <w:rsid w:val="4FF59AF5"/>
    <w:rsid w:val="503D00E8"/>
    <w:rsid w:val="507959F7"/>
    <w:rsid w:val="50BE4216"/>
    <w:rsid w:val="50F9512B"/>
    <w:rsid w:val="558F7F2F"/>
    <w:rsid w:val="55FE10A2"/>
    <w:rsid w:val="56EF6619"/>
    <w:rsid w:val="57AF1E73"/>
    <w:rsid w:val="58A67A6A"/>
    <w:rsid w:val="5A0822DE"/>
    <w:rsid w:val="5AB21C33"/>
    <w:rsid w:val="5B778EC0"/>
    <w:rsid w:val="5B8E53D9"/>
    <w:rsid w:val="5BFD93EC"/>
    <w:rsid w:val="5CBA8FF2"/>
    <w:rsid w:val="5D5F7E21"/>
    <w:rsid w:val="5DB81C7D"/>
    <w:rsid w:val="5F5B35E4"/>
    <w:rsid w:val="609B59DA"/>
    <w:rsid w:val="609FA7B0"/>
    <w:rsid w:val="66320B8F"/>
    <w:rsid w:val="680E1188"/>
    <w:rsid w:val="68F51B6F"/>
    <w:rsid w:val="69FCE5E7"/>
    <w:rsid w:val="6BCDA9CC"/>
    <w:rsid w:val="6D9F2765"/>
    <w:rsid w:val="6DB508E5"/>
    <w:rsid w:val="6DDFA6BD"/>
    <w:rsid w:val="6E767ACE"/>
    <w:rsid w:val="6E781687"/>
    <w:rsid w:val="6EEE3ED1"/>
    <w:rsid w:val="6EFFED40"/>
    <w:rsid w:val="6F1B2166"/>
    <w:rsid w:val="6F5FC1DE"/>
    <w:rsid w:val="6FB3E1FD"/>
    <w:rsid w:val="6FD768E4"/>
    <w:rsid w:val="6FF341F1"/>
    <w:rsid w:val="6FFEBD86"/>
    <w:rsid w:val="73FF1F09"/>
    <w:rsid w:val="73FF684B"/>
    <w:rsid w:val="74A708C5"/>
    <w:rsid w:val="75EB54AE"/>
    <w:rsid w:val="76DE2041"/>
    <w:rsid w:val="76DFCB7D"/>
    <w:rsid w:val="771D4D51"/>
    <w:rsid w:val="7735A28E"/>
    <w:rsid w:val="77778F6D"/>
    <w:rsid w:val="77A462BC"/>
    <w:rsid w:val="77ABFD6B"/>
    <w:rsid w:val="77B7A121"/>
    <w:rsid w:val="77C748BA"/>
    <w:rsid w:val="77DD24F1"/>
    <w:rsid w:val="77F10335"/>
    <w:rsid w:val="77F7E860"/>
    <w:rsid w:val="77FB8D34"/>
    <w:rsid w:val="78C81619"/>
    <w:rsid w:val="797D0128"/>
    <w:rsid w:val="79EDB415"/>
    <w:rsid w:val="7ABBCDAB"/>
    <w:rsid w:val="7AFCAD25"/>
    <w:rsid w:val="7AFEB9B4"/>
    <w:rsid w:val="7B5E0C37"/>
    <w:rsid w:val="7B63F034"/>
    <w:rsid w:val="7B735637"/>
    <w:rsid w:val="7B7DE504"/>
    <w:rsid w:val="7BFEC4F8"/>
    <w:rsid w:val="7C302B45"/>
    <w:rsid w:val="7DA14F75"/>
    <w:rsid w:val="7DB57A61"/>
    <w:rsid w:val="7DC7DC1F"/>
    <w:rsid w:val="7DF95E12"/>
    <w:rsid w:val="7DFDF40F"/>
    <w:rsid w:val="7DFF9BC7"/>
    <w:rsid w:val="7EB645E3"/>
    <w:rsid w:val="7EB6B7AB"/>
    <w:rsid w:val="7EB738F3"/>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next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3769</Words>
  <Characters>3931</Characters>
  <Lines>0</Lines>
  <Paragraphs>0</Paragraphs>
  <TotalTime>2</TotalTime>
  <ScaleCrop>false</ScaleCrop>
  <LinksUpToDate>false</LinksUpToDate>
  <CharactersWithSpaces>3959</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D7E3DD3E93324B71A674ED8E78BC9349_13</vt:lpwstr>
  </property>
</Properties>
</file>