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idowControl w:val="0"/>
        <w:kinsoku/>
        <w:wordWrap/>
        <w:overflowPunct/>
        <w:topLinePunct w:val="0"/>
        <w:autoSpaceDE/>
        <w:autoSpaceDN/>
        <w:bidi w:val="0"/>
        <w:spacing w:line="578" w:lineRule="exact"/>
        <w:ind w:left="0" w:leftChars="0"/>
        <w:jc w:val="both"/>
        <w:textAlignment w:val="auto"/>
        <w:rPr>
          <w:rFonts w:hint="eastAsia" w:ascii="方正小标宋简体" w:hAnsi="方正小标宋简体" w:eastAsia="方正小标宋简体" w:cs="方正小标宋简体"/>
          <w:color w:val="auto"/>
          <w:kern w:val="2"/>
          <w:sz w:val="44"/>
          <w:szCs w:val="44"/>
          <w:highlight w:val="none"/>
          <w:lang w:val="en-US" w:eastAsia="zh-CN"/>
        </w:rPr>
      </w:pPr>
    </w:p>
    <w:p>
      <w:pPr>
        <w:pStyle w:val="12"/>
        <w:keepNext w:val="0"/>
        <w:keepLines w:val="0"/>
        <w:pageBreakBefore w:val="0"/>
        <w:widowControl w:val="0"/>
        <w:kinsoku/>
        <w:wordWrap/>
        <w:overflowPunct/>
        <w:topLinePunct w:val="0"/>
        <w:autoSpaceDE/>
        <w:autoSpaceDN/>
        <w:bidi w:val="0"/>
        <w:spacing w:line="578" w:lineRule="exact"/>
        <w:ind w:left="0" w:leftChars="0"/>
        <w:jc w:val="center"/>
        <w:textAlignment w:val="auto"/>
        <w:rPr>
          <w:rFonts w:hint="eastAsia" w:ascii="方正小标宋简体" w:hAnsi="方正小标宋简体" w:eastAsia="方正小标宋简体" w:cs="方正小标宋简体"/>
          <w:color w:val="auto"/>
          <w:kern w:val="2"/>
          <w:sz w:val="44"/>
          <w:szCs w:val="44"/>
          <w:highlight w:val="none"/>
          <w:lang w:val="en-US" w:eastAsia="zh-CN"/>
        </w:rPr>
      </w:pPr>
      <w:r>
        <w:rPr>
          <w:rFonts w:hint="eastAsia" w:ascii="方正小标宋简体" w:hAnsi="方正小标宋简体" w:eastAsia="方正小标宋简体" w:cs="方正小标宋简体"/>
          <w:color w:val="auto"/>
          <w:kern w:val="2"/>
          <w:sz w:val="44"/>
          <w:szCs w:val="44"/>
          <w:highlight w:val="none"/>
          <w:lang w:val="en-US" w:eastAsia="zh-CN"/>
        </w:rPr>
        <w:t>服务业市场经营主体扶持补助资金预算项目</w:t>
      </w:r>
    </w:p>
    <w:p>
      <w:pPr>
        <w:pStyle w:val="12"/>
        <w:keepNext w:val="0"/>
        <w:keepLines w:val="0"/>
        <w:pageBreakBefore w:val="0"/>
        <w:widowControl w:val="0"/>
        <w:kinsoku/>
        <w:wordWrap/>
        <w:overflowPunct/>
        <w:topLinePunct w:val="0"/>
        <w:autoSpaceDE/>
        <w:autoSpaceDN/>
        <w:bidi w:val="0"/>
        <w:spacing w:line="578" w:lineRule="exact"/>
        <w:ind w:left="0" w:leftChars="0"/>
        <w:jc w:val="center"/>
        <w:textAlignment w:val="auto"/>
        <w:rPr>
          <w:rFonts w:hint="eastAsia" w:ascii="方正小标宋简体" w:hAnsi="方正小标宋简体" w:eastAsia="方正小标宋简体" w:cs="方正小标宋简体"/>
          <w:color w:val="auto"/>
          <w:kern w:val="2"/>
          <w:sz w:val="44"/>
          <w:szCs w:val="44"/>
          <w:highlight w:val="none"/>
          <w:lang w:val="en-US" w:eastAsia="zh-CN"/>
        </w:rPr>
      </w:pPr>
      <w:r>
        <w:rPr>
          <w:rFonts w:hint="eastAsia" w:ascii="方正小标宋简体" w:hAnsi="方正小标宋简体" w:eastAsia="方正小标宋简体" w:cs="方正小标宋简体"/>
          <w:color w:val="auto"/>
          <w:kern w:val="2"/>
          <w:sz w:val="44"/>
          <w:szCs w:val="44"/>
          <w:highlight w:val="none"/>
          <w:lang w:val="en-US" w:eastAsia="zh-CN"/>
        </w:rPr>
        <w:t>绩效评价报告</w:t>
      </w:r>
    </w:p>
    <w:p>
      <w:pPr>
        <w:pStyle w:val="12"/>
        <w:keepNext w:val="0"/>
        <w:keepLines w:val="0"/>
        <w:pageBreakBefore w:val="0"/>
        <w:widowControl w:val="0"/>
        <w:kinsoku/>
        <w:wordWrap/>
        <w:overflowPunct/>
        <w:topLinePunct w:val="0"/>
        <w:autoSpaceDE/>
        <w:autoSpaceDN/>
        <w:bidi w:val="0"/>
        <w:spacing w:line="578" w:lineRule="exact"/>
        <w:ind w:left="0" w:leftChars="0" w:firstLine="640"/>
        <w:jc w:val="center"/>
        <w:textAlignment w:val="auto"/>
        <w:rPr>
          <w:rFonts w:ascii="宋体" w:hAnsi="宋体"/>
          <w:color w:val="auto"/>
          <w:kern w:val="2"/>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ascii="黑体" w:hAnsi="宋体" w:eastAsia="黑体"/>
          <w:highlight w:val="none"/>
          <w:lang w:val="zh-CN"/>
        </w:rPr>
      </w:pPr>
      <w:r>
        <w:rPr>
          <w:rFonts w:hint="eastAsia" w:ascii="黑体" w:hAnsi="宋体" w:eastAsia="黑体"/>
          <w:highlight w:val="none"/>
        </w:rPr>
        <w:t>一、</w:t>
      </w:r>
      <w:r>
        <w:rPr>
          <w:rFonts w:hint="eastAsia" w:ascii="黑体" w:hAnsi="宋体" w:eastAsia="黑体"/>
          <w:highlight w:val="none"/>
          <w:lang w:val="zh-CN"/>
        </w:rPr>
        <w:t>项目概况</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hint="eastAsia" w:ascii="仿宋_GB2312" w:hAnsi="仿宋_GB2312" w:eastAsia="仿宋_GB2312" w:cs="仿宋_GB2312"/>
          <w:sz w:val="32"/>
          <w:szCs w:val="32"/>
          <w:lang w:eastAsia="zh-CN"/>
        </w:rPr>
      </w:pPr>
      <w:r>
        <w:rPr>
          <w:rFonts w:hint="eastAsia" w:ascii="楷体_GB2312" w:hAnsi="宋体" w:eastAsia="楷体_GB2312"/>
          <w:b/>
          <w:color w:val="auto"/>
          <w:sz w:val="32"/>
          <w:szCs w:val="32"/>
          <w:highlight w:val="none"/>
          <w:u w:val="none"/>
          <w:lang w:val="zh-CN"/>
        </w:rPr>
        <w:t>（一）设立背景及基本情况。</w:t>
      </w:r>
      <w:r>
        <w:rPr>
          <w:rFonts w:hint="eastAsia" w:ascii="仿宋_GB2312" w:hAnsi="仿宋_GB2312" w:eastAsia="仿宋_GB2312" w:cs="仿宋_GB2312"/>
          <w:sz w:val="32"/>
          <w:szCs w:val="32"/>
          <w:lang w:eastAsia="zh-CN"/>
        </w:rPr>
        <w:t>为</w:t>
      </w:r>
      <w:r>
        <w:rPr>
          <w:rFonts w:hint="eastAsia" w:ascii="仿宋_GB2312" w:hAnsi="仿宋_GB2312" w:cs="仿宋_GB2312"/>
          <w:sz w:val="32"/>
          <w:szCs w:val="32"/>
          <w:lang w:eastAsia="zh-CN"/>
        </w:rPr>
        <w:t>提升企业报表积极性，兑现2022年商务领域服务业市场经营主体扶持补助资金，用于扶持服务业企业升规和限额以上商贸流通企业补助资金，给予2022年19家商贸服务业统计工作经费63000元。</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right="0" w:rightChars="0" w:firstLine="642" w:firstLineChars="200"/>
        <w:jc w:val="both"/>
        <w:textAlignment w:val="auto"/>
        <w:outlineLvl w:val="9"/>
        <w:rPr>
          <w:rFonts w:hint="eastAsia" w:ascii="宋体" w:hAnsi="宋体"/>
          <w:sz w:val="32"/>
          <w:szCs w:val="32"/>
          <w:u w:val="single" w:color="auto"/>
          <w:lang w:val="en-US" w:eastAsia="zh-CN"/>
        </w:rPr>
      </w:pPr>
      <w:r>
        <w:rPr>
          <w:rFonts w:hint="eastAsia" w:ascii="楷体_GB2312" w:hAnsi="宋体" w:eastAsia="楷体_GB2312"/>
          <w:b/>
          <w:color w:val="auto"/>
          <w:sz w:val="32"/>
          <w:szCs w:val="32"/>
          <w:highlight w:val="none"/>
          <w:u w:val="none"/>
          <w:lang w:val="zh-CN"/>
        </w:rPr>
        <w:t>（</w:t>
      </w:r>
      <w:r>
        <w:rPr>
          <w:rFonts w:hint="eastAsia" w:ascii="楷体_GB2312" w:hAnsi="宋体" w:eastAsia="楷体_GB2312" w:cs="Times New Roman"/>
          <w:b/>
          <w:color w:val="auto"/>
          <w:sz w:val="32"/>
          <w:szCs w:val="32"/>
          <w:highlight w:val="none"/>
          <w:u w:val="none"/>
          <w:lang w:val="zh-CN"/>
        </w:rPr>
        <w:t>二）</w:t>
      </w:r>
      <w:r>
        <w:rPr>
          <w:rFonts w:hint="default" w:ascii="楷体_GB2312" w:hAnsi="宋体" w:eastAsia="楷体_GB2312" w:cs="Times New Roman"/>
          <w:b/>
          <w:color w:val="auto"/>
          <w:sz w:val="32"/>
          <w:szCs w:val="32"/>
          <w:highlight w:val="none"/>
          <w:u w:val="none"/>
          <w:lang w:val="en-US" w:eastAsia="zh-CN"/>
        </w:rPr>
        <w:t>实施目的及支持方向</w:t>
      </w:r>
      <w:r>
        <w:rPr>
          <w:rFonts w:hint="eastAsia" w:ascii="楷体_GB2312" w:hAnsi="宋体" w:eastAsia="楷体_GB2312" w:cs="Times New Roman"/>
          <w:b/>
          <w:color w:val="auto"/>
          <w:sz w:val="32"/>
          <w:szCs w:val="32"/>
          <w:highlight w:val="none"/>
          <w:u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0" w:firstLineChars="200"/>
        <w:contextualSpacing/>
        <w:jc w:val="left"/>
        <w:textAlignment w:val="auto"/>
        <w:rPr>
          <w:rFonts w:hint="eastAsia" w:ascii="仿宋_GB2312" w:hAnsi="仿宋_GB2312" w:eastAsia="仿宋_GB2312" w:cs="仿宋_GB2312"/>
          <w:sz w:val="32"/>
          <w:szCs w:val="32"/>
          <w:lang w:eastAsia="zh-CN"/>
        </w:rPr>
      </w:pPr>
      <w:r>
        <w:rPr>
          <w:rFonts w:hint="eastAsia" w:ascii="仿宋_GB2312" w:hAnsi="仿宋_GB2312" w:cs="仿宋_GB2312"/>
          <w:sz w:val="32"/>
          <w:szCs w:val="32"/>
          <w:lang w:eastAsia="zh-CN"/>
        </w:rPr>
        <w:t>为提升企业升规入统积极性，鼓励企业升规入统，提升企业报表积极性，用于扶持服务业企业升规和限额以上商贸流通企业补助资金，给予2022年19家商贸服务业统计工作经费63000元。</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hint="eastAsia" w:ascii="仿宋_GB2312" w:hAnsi="仿宋_GB2312" w:eastAsia="仿宋_GB2312" w:cs="仿宋_GB2312"/>
          <w:sz w:val="32"/>
          <w:szCs w:val="32"/>
          <w:lang w:eastAsia="zh-CN"/>
        </w:rPr>
      </w:pPr>
      <w:r>
        <w:rPr>
          <w:rFonts w:hint="eastAsia" w:ascii="楷体_GB2312" w:hAnsi="宋体" w:eastAsia="楷体_GB2312" w:cs="Times New Roman"/>
          <w:b/>
          <w:color w:val="auto"/>
          <w:sz w:val="32"/>
          <w:szCs w:val="32"/>
          <w:highlight w:val="none"/>
          <w:u w:val="none"/>
          <w:lang w:val="zh-CN" w:eastAsia="zh-CN"/>
        </w:rPr>
        <w:t>（三）</w:t>
      </w:r>
      <w:r>
        <w:rPr>
          <w:rFonts w:hint="default" w:ascii="楷体_GB2312" w:hAnsi="宋体" w:eastAsia="楷体_GB2312" w:cs="Times New Roman"/>
          <w:b/>
          <w:color w:val="auto"/>
          <w:sz w:val="32"/>
          <w:szCs w:val="32"/>
          <w:highlight w:val="none"/>
          <w:u w:val="none"/>
          <w:lang w:val="en-US" w:eastAsia="zh-CN"/>
        </w:rPr>
        <w:t>预算安排及分配管理</w:t>
      </w:r>
      <w:r>
        <w:rPr>
          <w:rFonts w:hint="eastAsia" w:ascii="楷体_GB2312" w:hAnsi="宋体" w:eastAsia="楷体_GB2312" w:cs="Times New Roman"/>
          <w:b/>
          <w:color w:val="auto"/>
          <w:sz w:val="32"/>
          <w:szCs w:val="32"/>
          <w:highlight w:val="none"/>
          <w:u w:val="none"/>
          <w:lang w:val="zh-CN" w:eastAsia="zh-CN"/>
        </w:rPr>
        <w:t>。</w:t>
      </w:r>
      <w:r>
        <w:rPr>
          <w:rFonts w:hint="eastAsia" w:ascii="仿宋_GB2312" w:hAnsi="仿宋_GB2312" w:cs="仿宋_GB2312"/>
          <w:color w:val="auto"/>
          <w:kern w:val="0"/>
          <w:sz w:val="32"/>
          <w:szCs w:val="32"/>
          <w:highlight w:val="none"/>
          <w:u w:val="none"/>
          <w:shd w:val="clear" w:color="auto" w:fill="FFFFFF"/>
          <w:lang w:val="zh-CN" w:eastAsia="zh-CN"/>
        </w:rPr>
        <w:t>根据《阿坝州经济和信息化局关于工业发展专项资金项目管理和验收细则（试行）》（阿州经信〔2021〕225号）要求，单个补助项目额度原则上不超过该项目固定资产投资的20%，</w:t>
      </w:r>
      <w:r>
        <w:rPr>
          <w:rFonts w:hint="eastAsia" w:ascii="仿宋_GB2312" w:hAnsi="仿宋_GB2312" w:cs="仿宋_GB2312"/>
          <w:sz w:val="32"/>
          <w:szCs w:val="32"/>
          <w:lang w:eastAsia="zh-CN"/>
        </w:rPr>
        <w:t>用于扶持服务业企业升规和限额以上商贸流通企业补助资金，给予2022年19家商贸服务业统计工作经费63000元。</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0" w:firstLineChars="200"/>
        <w:contextualSpacing/>
        <w:jc w:val="left"/>
        <w:textAlignment w:val="auto"/>
        <w:rPr>
          <w:rFonts w:hint="eastAsia" w:ascii="仿宋_GB2312" w:hAnsi="仿宋_GB2312" w:cs="仿宋_GB2312"/>
          <w:color w:val="auto"/>
          <w:kern w:val="0"/>
          <w:sz w:val="32"/>
          <w:szCs w:val="32"/>
          <w:highlight w:val="none"/>
          <w:u w:val="none"/>
          <w:shd w:val="clear" w:color="auto" w:fill="FFFFFF"/>
          <w:lang w:val="zh-CN"/>
        </w:rPr>
      </w:pPr>
    </w:p>
    <w:p>
      <w:pPr>
        <w:keepNext w:val="0"/>
        <w:keepLines w:val="0"/>
        <w:pageBreakBefore w:val="0"/>
        <w:kinsoku/>
        <w:wordWrap/>
        <w:overflowPunct/>
        <w:topLinePunct w:val="0"/>
        <w:autoSpaceDE/>
        <w:autoSpaceDN/>
        <w:bidi w:val="0"/>
        <w:adjustRightInd w:val="0"/>
        <w:snapToGrid w:val="0"/>
        <w:spacing w:line="578" w:lineRule="exact"/>
        <w:ind w:left="0" w:leftChars="0" w:firstLine="642" w:firstLineChars="200"/>
        <w:textAlignment w:val="auto"/>
        <w:rPr>
          <w:rFonts w:hint="default" w:ascii="仿宋_GB2312" w:hAnsi="仿宋_GB2312" w:cs="仿宋_GB2312"/>
          <w:color w:val="auto"/>
          <w:kern w:val="0"/>
          <w:sz w:val="32"/>
          <w:szCs w:val="32"/>
          <w:highlight w:val="none"/>
          <w:u w:val="none"/>
          <w:shd w:val="clear" w:color="auto" w:fill="FFFFFF"/>
          <w:lang w:val="zh-CN" w:eastAsia="zh-CN"/>
        </w:rPr>
      </w:pPr>
      <w:r>
        <w:rPr>
          <w:rFonts w:hint="eastAsia" w:ascii="楷体_GB2312" w:hAnsi="宋体" w:eastAsia="楷体_GB2312" w:cs="Times New Roman"/>
          <w:b/>
          <w:color w:val="auto"/>
          <w:sz w:val="32"/>
          <w:szCs w:val="32"/>
          <w:highlight w:val="none"/>
          <w:u w:val="none"/>
          <w:lang w:val="zh-CN" w:eastAsia="zh-CN"/>
        </w:rPr>
        <w:t>（四）项目绩效目标设置。</w:t>
      </w:r>
      <w:r>
        <w:rPr>
          <w:rFonts w:hint="eastAsia" w:ascii="仿宋_GB2312" w:hAnsi="仿宋_GB2312" w:cs="仿宋_GB2312"/>
          <w:color w:val="auto"/>
          <w:kern w:val="0"/>
          <w:sz w:val="32"/>
          <w:szCs w:val="32"/>
          <w:highlight w:val="none"/>
          <w:u w:val="none"/>
          <w:shd w:val="clear" w:color="auto" w:fill="FFFFFF"/>
          <w:lang w:val="zh-CN" w:eastAsia="zh-CN"/>
        </w:rPr>
        <w:t>项目整体、区域和具体绩效目标设置情况，项目自评工作开展情况。</w:t>
      </w: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outlineLvl w:val="9"/>
        <w:rPr>
          <w:rFonts w:hint="eastAsia" w:ascii="黑体" w:hAnsi="宋体" w:eastAsia="黑体"/>
          <w:highlight w:val="none"/>
          <w:lang w:eastAsia="zh-CN"/>
        </w:rPr>
      </w:pPr>
      <w:r>
        <w:rPr>
          <w:rFonts w:hint="eastAsia" w:ascii="黑体" w:hAnsi="宋体" w:eastAsia="黑体"/>
          <w:highlight w:val="none"/>
        </w:rPr>
        <w:t>二、</w:t>
      </w:r>
      <w:r>
        <w:rPr>
          <w:rFonts w:hint="eastAsia" w:ascii="黑体" w:hAnsi="宋体" w:eastAsia="黑体"/>
          <w:highlight w:val="none"/>
          <w:lang w:eastAsia="zh-CN"/>
        </w:rPr>
        <w:t>评价实施</w:t>
      </w:r>
    </w:p>
    <w:p>
      <w:pPr>
        <w:adjustRightInd w:val="0"/>
        <w:snapToGrid w:val="0"/>
        <w:spacing w:line="578" w:lineRule="exact"/>
        <w:ind w:firstLine="642" w:firstLineChars="200"/>
        <w:rPr>
          <w:rFonts w:eastAsia="仿宋_GB2312" w:cs="Times New Roman"/>
          <w:szCs w:val="32"/>
        </w:rPr>
      </w:pPr>
      <w:r>
        <w:rPr>
          <w:rFonts w:hint="eastAsia" w:ascii="楷体_GB2312" w:hAnsi="宋体" w:eastAsia="楷体_GB2312"/>
          <w:b/>
          <w:color w:val="auto"/>
          <w:sz w:val="32"/>
          <w:szCs w:val="32"/>
          <w:highlight w:val="none"/>
          <w:u w:val="none"/>
          <w:lang w:val="zh-CN"/>
        </w:rPr>
        <w:t>（一）评价目的。</w:t>
      </w:r>
      <w:r>
        <w:rPr>
          <w:rFonts w:hint="eastAsia" w:ascii="Times New Roman" w:hAnsi="Times New Roman" w:cs="Times New Roman"/>
          <w:kern w:val="0"/>
          <w:szCs w:val="28"/>
        </w:rPr>
        <w:t>为了进一步规范和加强预算绩效管理和专项资金管理，为项目设立和预算安排提供重要参考依据，提高预算编制科学性、合理性，优化财政支出结构，从源头上防控财政资源配置的低效无效，提高财政资源配置效率和财政资金使用效益，</w:t>
      </w:r>
      <w:r>
        <w:rPr>
          <w:rFonts w:hint="eastAsia" w:ascii="Times New Roman" w:hAnsi="Times New Roman" w:cs="Times New Roman"/>
          <w:kern w:val="0"/>
          <w:szCs w:val="28"/>
          <w:lang w:val="en-US" w:eastAsia="zh-CN"/>
        </w:rPr>
        <w:t>阿坝州财政局</w:t>
      </w:r>
      <w:r>
        <w:rPr>
          <w:rFonts w:hint="eastAsia" w:ascii="Times New Roman" w:hAnsi="Times New Roman" w:cs="Times New Roman"/>
          <w:kern w:val="0"/>
          <w:szCs w:val="28"/>
        </w:rPr>
        <w:t>印发《</w:t>
      </w:r>
      <w:r>
        <w:rPr>
          <w:rFonts w:hint="eastAsia" w:ascii="Times New Roman" w:hAnsi="Times New Roman" w:cs="Times New Roman"/>
          <w:kern w:val="0"/>
          <w:szCs w:val="28"/>
          <w:lang w:val="en-US" w:eastAsia="zh-CN"/>
        </w:rPr>
        <w:t>阿坝州财政局关于开展2024年州级部门绩效自评工作的</w:t>
      </w:r>
      <w:r>
        <w:rPr>
          <w:rFonts w:hint="eastAsia" w:ascii="Times New Roman" w:hAnsi="Times New Roman" w:cs="Times New Roman"/>
          <w:kern w:val="0"/>
          <w:szCs w:val="28"/>
          <w:lang w:eastAsia="zh-CN"/>
        </w:rPr>
        <w:t>通知</w:t>
      </w:r>
      <w:r>
        <w:rPr>
          <w:rFonts w:hint="eastAsia" w:ascii="Times New Roman" w:hAnsi="Times New Roman" w:cs="Times New Roman"/>
          <w:kern w:val="0"/>
          <w:szCs w:val="28"/>
        </w:rPr>
        <w:t>》（</w:t>
      </w:r>
      <w:r>
        <w:rPr>
          <w:rFonts w:hint="eastAsia" w:ascii="Times New Roman" w:hAnsi="Times New Roman" w:cs="Times New Roman"/>
          <w:kern w:val="0"/>
          <w:szCs w:val="28"/>
          <w:lang w:val="en-US" w:eastAsia="zh-CN"/>
        </w:rPr>
        <w:t>阿州财监绩〔2024〕19号</w:t>
      </w:r>
      <w:r>
        <w:rPr>
          <w:rFonts w:hint="eastAsia" w:ascii="Times New Roman" w:hAnsi="Times New Roman" w:cs="Times New Roman"/>
          <w:kern w:val="0"/>
          <w:szCs w:val="28"/>
        </w:rPr>
        <w:t>），要求</w:t>
      </w:r>
      <w:r>
        <w:rPr>
          <w:rFonts w:hint="eastAsia" w:ascii="Times New Roman" w:hAnsi="Times New Roman" w:cs="Times New Roman"/>
          <w:kern w:val="0"/>
          <w:szCs w:val="28"/>
          <w:lang w:eastAsia="zh-CN"/>
        </w:rPr>
        <w:t>各部门（单位）</w:t>
      </w:r>
      <w:r>
        <w:rPr>
          <w:rFonts w:hint="eastAsia" w:ascii="Times New Roman" w:hAnsi="Times New Roman" w:cs="Times New Roman"/>
          <w:kern w:val="0"/>
          <w:szCs w:val="28"/>
        </w:rPr>
        <w:t>按照</w:t>
      </w:r>
      <w:r>
        <w:rPr>
          <w:rFonts w:hint="eastAsia" w:ascii="Times New Roman" w:hAnsi="Times New Roman" w:cs="Times New Roman"/>
          <w:kern w:val="0"/>
          <w:szCs w:val="28"/>
          <w:lang w:eastAsia="zh-CN"/>
        </w:rPr>
        <w:t>州财政局</w:t>
      </w:r>
      <w:r>
        <w:rPr>
          <w:rFonts w:hint="eastAsia" w:ascii="Times New Roman" w:hAnsi="Times New Roman" w:cs="Times New Roman"/>
          <w:kern w:val="0"/>
          <w:szCs w:val="28"/>
        </w:rPr>
        <w:t>制定的相关制度办法和共性绩效指标框架，建立涵盖项目决策、项目管理、项目实施、项目结果、民生保障五个板块，覆盖所有管理对象，贯穿绩效目标管理、事前评估、事中监控、事后评价以及绩效结果应用全过程的本部门的具体措施、实施细则和指标体系，形成全州全面实施预算绩效管理制度体系格局。通过本次评价总结经验，发现问题，提出改进建议，进一步提升加强项目支出绩效管理水平、提升预算管理水平、提升项目管理水平。</w:t>
      </w:r>
    </w:p>
    <w:p>
      <w:pPr>
        <w:adjustRightInd w:val="0"/>
        <w:snapToGrid w:val="0"/>
        <w:spacing w:line="578" w:lineRule="exact"/>
        <w:ind w:firstLine="642" w:firstLineChars="200"/>
        <w:rPr>
          <w:rFonts w:hint="eastAsia" w:cs="Times New Roman"/>
          <w:color w:val="0000FF"/>
          <w:szCs w:val="32"/>
          <w:lang w:eastAsia="zh-CN"/>
        </w:rPr>
      </w:pPr>
      <w:r>
        <w:rPr>
          <w:rFonts w:hint="eastAsia" w:ascii="楷体_GB2312" w:hAnsi="宋体" w:eastAsia="楷体_GB2312" w:cs="Times New Roman"/>
          <w:b/>
          <w:color w:val="auto"/>
          <w:sz w:val="32"/>
          <w:szCs w:val="32"/>
          <w:highlight w:val="none"/>
          <w:u w:val="none"/>
          <w:lang w:val="zh-CN"/>
        </w:rPr>
        <w:t>（二）预设问题及评价重点。</w:t>
      </w:r>
      <w:r>
        <w:rPr>
          <w:rFonts w:hint="eastAsia"/>
          <w:kern w:val="0"/>
          <w:szCs w:val="28"/>
        </w:rPr>
        <w:t>本次评价主要针对该项目的规划编制的内容完整性和项目实施工作的质量问题，结合该项目资金的使用情况来</w:t>
      </w:r>
      <w:r>
        <w:rPr>
          <w:rFonts w:hint="eastAsia"/>
          <w:kern w:val="0"/>
          <w:szCs w:val="28"/>
          <w:lang w:eastAsia="zh-CN"/>
        </w:rPr>
        <w:t>完整地体现</w:t>
      </w:r>
      <w:r>
        <w:rPr>
          <w:rFonts w:hint="eastAsia"/>
          <w:kern w:val="0"/>
          <w:szCs w:val="28"/>
        </w:rPr>
        <w:t>。</w:t>
      </w:r>
    </w:p>
    <w:p>
      <w:pPr>
        <w:adjustRightInd w:val="0"/>
        <w:snapToGrid w:val="0"/>
        <w:spacing w:line="578" w:lineRule="exact"/>
        <w:ind w:firstLine="642" w:firstLineChars="200"/>
        <w:rPr>
          <w:rFonts w:hint="eastAsia" w:cs="Times New Roman"/>
          <w:szCs w:val="32"/>
          <w:lang w:val="zh-CN" w:eastAsia="zh-CN"/>
        </w:rPr>
      </w:pPr>
      <w:r>
        <w:rPr>
          <w:rFonts w:hint="eastAsia" w:ascii="楷体_GB2312" w:hAnsi="宋体" w:eastAsia="楷体_GB2312" w:cs="Times New Roman"/>
          <w:b/>
          <w:color w:val="auto"/>
          <w:sz w:val="32"/>
          <w:szCs w:val="32"/>
          <w:highlight w:val="none"/>
          <w:u w:val="none"/>
          <w:lang w:val="zh-CN"/>
        </w:rPr>
        <w:t>（三）评价选点。</w:t>
      </w:r>
      <w:r>
        <w:rPr>
          <w:rFonts w:hint="eastAsia" w:ascii="Times New Roman" w:hAnsi="Times New Roman" w:cs="Times New Roman"/>
          <w:kern w:val="0"/>
          <w:szCs w:val="28"/>
          <w:lang w:val="zh-CN" w:eastAsia="zh-CN"/>
        </w:rPr>
        <w:t>服务业市场经营主体扶持补助资金</w:t>
      </w:r>
      <w:r>
        <w:rPr>
          <w:rFonts w:hint="eastAsia" w:ascii="Times New Roman" w:hAnsi="Times New Roman" w:cs="Times New Roman"/>
          <w:kern w:val="0"/>
          <w:szCs w:val="28"/>
          <w:lang w:eastAsia="zh-CN"/>
        </w:rPr>
        <w:t>项</w:t>
      </w:r>
      <w:r>
        <w:rPr>
          <w:rFonts w:hint="eastAsia"/>
          <w:kern w:val="0"/>
          <w:szCs w:val="28"/>
        </w:rPr>
        <w:t>目主要开展工作地点为</w:t>
      </w:r>
      <w:r>
        <w:rPr>
          <w:rFonts w:hint="eastAsia"/>
          <w:kern w:val="0"/>
          <w:szCs w:val="28"/>
          <w:lang w:eastAsia="zh-CN"/>
        </w:rPr>
        <w:t>黑水</w:t>
      </w:r>
      <w:r>
        <w:rPr>
          <w:rFonts w:hint="eastAsia"/>
          <w:kern w:val="0"/>
          <w:szCs w:val="28"/>
        </w:rPr>
        <w:t>县，本次绩效评价主体为</w:t>
      </w:r>
      <w:r>
        <w:rPr>
          <w:rFonts w:hint="eastAsia"/>
          <w:kern w:val="0"/>
          <w:szCs w:val="28"/>
          <w:lang w:eastAsia="zh-CN"/>
        </w:rPr>
        <w:t>阿坝州财政局</w:t>
      </w:r>
      <w:r>
        <w:rPr>
          <w:rFonts w:hint="eastAsia"/>
          <w:kern w:val="0"/>
          <w:szCs w:val="28"/>
        </w:rPr>
        <w:t>，项目不</w:t>
      </w:r>
      <w:r>
        <w:rPr>
          <w:rFonts w:hint="eastAsia"/>
          <w:kern w:val="0"/>
          <w:szCs w:val="28"/>
          <w:lang w:eastAsia="zh-CN"/>
        </w:rPr>
        <w:t>涉及其他</w:t>
      </w:r>
      <w:r>
        <w:rPr>
          <w:rFonts w:hint="eastAsia"/>
          <w:kern w:val="0"/>
          <w:szCs w:val="28"/>
        </w:rPr>
        <w:t>点位。</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cs="Times New Roman"/>
          <w:szCs w:val="32"/>
          <w:lang w:eastAsia="zh-CN"/>
        </w:rPr>
      </w:pPr>
      <w:r>
        <w:rPr>
          <w:rFonts w:hint="eastAsia" w:ascii="楷体_GB2312" w:hAnsi="宋体" w:eastAsia="楷体_GB2312"/>
          <w:b/>
          <w:color w:val="auto"/>
          <w:sz w:val="32"/>
          <w:szCs w:val="32"/>
          <w:highlight w:val="none"/>
          <w:u w:val="none"/>
          <w:lang w:val="zh-CN"/>
        </w:rPr>
        <w:t>（四）评价方法。</w:t>
      </w:r>
      <w:r>
        <w:rPr>
          <w:rFonts w:eastAsia="仿宋_GB2312" w:cs="Times New Roman"/>
          <w:szCs w:val="32"/>
        </w:rPr>
        <w:t>根据项目情况和评价重点，</w:t>
      </w:r>
      <w:r>
        <w:rPr>
          <w:rFonts w:hint="eastAsia" w:ascii="仿宋_GB2312" w:hAnsi="仿宋_GB2312" w:cs="仿宋_GB2312"/>
          <w:color w:val="auto"/>
          <w:kern w:val="0"/>
          <w:sz w:val="32"/>
          <w:szCs w:val="32"/>
          <w:highlight w:val="none"/>
          <w:u w:val="none"/>
          <w:shd w:val="clear" w:color="auto" w:fill="FFFFFF"/>
          <w:lang w:val="zh-CN" w:eastAsia="zh-CN"/>
        </w:rPr>
        <w:t>单位进行自评。</w:t>
      </w:r>
    </w:p>
    <w:p>
      <w:pPr>
        <w:adjustRightInd w:val="0"/>
        <w:snapToGrid w:val="0"/>
        <w:spacing w:line="578" w:lineRule="exact"/>
        <w:ind w:firstLine="642" w:firstLineChars="200"/>
        <w:rPr>
          <w:rFonts w:hint="eastAsia" w:ascii="楷体_GB2312" w:hAnsi="宋体" w:eastAsia="楷体_GB2312"/>
          <w:b/>
          <w:color w:val="auto"/>
          <w:sz w:val="32"/>
          <w:szCs w:val="32"/>
          <w:highlight w:val="none"/>
          <w:u w:val="none"/>
          <w:lang w:val="zh-CN"/>
        </w:rPr>
      </w:pPr>
      <w:r>
        <w:rPr>
          <w:rFonts w:hint="eastAsia" w:ascii="楷体_GB2312" w:hAnsi="宋体" w:eastAsia="楷体_GB2312"/>
          <w:b/>
          <w:color w:val="auto"/>
          <w:sz w:val="32"/>
          <w:szCs w:val="32"/>
          <w:highlight w:val="none"/>
          <w:u w:val="none"/>
          <w:lang w:val="zh-CN"/>
        </w:rPr>
        <w:t>（五）评价组织。</w:t>
      </w:r>
    </w:p>
    <w:p>
      <w:pPr>
        <w:adjustRightInd w:val="0"/>
        <w:snapToGrid w:val="0"/>
        <w:spacing w:line="578" w:lineRule="exact"/>
        <w:ind w:firstLine="640" w:firstLineChars="200"/>
        <w:rPr>
          <w:kern w:val="0"/>
          <w:szCs w:val="28"/>
        </w:rPr>
      </w:pPr>
      <w:r>
        <w:rPr>
          <w:rFonts w:hint="eastAsia"/>
          <w:kern w:val="0"/>
          <w:szCs w:val="28"/>
        </w:rPr>
        <w:t>1.</w:t>
      </w:r>
      <w:r>
        <w:rPr>
          <w:kern w:val="0"/>
          <w:szCs w:val="28"/>
        </w:rPr>
        <w:t>领导小组职责：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研究和决定同级政府公共事业管理绩效评价中的重大问题。</w:t>
      </w:r>
    </w:p>
    <w:p>
      <w:pPr>
        <w:adjustRightInd w:val="0"/>
        <w:snapToGrid w:val="0"/>
        <w:spacing w:line="578" w:lineRule="exact"/>
        <w:ind w:firstLine="640" w:firstLineChars="200"/>
        <w:rPr>
          <w:kern w:val="0"/>
          <w:szCs w:val="28"/>
        </w:rPr>
      </w:pPr>
      <w:r>
        <w:rPr>
          <w:rFonts w:hint="eastAsia"/>
          <w:kern w:val="0"/>
          <w:szCs w:val="28"/>
        </w:rPr>
        <w:t>（2）</w:t>
      </w:r>
      <w:r>
        <w:rPr>
          <w:kern w:val="0"/>
          <w:szCs w:val="28"/>
        </w:rPr>
        <w:t>组织协调绩效评价工作，确保评价的顺利进行。</w:t>
      </w:r>
    </w:p>
    <w:p>
      <w:pPr>
        <w:adjustRightInd w:val="0"/>
        <w:snapToGrid w:val="0"/>
        <w:spacing w:line="578" w:lineRule="exact"/>
        <w:ind w:firstLine="640" w:firstLineChars="200"/>
        <w:rPr>
          <w:kern w:val="0"/>
          <w:szCs w:val="28"/>
        </w:rPr>
      </w:pPr>
      <w:r>
        <w:rPr>
          <w:rFonts w:hint="eastAsia"/>
          <w:kern w:val="0"/>
          <w:szCs w:val="28"/>
        </w:rPr>
        <w:t>（3）</w:t>
      </w:r>
      <w:r>
        <w:rPr>
          <w:kern w:val="0"/>
          <w:szCs w:val="28"/>
        </w:rPr>
        <w:t>对各单位的工作目标、绩效考核结果和等次、奖惩方案进行审核，并报同级党委和政府审定。</w:t>
      </w:r>
    </w:p>
    <w:p>
      <w:pPr>
        <w:adjustRightInd w:val="0"/>
        <w:snapToGrid w:val="0"/>
        <w:spacing w:line="578" w:lineRule="exact"/>
        <w:ind w:firstLine="640" w:firstLineChars="200"/>
        <w:rPr>
          <w:kern w:val="0"/>
          <w:szCs w:val="28"/>
        </w:rPr>
      </w:pPr>
      <w:r>
        <w:rPr>
          <w:rFonts w:hint="eastAsia"/>
          <w:kern w:val="0"/>
          <w:szCs w:val="28"/>
        </w:rPr>
        <w:t>2.</w:t>
      </w:r>
      <w:r>
        <w:rPr>
          <w:kern w:val="0"/>
          <w:szCs w:val="28"/>
        </w:rPr>
        <w:t>办公室职责：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提出全省（市、县）政府公共事业管理绩效评价的工作方案，并负责具体组织实施。</w:t>
      </w:r>
    </w:p>
    <w:p>
      <w:pPr>
        <w:adjustRightInd w:val="0"/>
        <w:snapToGrid w:val="0"/>
        <w:spacing w:line="578" w:lineRule="exact"/>
        <w:ind w:firstLine="640" w:firstLineChars="200"/>
        <w:rPr>
          <w:kern w:val="0"/>
          <w:szCs w:val="28"/>
        </w:rPr>
      </w:pPr>
      <w:r>
        <w:rPr>
          <w:rFonts w:hint="eastAsia"/>
          <w:kern w:val="0"/>
          <w:szCs w:val="28"/>
        </w:rPr>
        <w:t>（2）</w:t>
      </w:r>
      <w:r>
        <w:rPr>
          <w:kern w:val="0"/>
          <w:szCs w:val="28"/>
        </w:rPr>
        <w:t>综合评价信息，提出评价结果</w:t>
      </w:r>
      <w:r>
        <w:rPr>
          <w:rFonts w:hint="eastAsia"/>
          <w:kern w:val="0"/>
          <w:szCs w:val="28"/>
          <w:lang w:eastAsia="zh-CN"/>
        </w:rPr>
        <w:t>等</w:t>
      </w:r>
      <w:r>
        <w:rPr>
          <w:kern w:val="0"/>
          <w:szCs w:val="28"/>
        </w:rPr>
        <w:t>次认定方案及奖惩方案等。</w:t>
      </w:r>
    </w:p>
    <w:p>
      <w:pPr>
        <w:adjustRightInd w:val="0"/>
        <w:snapToGrid w:val="0"/>
        <w:spacing w:line="578" w:lineRule="exact"/>
        <w:ind w:firstLine="640" w:firstLineChars="200"/>
        <w:rPr>
          <w:kern w:val="0"/>
          <w:szCs w:val="28"/>
        </w:rPr>
      </w:pPr>
      <w:r>
        <w:rPr>
          <w:rFonts w:hint="eastAsia"/>
          <w:kern w:val="0"/>
          <w:szCs w:val="28"/>
        </w:rPr>
        <w:t>（3）</w:t>
      </w:r>
      <w:r>
        <w:rPr>
          <w:kern w:val="0"/>
          <w:szCs w:val="28"/>
        </w:rPr>
        <w:t>负责绩效评价的日常工作，包括宣传、沟通、协调等。</w:t>
      </w:r>
    </w:p>
    <w:p>
      <w:pPr>
        <w:adjustRightInd w:val="0"/>
        <w:snapToGrid w:val="0"/>
        <w:spacing w:line="578" w:lineRule="exact"/>
        <w:ind w:firstLine="640" w:firstLineChars="200"/>
        <w:rPr>
          <w:kern w:val="0"/>
          <w:szCs w:val="28"/>
        </w:rPr>
      </w:pPr>
      <w:r>
        <w:rPr>
          <w:rFonts w:hint="eastAsia"/>
          <w:kern w:val="0"/>
          <w:szCs w:val="28"/>
        </w:rPr>
        <w:t>（4）</w:t>
      </w:r>
      <w:r>
        <w:rPr>
          <w:kern w:val="0"/>
          <w:szCs w:val="28"/>
        </w:rPr>
        <w:t>根据评价结果撰写绩效评价报告，并递交给领导小组。</w:t>
      </w:r>
    </w:p>
    <w:p>
      <w:pPr>
        <w:adjustRightInd w:val="0"/>
        <w:snapToGrid w:val="0"/>
        <w:spacing w:line="578" w:lineRule="exact"/>
        <w:ind w:firstLine="640" w:firstLineChars="200"/>
        <w:rPr>
          <w:kern w:val="0"/>
          <w:szCs w:val="28"/>
        </w:rPr>
      </w:pPr>
      <w:r>
        <w:rPr>
          <w:rFonts w:hint="eastAsia"/>
          <w:kern w:val="0"/>
          <w:szCs w:val="28"/>
        </w:rPr>
        <w:t>3.</w:t>
      </w:r>
      <w:r>
        <w:rPr>
          <w:kern w:val="0"/>
          <w:szCs w:val="28"/>
        </w:rPr>
        <w:t>具体执行人员职责：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组长：审批绩效自评方案，监督、检查、核实绩效自评结果。</w:t>
      </w:r>
    </w:p>
    <w:p>
      <w:pPr>
        <w:adjustRightInd w:val="0"/>
        <w:snapToGrid w:val="0"/>
        <w:spacing w:line="578" w:lineRule="exact"/>
        <w:ind w:firstLine="640" w:firstLineChars="200"/>
        <w:rPr>
          <w:kern w:val="0"/>
          <w:szCs w:val="28"/>
        </w:rPr>
      </w:pPr>
      <w:r>
        <w:rPr>
          <w:rFonts w:hint="eastAsia"/>
          <w:kern w:val="0"/>
          <w:szCs w:val="28"/>
        </w:rPr>
        <w:t>（2）</w:t>
      </w:r>
      <w:r>
        <w:rPr>
          <w:kern w:val="0"/>
          <w:szCs w:val="28"/>
        </w:rPr>
        <w:t>副组长：审核修改拟定的绩效自评方案，并提交考评工作组会议讨论通过；监督、部署、确认绩效自评过程及反馈意见的处理。</w:t>
      </w:r>
    </w:p>
    <w:p>
      <w:pPr>
        <w:adjustRightInd w:val="0"/>
        <w:snapToGrid w:val="0"/>
        <w:spacing w:line="578" w:lineRule="exact"/>
        <w:ind w:firstLine="640" w:firstLineChars="200"/>
        <w:rPr>
          <w:rFonts w:hint="eastAsia" w:eastAsia="仿宋_GB2312" w:cs="Times New Roman"/>
          <w:bCs/>
          <w:lang w:eastAsia="zh-CN"/>
        </w:rPr>
      </w:pPr>
      <w:r>
        <w:rPr>
          <w:rFonts w:hint="eastAsia"/>
          <w:kern w:val="0"/>
          <w:szCs w:val="28"/>
        </w:rPr>
        <w:t>（3）</w:t>
      </w:r>
      <w:r>
        <w:rPr>
          <w:kern w:val="0"/>
          <w:szCs w:val="28"/>
        </w:rPr>
        <w:t>小组成员：起草和修改绩效考评方案报自评领导工作组会议讨论通过，实施执行绩效自评方案；牵头组织并实施年度绩效自评，根据组长、副组长指示，对考评结果进行复核，完成绩效自核工作组安排的其他工作。</w:t>
      </w:r>
    </w:p>
    <w:p>
      <w:pPr>
        <w:keepNext w:val="0"/>
        <w:keepLines w:val="0"/>
        <w:pageBreakBefore w:val="0"/>
        <w:kinsoku/>
        <w:wordWrap/>
        <w:overflowPunct/>
        <w:topLinePunct w:val="0"/>
        <w:autoSpaceDE/>
        <w:autoSpaceDN/>
        <w:bidi w:val="0"/>
        <w:adjustRightInd w:val="0"/>
        <w:snapToGrid w:val="0"/>
        <w:spacing w:line="578" w:lineRule="exact"/>
        <w:ind w:firstLine="640" w:firstLineChars="200"/>
        <w:textAlignment w:val="auto"/>
        <w:rPr>
          <w:rFonts w:ascii="仿宋_GB2312" w:hAnsi="宋体"/>
          <w:color w:val="auto"/>
          <w:sz w:val="32"/>
          <w:szCs w:val="32"/>
          <w:highlight w:val="none"/>
          <w:u w:val="none"/>
          <w:lang w:val="zh-CN"/>
        </w:rPr>
      </w:pPr>
      <w:r>
        <w:rPr>
          <w:rFonts w:hint="eastAsia" w:ascii="黑体" w:hAnsi="宋体" w:eastAsia="黑体"/>
          <w:color w:val="auto"/>
          <w:sz w:val="32"/>
          <w:szCs w:val="32"/>
          <w:highlight w:val="none"/>
          <w:u w:val="none"/>
        </w:rPr>
        <w:t>三、</w:t>
      </w:r>
      <w:r>
        <w:rPr>
          <w:rFonts w:hint="eastAsia" w:ascii="黑体" w:hAnsi="宋体" w:eastAsia="黑体"/>
          <w:color w:val="auto"/>
          <w:sz w:val="32"/>
          <w:szCs w:val="32"/>
          <w:highlight w:val="none"/>
          <w:u w:val="none"/>
          <w:lang w:eastAsia="zh-CN"/>
        </w:rPr>
        <w:t>绩效分析</w:t>
      </w:r>
      <w:r>
        <w:rPr>
          <w:rFonts w:hint="eastAsia" w:ascii="仿宋_GB2312" w:hAnsi="宋体"/>
          <w:color w:val="auto"/>
          <w:sz w:val="32"/>
          <w:szCs w:val="32"/>
          <w:highlight w:val="none"/>
          <w:u w:val="none"/>
          <w:lang w:val="zh-CN"/>
        </w:rPr>
        <w:tab/>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eastAsia="仿宋_GB2312" w:cs="Times New Roman"/>
          <w:szCs w:val="32"/>
          <w:lang w:val="en-US" w:eastAsia="zh-CN"/>
        </w:rPr>
      </w:pPr>
      <w:r>
        <w:rPr>
          <w:rFonts w:hint="default" w:eastAsia="仿宋_GB2312" w:cs="Times New Roman"/>
          <w:szCs w:val="32"/>
          <w:lang w:val="zh-CN" w:eastAsia="zh-CN"/>
        </w:rPr>
        <w:t>根据</w:t>
      </w:r>
      <w:r>
        <w:rPr>
          <w:rFonts w:hint="eastAsia" w:eastAsia="仿宋_GB2312" w:cs="Times New Roman"/>
          <w:szCs w:val="32"/>
          <w:lang w:val="zh-CN" w:eastAsia="zh-CN"/>
        </w:rPr>
        <w:t>项目</w:t>
      </w:r>
      <w:r>
        <w:rPr>
          <w:rFonts w:hint="default" w:eastAsia="仿宋_GB2312" w:cs="Times New Roman"/>
          <w:szCs w:val="32"/>
          <w:lang w:val="zh-CN" w:eastAsia="zh-CN"/>
        </w:rPr>
        <w:t>预算绩效评价指标体系“</w:t>
      </w:r>
      <w:r>
        <w:rPr>
          <w:rFonts w:hint="eastAsia" w:eastAsia="仿宋_GB2312" w:cs="Times New Roman"/>
          <w:szCs w:val="32"/>
          <w:lang w:val="zh-CN" w:eastAsia="zh-CN"/>
        </w:rPr>
        <w:t>通用指标</w:t>
      </w:r>
      <w:r>
        <w:rPr>
          <w:rFonts w:hint="default" w:eastAsia="仿宋_GB2312" w:cs="Times New Roman"/>
          <w:szCs w:val="32"/>
          <w:lang w:val="zh-CN" w:eastAsia="zh-CN"/>
        </w:rPr>
        <w:t>”</w:t>
      </w:r>
      <w:r>
        <w:rPr>
          <w:rFonts w:hint="eastAsia" w:eastAsia="仿宋_GB2312" w:cs="Times New Roman"/>
          <w:szCs w:val="32"/>
          <w:lang w:val="zh-CN" w:eastAsia="zh-CN"/>
        </w:rPr>
        <w:t>“专用指标”“个性指标”</w:t>
      </w:r>
      <w:r>
        <w:rPr>
          <w:rFonts w:hint="default" w:eastAsia="仿宋_GB2312" w:cs="Times New Roman"/>
          <w:szCs w:val="32"/>
          <w:lang w:val="zh-CN" w:eastAsia="zh-CN"/>
        </w:rPr>
        <w:t>涉及</w:t>
      </w:r>
      <w:r>
        <w:rPr>
          <w:rFonts w:hint="eastAsia" w:eastAsia="仿宋_GB2312" w:cs="Times New Roman"/>
          <w:szCs w:val="32"/>
          <w:lang w:val="zh-CN" w:eastAsia="zh-CN"/>
        </w:rPr>
        <w:t>二、三级</w:t>
      </w:r>
      <w:r>
        <w:rPr>
          <w:rFonts w:hint="default" w:eastAsia="仿宋_GB2312" w:cs="Times New Roman"/>
          <w:szCs w:val="32"/>
          <w:lang w:val="zh-CN" w:eastAsia="zh-CN"/>
        </w:rPr>
        <w:t>指标进行</w:t>
      </w:r>
      <w:r>
        <w:rPr>
          <w:rFonts w:hint="eastAsia" w:eastAsia="仿宋_GB2312" w:cs="Times New Roman"/>
          <w:szCs w:val="32"/>
          <w:lang w:val="zh-CN" w:eastAsia="zh-CN"/>
        </w:rPr>
        <w:t>逐项</w:t>
      </w:r>
      <w:r>
        <w:rPr>
          <w:rFonts w:hint="default" w:eastAsia="仿宋_GB2312" w:cs="Times New Roman"/>
          <w:szCs w:val="32"/>
          <w:lang w:val="zh-CN" w:eastAsia="zh-CN"/>
        </w:rPr>
        <w:t>绩效分析</w:t>
      </w:r>
      <w:r>
        <w:rPr>
          <w:rFonts w:hint="eastAsia" w:eastAsia="仿宋_GB2312" w:cs="Times New Roman"/>
          <w:szCs w:val="32"/>
          <w:lang w:val="zh-CN" w:eastAsia="zh-CN"/>
        </w:rPr>
        <w:t>并评分</w:t>
      </w:r>
      <w:r>
        <w:rPr>
          <w:rFonts w:hint="eastAsia" w:cs="Times New Roman"/>
          <w:szCs w:val="32"/>
          <w:lang w:val="en-US" w:eastAsia="zh-CN"/>
        </w:rPr>
        <w:t>。</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highlight w:val="none"/>
          <w:lang w:val="zh-CN" w:eastAsia="zh-CN"/>
        </w:rPr>
      </w:pPr>
      <w:r>
        <w:rPr>
          <w:rFonts w:hint="eastAsia" w:ascii="楷体_GB2312" w:eastAsia="楷体_GB2312" w:cs="Times New Roman"/>
          <w:b/>
          <w:color w:val="auto"/>
          <w:sz w:val="32"/>
          <w:szCs w:val="32"/>
          <w:highlight w:val="none"/>
          <w:u w:val="none"/>
          <w:lang w:val="zh-CN"/>
        </w:rPr>
        <w:t>（一）</w:t>
      </w:r>
      <w:r>
        <w:rPr>
          <w:rFonts w:hint="eastAsia" w:ascii="楷体_GB2312" w:eastAsia="楷体_GB2312" w:cs="Times New Roman"/>
          <w:b/>
          <w:color w:val="auto"/>
          <w:sz w:val="32"/>
          <w:szCs w:val="32"/>
          <w:highlight w:val="none"/>
          <w:u w:val="none"/>
          <w:lang w:val="en-US" w:eastAsia="zh-CN"/>
        </w:rPr>
        <w:t>通用指标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ascii="仿宋_GB2312" w:cs="仿宋"/>
          <w:lang w:val="zh-CN" w:eastAsia="zh-CN"/>
        </w:rPr>
        <w:t>分值54分，自评打分5</w:t>
      </w:r>
      <w:r>
        <w:rPr>
          <w:rFonts w:hint="eastAsia" w:ascii="仿宋_GB2312" w:cs="仿宋"/>
          <w:lang w:val="en-US" w:eastAsia="zh-CN"/>
        </w:rPr>
        <w:t>4</w:t>
      </w:r>
      <w:r>
        <w:rPr>
          <w:rFonts w:hint="eastAsia" w:ascii="仿宋_GB2312" w:cs="仿宋"/>
          <w:lang w:val="zh-CN" w:eastAsia="zh-CN"/>
        </w:rPr>
        <w:t>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1.项目决策。分值18分，自评打分1</w:t>
      </w:r>
      <w:r>
        <w:rPr>
          <w:rFonts w:hint="eastAsia" w:ascii="仿宋_GB2312" w:cs="仿宋"/>
          <w:lang w:val="en-US" w:eastAsia="zh-CN"/>
        </w:rPr>
        <w:t>8</w:t>
      </w:r>
      <w:r>
        <w:rPr>
          <w:rFonts w:hint="eastAsia" w:ascii="仿宋_GB2312" w:cs="仿宋"/>
          <w:lang w:val="zh-CN" w:eastAsia="zh-CN"/>
        </w:rPr>
        <w:t>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决策程序项目设立、调整延续等方面符合资金管理基本规范和决策程序要求，分值6分，自评打分6分。</w:t>
      </w:r>
    </w:p>
    <w:p>
      <w:pPr>
        <w:keepNext w:val="0"/>
        <w:keepLines w:val="0"/>
        <w:pageBreakBefore w:val="0"/>
        <w:widowControl w:val="0"/>
        <w:kinsoku/>
        <w:wordWrap/>
        <w:overflowPunct/>
        <w:topLinePunct w:val="0"/>
        <w:autoSpaceDE/>
        <w:autoSpaceDN/>
        <w:spacing w:line="578" w:lineRule="exact"/>
        <w:ind w:firstLine="639"/>
        <w:rPr>
          <w:rFonts w:hint="eastAsia" w:ascii="仿宋_GB2312" w:cs="仿宋"/>
          <w:lang w:val="zh-CN" w:eastAsia="zh-CN" w:bidi="ar-SA"/>
        </w:rPr>
      </w:pPr>
      <w:r>
        <w:rPr>
          <w:rFonts w:hint="eastAsia" w:ascii="仿宋_GB2312" w:cs="仿宋"/>
          <w:lang w:val="zh-CN" w:eastAsia="zh-CN" w:bidi="ar-SA"/>
        </w:rPr>
        <w:t>规划论证：项目规划论证是否符合中央、省委要求，项目绩效目标设置较为科学合理，分值6分，自评打分</w:t>
      </w:r>
      <w:r>
        <w:rPr>
          <w:rFonts w:hint="eastAsia" w:ascii="仿宋_GB2312" w:cs="仿宋"/>
          <w:lang w:val="en-US" w:eastAsia="zh-CN" w:bidi="ar-SA"/>
        </w:rPr>
        <w:t>6</w:t>
      </w:r>
      <w:r>
        <w:rPr>
          <w:rFonts w:hint="eastAsia" w:ascii="仿宋_GB2312" w:cs="仿宋"/>
          <w:lang w:val="zh-CN" w:eastAsia="zh-CN" w:bidi="ar-SA"/>
        </w:rPr>
        <w:t>分。</w:t>
      </w:r>
    </w:p>
    <w:p>
      <w:pPr>
        <w:keepNext w:val="0"/>
        <w:keepLines w:val="0"/>
        <w:pageBreakBefore w:val="0"/>
        <w:widowControl w:val="0"/>
        <w:kinsoku/>
        <w:wordWrap/>
        <w:overflowPunct/>
        <w:topLinePunct w:val="0"/>
        <w:autoSpaceDE/>
        <w:autoSpaceDN/>
        <w:spacing w:line="578" w:lineRule="exact"/>
        <w:ind w:left="0" w:firstLine="669"/>
        <w:rPr>
          <w:rFonts w:hint="eastAsia" w:ascii="仿宋_GB2312" w:cs="仿宋"/>
          <w:lang w:val="zh-CN" w:eastAsia="zh-CN"/>
        </w:rPr>
      </w:pPr>
      <w:r>
        <w:rPr>
          <w:rFonts w:hint="eastAsia" w:ascii="仿宋_GB2312" w:cs="仿宋"/>
          <w:lang w:val="zh-CN" w:eastAsia="zh-CN" w:bidi="ar-SA"/>
        </w:rPr>
        <w:t>资金投向：项目资金与项目总体规划、相关行业事业发展相匹配，分值6分，自评打分6分。</w:t>
      </w:r>
    </w:p>
    <w:p>
      <w:pPr>
        <w:keepNext w:val="0"/>
        <w:keepLines w:val="0"/>
        <w:pageBreakBefore w:val="0"/>
        <w:widowControl w:val="0"/>
        <w:kinsoku/>
        <w:wordWrap/>
        <w:overflowPunct/>
        <w:topLinePunct w:val="0"/>
        <w:autoSpaceDE/>
        <w:autoSpaceDN/>
        <w:spacing w:line="578" w:lineRule="exact"/>
        <w:ind w:left="0" w:firstLine="640"/>
        <w:rPr>
          <w:rFonts w:hint="eastAsia" w:ascii="仿宋_GB2312" w:cs="仿宋"/>
          <w:lang w:val="zh-CN" w:eastAsia="zh-CN"/>
        </w:rPr>
      </w:pPr>
      <w:r>
        <w:rPr>
          <w:rFonts w:hint="eastAsia" w:ascii="仿宋_GB2312" w:cs="仿宋"/>
          <w:lang w:val="zh-CN" w:eastAsia="zh-CN"/>
        </w:rPr>
        <w:t>2.项目管理。A.制度办法：项目制度办法体系健全、要素完备，分值2分，自评打分2分。B.项目管理。围绕制度办法、分配管理、绩效监管进行绩效分析。1.因素分配法：资金分配因素选取充分考虑相关行业事业发展实际和发展需求；资金分配因素的权重设置有效突出项目实施重点；资金区域分布结果公平合理。项目分配法：建设项目储备库，实行入库项目动态管理、推动资金竞争性分配；明确项目申报审核程序，按规定程序履行项目审批。其他分配法：资金分配依据充分合理。2.资金分配严格按管理办法执行，决策程序符合管理要求，及时高效。分值10分，自评打分10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C.绩效监管:管资金、项目、政策并管绩效，项目绩效监管按要求开展，对下指导有力有效。分值6分，自评打分6分。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3.项目实施。分值9分，自评打分9分。预算执行：项目资金财政拨付、单位执行到位相结合，州级到位资金</w:t>
      </w:r>
      <w:r>
        <w:rPr>
          <w:rFonts w:hint="eastAsia" w:ascii="仿宋_GB2312" w:cs="仿宋"/>
          <w:lang w:val="en-US" w:eastAsia="zh-CN"/>
        </w:rPr>
        <w:t>6.3万元</w:t>
      </w:r>
      <w:r>
        <w:rPr>
          <w:rFonts w:hint="eastAsia" w:ascii="仿宋_GB2312" w:cs="仿宋"/>
          <w:lang w:val="zh-CN" w:eastAsia="zh-CN"/>
        </w:rPr>
        <w:t>，分值6分，自评打分6分。资金使用：专款专用、按时拨付，分值3分，自评打分3分。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4.项目结果。分值9分，自评打分9分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项目完成预期目标，实施结果与绩效目标相匹配，目标实现程度100%。分值6分，自评打分6分。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bidi="ar-SA"/>
        </w:rPr>
        <w:t>完成时效：项目实际完成时间与计划完成时间一致，分值，</w:t>
      </w:r>
      <w:r>
        <w:rPr>
          <w:rFonts w:hint="eastAsia" w:ascii="仿宋_GB2312" w:cs="仿宋"/>
          <w:lang w:val="zh-CN" w:eastAsia="zh-CN"/>
        </w:rPr>
        <w:t>分值,3分，自评打分3分。</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ascii="Times New Roman" w:hAnsi="Times New Roman" w:eastAsia="楷体_GB2312" w:cs="Times New Roman"/>
          <w:b/>
          <w:bCs/>
          <w:color w:val="000000"/>
          <w:kern w:val="0"/>
          <w:szCs w:val="32"/>
          <w:highlight w:val="none"/>
          <w:shd w:val="clear" w:color="auto" w:fill="FFFFFF"/>
          <w:lang w:val="zh-CN"/>
        </w:rPr>
      </w:pPr>
      <w:r>
        <w:rPr>
          <w:rFonts w:hint="eastAsia" w:ascii="楷体_GB2312" w:eastAsia="楷体_GB2312" w:cs="Times New Roman"/>
          <w:b/>
          <w:color w:val="auto"/>
          <w:sz w:val="32"/>
          <w:szCs w:val="32"/>
          <w:highlight w:val="none"/>
          <w:u w:val="none"/>
          <w:lang w:val="en-US" w:eastAsia="zh-CN"/>
        </w:rPr>
        <w:t>（二）专用指标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eastAsia="楷体_GB2312" w:cs="Times New Roman"/>
          <w:b/>
          <w:bCs/>
          <w:color w:val="000000"/>
          <w:kern w:val="0"/>
          <w:szCs w:val="32"/>
          <w:highlight w:val="none"/>
          <w:shd w:val="clear" w:color="auto" w:fill="FFFFFF"/>
          <w:lang w:val="zh-CN"/>
        </w:rPr>
        <w:t>分值</w:t>
      </w:r>
      <w:r>
        <w:rPr>
          <w:rFonts w:hint="eastAsia" w:eastAsia="楷体_GB2312" w:cs="Times New Roman"/>
          <w:b/>
          <w:bCs/>
          <w:color w:val="000000"/>
          <w:kern w:val="0"/>
          <w:szCs w:val="32"/>
          <w:highlight w:val="none"/>
          <w:shd w:val="clear" w:color="auto" w:fill="FFFFFF"/>
          <w:lang w:val="en-US" w:eastAsia="zh-CN"/>
        </w:rPr>
        <w:t>30分，自评打分28分。</w:t>
      </w:r>
    </w:p>
    <w:p>
      <w:pPr>
        <w:keepNext w:val="0"/>
        <w:keepLines w:val="0"/>
        <w:pageBreakBefore w:val="0"/>
        <w:widowControl w:val="0"/>
        <w:numPr>
          <w:ilvl w:val="0"/>
          <w:numId w:val="0"/>
        </w:numPr>
        <w:kinsoku/>
        <w:wordWrap/>
        <w:overflowPunct/>
        <w:topLinePunct w:val="0"/>
        <w:autoSpaceDE/>
        <w:autoSpaceDN/>
        <w:spacing w:line="578" w:lineRule="exact"/>
        <w:ind w:firstLine="640" w:firstLineChars="200"/>
        <w:rPr>
          <w:rFonts w:hint="eastAsia"/>
          <w:kern w:val="0"/>
          <w:szCs w:val="28"/>
          <w:lang w:eastAsia="zh-CN"/>
        </w:rPr>
      </w:pPr>
      <w:r>
        <w:rPr>
          <w:rFonts w:hint="eastAsia"/>
          <w:kern w:val="0"/>
          <w:szCs w:val="28"/>
          <w:lang w:eastAsia="zh-CN"/>
        </w:rPr>
        <w:t>产业发展。</w:t>
      </w:r>
    </w:p>
    <w:p>
      <w:pPr>
        <w:keepNext w:val="0"/>
        <w:keepLines w:val="0"/>
        <w:pageBreakBefore w:val="0"/>
        <w:widowControl w:val="0"/>
        <w:numPr>
          <w:ilvl w:val="0"/>
          <w:numId w:val="0"/>
        </w:numPr>
        <w:kinsoku/>
        <w:wordWrap/>
        <w:overflowPunct/>
        <w:topLinePunct w:val="0"/>
        <w:autoSpaceDE/>
        <w:autoSpaceDN/>
        <w:spacing w:line="578" w:lineRule="exact"/>
        <w:ind w:firstLine="640" w:firstLineChars="200"/>
        <w:rPr>
          <w:rFonts w:hint="eastAsia"/>
          <w:kern w:val="0"/>
          <w:szCs w:val="28"/>
          <w:lang w:eastAsia="zh-CN"/>
        </w:rPr>
      </w:pPr>
      <w:r>
        <w:rPr>
          <w:rFonts w:hint="eastAsia"/>
          <w:kern w:val="0"/>
          <w:szCs w:val="28"/>
          <w:lang w:val="en-US" w:eastAsia="zh-CN"/>
        </w:rPr>
        <w:t>1.</w:t>
      </w:r>
      <w:r>
        <w:rPr>
          <w:rFonts w:hint="eastAsia"/>
          <w:kern w:val="0"/>
          <w:szCs w:val="28"/>
          <w:lang w:eastAsia="zh-CN"/>
        </w:rPr>
        <w:t>符合性。</w:t>
      </w:r>
      <w:r>
        <w:rPr>
          <w:rFonts w:hint="eastAsia"/>
          <w:kern w:val="0"/>
          <w:szCs w:val="28"/>
        </w:rPr>
        <w:t>项目实施</w:t>
      </w:r>
      <w:r>
        <w:rPr>
          <w:rFonts w:hint="eastAsia"/>
          <w:kern w:val="0"/>
          <w:szCs w:val="28"/>
          <w:lang w:eastAsia="zh-CN"/>
        </w:rPr>
        <w:t>符合</w:t>
      </w:r>
      <w:r>
        <w:rPr>
          <w:rFonts w:hint="eastAsia"/>
          <w:kern w:val="0"/>
          <w:szCs w:val="28"/>
        </w:rPr>
        <w:t>产业支持</w:t>
      </w:r>
      <w:r>
        <w:rPr>
          <w:rFonts w:hint="eastAsia"/>
          <w:kern w:val="0"/>
          <w:szCs w:val="28"/>
          <w:lang w:eastAsia="zh-CN"/>
        </w:rPr>
        <w:t>政策，资金补助</w:t>
      </w:r>
      <w:r>
        <w:rPr>
          <w:rFonts w:hint="eastAsia"/>
          <w:kern w:val="0"/>
          <w:szCs w:val="28"/>
        </w:rPr>
        <w:t>符合支持对象范围</w:t>
      </w:r>
      <w:r>
        <w:rPr>
          <w:rFonts w:hint="eastAsia"/>
          <w:kern w:val="0"/>
          <w:szCs w:val="28"/>
          <w:lang w:eastAsia="zh-CN"/>
        </w:rPr>
        <w:t>。</w:t>
      </w:r>
      <w:r>
        <w:rPr>
          <w:rFonts w:hint="eastAsia" w:ascii="仿宋_GB2312" w:cs="仿宋"/>
          <w:lang w:val="zh-CN"/>
        </w:rPr>
        <w:t>分值10分，自评打分</w:t>
      </w:r>
      <w:r>
        <w:rPr>
          <w:rFonts w:hint="eastAsia" w:ascii="仿宋_GB2312" w:cs="仿宋"/>
          <w:lang w:val="en-US" w:eastAsia="zh-CN"/>
        </w:rPr>
        <w:t>10</w:t>
      </w:r>
      <w:r>
        <w:rPr>
          <w:rFonts w:hint="eastAsia" w:ascii="仿宋_GB2312" w:cs="仿宋"/>
          <w:lang w:val="zh-CN"/>
        </w:rPr>
        <w:t>分</w:t>
      </w:r>
    </w:p>
    <w:p>
      <w:pPr>
        <w:adjustRightInd w:val="0"/>
        <w:snapToGrid w:val="0"/>
        <w:spacing w:line="578" w:lineRule="exact"/>
        <w:ind w:firstLine="640" w:firstLineChars="200"/>
        <w:rPr>
          <w:rFonts w:hint="eastAsia"/>
          <w:kern w:val="0"/>
          <w:szCs w:val="28"/>
          <w:lang w:eastAsia="zh-CN"/>
        </w:rPr>
      </w:pPr>
      <w:r>
        <w:rPr>
          <w:rFonts w:hint="eastAsia"/>
          <w:kern w:val="0"/>
          <w:szCs w:val="28"/>
          <w:lang w:val="en-US" w:eastAsia="zh-CN"/>
        </w:rPr>
        <w:t>2.</w:t>
      </w:r>
      <w:r>
        <w:rPr>
          <w:rFonts w:hint="eastAsia"/>
          <w:kern w:val="0"/>
          <w:szCs w:val="28"/>
          <w:lang w:eastAsia="zh-CN"/>
        </w:rPr>
        <w:t>成长性。项目实施</w:t>
      </w:r>
      <w:r>
        <w:rPr>
          <w:rFonts w:hint="eastAsia" w:ascii="仿宋_GB2312" w:hAnsi="仿宋_GB2312" w:eastAsia="仿宋_GB2312" w:cs="仿宋_GB2312"/>
          <w:b w:val="0"/>
          <w:bCs w:val="0"/>
          <w:kern w:val="0"/>
          <w:position w:val="0"/>
          <w:sz w:val="32"/>
          <w:szCs w:val="32"/>
          <w:highlight w:val="none"/>
          <w:lang w:val="en-US" w:eastAsia="zh-CN" w:bidi="ar-SA"/>
        </w:rPr>
        <w:t>提升了企业升规入统积极性和企业报表积极性</w:t>
      </w:r>
      <w:r>
        <w:rPr>
          <w:rFonts w:hint="eastAsia" w:ascii="仿宋_GB2312" w:hAnsi="仿宋_GB2312" w:cs="仿宋_GB2312"/>
          <w:i w:val="0"/>
          <w:iCs w:val="0"/>
          <w:caps w:val="0"/>
          <w:spacing w:val="7"/>
          <w:sz w:val="32"/>
          <w:szCs w:val="32"/>
          <w:shd w:val="clear" w:fill="FFFFFF"/>
          <w:lang w:eastAsia="zh-CN"/>
        </w:rPr>
        <w:t>。</w:t>
      </w:r>
      <w:r>
        <w:rPr>
          <w:rFonts w:hint="eastAsia" w:ascii="仿宋_GB2312" w:cs="仿宋"/>
          <w:lang w:val="zh-CN" w:eastAsia="zh-CN"/>
        </w:rPr>
        <w:t>分值10分，自评打分10分</w:t>
      </w:r>
    </w:p>
    <w:p>
      <w:pPr>
        <w:adjustRightInd w:val="0"/>
        <w:snapToGrid w:val="0"/>
        <w:spacing w:line="578" w:lineRule="exact"/>
        <w:ind w:firstLine="640" w:firstLineChars="200"/>
        <w:rPr>
          <w:rFonts w:hint="eastAsia"/>
          <w:kern w:val="0"/>
          <w:szCs w:val="28"/>
          <w:lang w:eastAsia="zh-CN"/>
        </w:rPr>
      </w:pPr>
      <w:r>
        <w:rPr>
          <w:rFonts w:hint="eastAsia"/>
          <w:kern w:val="0"/>
          <w:szCs w:val="28"/>
          <w:lang w:val="en-US" w:eastAsia="zh-CN"/>
        </w:rPr>
        <w:t>3.</w:t>
      </w:r>
      <w:r>
        <w:rPr>
          <w:rFonts w:hint="eastAsia"/>
          <w:kern w:val="0"/>
          <w:szCs w:val="28"/>
          <w:lang w:eastAsia="zh-CN"/>
        </w:rPr>
        <w:t>经济性。该项目带动了企业主营业务收入增长，</w:t>
      </w:r>
      <w:r>
        <w:rPr>
          <w:rFonts w:hint="eastAsia" w:ascii="仿宋_GB2312" w:cs="仿宋"/>
          <w:lang w:val="zh-CN" w:eastAsia="zh-CN"/>
        </w:rPr>
        <w:t>分值10分，自评打分</w:t>
      </w:r>
      <w:r>
        <w:rPr>
          <w:rFonts w:hint="eastAsia" w:ascii="仿宋_GB2312" w:cs="仿宋"/>
          <w:lang w:val="en-US" w:eastAsia="zh-CN"/>
        </w:rPr>
        <w:t>8</w:t>
      </w:r>
      <w:r>
        <w:rPr>
          <w:rFonts w:hint="eastAsia" w:ascii="仿宋_GB2312" w:cs="仿宋"/>
          <w:lang w:val="zh-CN" w:eastAsia="zh-CN"/>
        </w:rPr>
        <w:t>分</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ascii="Times New Roman" w:hAnsi="Times New Roman" w:eastAsia="楷体_GB2312" w:cs="Times New Roman"/>
          <w:b/>
          <w:bCs/>
          <w:color w:val="000000"/>
          <w:kern w:val="0"/>
          <w:szCs w:val="32"/>
          <w:highlight w:val="none"/>
          <w:shd w:val="clear" w:color="auto" w:fill="FFFFFF"/>
          <w:lang w:val="zh-CN"/>
        </w:rPr>
      </w:pPr>
      <w:r>
        <w:rPr>
          <w:rFonts w:hint="eastAsia" w:ascii="楷体_GB2312" w:eastAsia="楷体_GB2312" w:cs="Times New Roman"/>
          <w:b/>
          <w:color w:val="auto"/>
          <w:sz w:val="32"/>
          <w:szCs w:val="32"/>
          <w:highlight w:val="none"/>
          <w:u w:val="none"/>
          <w:lang w:val="zh-CN"/>
        </w:rPr>
        <w:t>（三）</w:t>
      </w:r>
      <w:r>
        <w:rPr>
          <w:rFonts w:hint="eastAsia" w:ascii="楷体_GB2312" w:eastAsia="楷体_GB2312" w:cs="Times New Roman"/>
          <w:b/>
          <w:color w:val="auto"/>
          <w:sz w:val="32"/>
          <w:szCs w:val="32"/>
          <w:highlight w:val="none"/>
          <w:u w:val="none"/>
          <w:lang w:val="en-US" w:eastAsia="zh-CN"/>
        </w:rPr>
        <w:t>个性指标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eastAsia="楷体_GB2312" w:cs="Times New Roman"/>
          <w:b/>
          <w:bCs/>
          <w:color w:val="000000"/>
          <w:kern w:val="0"/>
          <w:szCs w:val="32"/>
          <w:highlight w:val="none"/>
          <w:shd w:val="clear" w:color="auto" w:fill="FFFFFF"/>
          <w:lang w:val="zh-CN"/>
        </w:rPr>
        <w:t>分值</w:t>
      </w:r>
      <w:r>
        <w:rPr>
          <w:rFonts w:hint="eastAsia" w:eastAsia="楷体_GB2312" w:cs="Times New Roman"/>
          <w:b/>
          <w:bCs/>
          <w:color w:val="000000"/>
          <w:kern w:val="0"/>
          <w:szCs w:val="32"/>
          <w:highlight w:val="none"/>
          <w:shd w:val="clear" w:color="auto" w:fill="FFFFFF"/>
          <w:lang w:val="en-US" w:eastAsia="zh-CN"/>
        </w:rPr>
        <w:t>16分，自评打分16分。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bidi="ar-SA"/>
        </w:rPr>
      </w:pPr>
      <w:r>
        <w:rPr>
          <w:rFonts w:hint="eastAsia" w:ascii="仿宋_GB2312" w:cs="仿宋"/>
          <w:lang w:val="zh-CN" w:bidi="ar-SA"/>
        </w:rPr>
        <w:t>1.用途合规性：按规定用途、使</w:t>
      </w:r>
      <w:bookmarkStart w:id="1" w:name="_GoBack"/>
      <w:bookmarkEnd w:id="1"/>
      <w:r>
        <w:rPr>
          <w:rFonts w:hint="eastAsia" w:ascii="仿宋_GB2312" w:cs="仿宋"/>
          <w:lang w:val="zh-CN" w:bidi="ar-SA"/>
        </w:rPr>
        <w:t>用范围进行本地区专项资金分配促项目按月支付。分值5分，自评打分5分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bidi="ar-SA"/>
        </w:rPr>
      </w:pPr>
      <w:r>
        <w:rPr>
          <w:rFonts w:hint="eastAsia" w:ascii="仿宋_GB2312" w:cs="仿宋"/>
          <w:lang w:val="zh-CN" w:bidi="ar-SA"/>
        </w:rPr>
        <w:t>2.程序合规性：资金管理程序符合专项资金管理要求，专款专用，分值5分，自评打分5分。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rPr>
      </w:pPr>
      <w:r>
        <w:rPr>
          <w:rFonts w:hint="eastAsia" w:ascii="仿宋_GB2312" w:cs="仿宋"/>
          <w:lang w:val="zh-CN" w:bidi="ar-SA"/>
        </w:rPr>
        <w:t>3.标准合规性：资金分配标准符合专项资金管理要求分值6分，自评打分6分。</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olor w:val="auto"/>
          <w:sz w:val="32"/>
          <w:szCs w:val="32"/>
          <w:highlight w:val="none"/>
          <w:u w:val="none"/>
        </w:rPr>
      </w:pPr>
      <w:r>
        <w:rPr>
          <w:rFonts w:hint="eastAsia" w:ascii="黑体" w:hAnsi="宋体" w:eastAsia="黑体"/>
          <w:color w:val="auto"/>
          <w:sz w:val="32"/>
          <w:szCs w:val="32"/>
          <w:highlight w:val="none"/>
          <w:u w:val="none"/>
          <w:lang w:eastAsia="zh-CN"/>
        </w:rPr>
        <w:t>四</w:t>
      </w:r>
      <w:r>
        <w:rPr>
          <w:rFonts w:hint="eastAsia" w:ascii="黑体" w:hAnsi="宋体" w:eastAsia="黑体"/>
          <w:color w:val="auto"/>
          <w:sz w:val="32"/>
          <w:szCs w:val="32"/>
          <w:highlight w:val="none"/>
          <w:u w:val="none"/>
        </w:rPr>
        <w:t>、评价结论</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b w:val="0"/>
          <w:bCs w:val="0"/>
          <w:kern w:val="0"/>
          <w:position w:val="0"/>
          <w:sz w:val="32"/>
          <w:szCs w:val="32"/>
          <w:highlight w:val="none"/>
          <w:lang w:val="en-US" w:eastAsia="zh-CN" w:bidi="ar-SA"/>
        </w:rPr>
      </w:pPr>
      <w:r>
        <w:rPr>
          <w:rFonts w:hint="eastAsia" w:ascii="仿宋_GB2312" w:hAnsi="仿宋_GB2312" w:eastAsia="仿宋_GB2312" w:cs="仿宋_GB2312"/>
          <w:b w:val="0"/>
          <w:bCs w:val="0"/>
          <w:kern w:val="0"/>
          <w:position w:val="0"/>
          <w:sz w:val="32"/>
          <w:szCs w:val="32"/>
          <w:highlight w:val="none"/>
          <w:lang w:val="en-US" w:eastAsia="zh-CN" w:bidi="ar-SA"/>
        </w:rPr>
        <w:t>提升了企业升规入统积极性和企业报表积极性，自评得分98分。</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s="Times New Roman"/>
          <w:color w:val="auto"/>
          <w:sz w:val="32"/>
          <w:szCs w:val="32"/>
          <w:highlight w:val="none"/>
          <w:u w:val="none"/>
          <w:lang w:eastAsia="zh-CN"/>
        </w:rPr>
      </w:pPr>
      <w:r>
        <w:rPr>
          <w:rFonts w:hint="eastAsia" w:ascii="黑体" w:hAnsi="宋体" w:cs="Times New Roman"/>
          <w:color w:val="auto"/>
          <w:sz w:val="32"/>
          <w:szCs w:val="32"/>
          <w:highlight w:val="none"/>
          <w:u w:val="none"/>
          <w:lang w:eastAsia="zh-CN"/>
        </w:rPr>
        <w:t>五、</w:t>
      </w:r>
      <w:r>
        <w:rPr>
          <w:rFonts w:hint="eastAsia" w:ascii="黑体" w:hAnsi="宋体" w:eastAsia="黑体" w:cs="Times New Roman"/>
          <w:color w:val="auto"/>
          <w:sz w:val="32"/>
          <w:szCs w:val="32"/>
          <w:highlight w:val="none"/>
          <w:u w:val="none"/>
          <w:lang w:eastAsia="zh-CN"/>
        </w:rPr>
        <w:t>存在主要问题</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b w:val="0"/>
          <w:bCs w:val="0"/>
          <w:kern w:val="0"/>
          <w:position w:val="0"/>
          <w:sz w:val="32"/>
          <w:szCs w:val="32"/>
          <w:highlight w:val="none"/>
          <w:lang w:val="en-US" w:eastAsia="zh-CN" w:bidi="ar-SA"/>
        </w:rPr>
      </w:pPr>
      <w:r>
        <w:rPr>
          <w:rFonts w:hint="eastAsia" w:ascii="仿宋_GB2312" w:hAnsi="仿宋_GB2312" w:eastAsia="仿宋_GB2312" w:cs="仿宋_GB2312"/>
          <w:b w:val="0"/>
          <w:bCs w:val="0"/>
          <w:kern w:val="0"/>
          <w:position w:val="0"/>
          <w:sz w:val="32"/>
          <w:szCs w:val="32"/>
          <w:highlight w:val="none"/>
          <w:lang w:val="en-US" w:eastAsia="zh-CN" w:bidi="ar-SA"/>
        </w:rPr>
        <w:t>绩效管理情况不够完善。</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s="Times New Roman"/>
          <w:color w:val="auto"/>
          <w:kern w:val="0"/>
          <w:position w:val="3"/>
          <w:sz w:val="32"/>
          <w:szCs w:val="32"/>
          <w:highlight w:val="none"/>
          <w:u w:val="none"/>
          <w:lang w:val="zh-CN" w:eastAsia="zh-CN" w:bidi="ar-SA"/>
        </w:rPr>
      </w:pPr>
      <w:r>
        <w:rPr>
          <w:rFonts w:hint="eastAsia" w:ascii="黑体" w:hAnsi="宋体" w:eastAsia="黑体" w:cs="Times New Roman"/>
          <w:color w:val="auto"/>
          <w:kern w:val="0"/>
          <w:position w:val="3"/>
          <w:sz w:val="32"/>
          <w:szCs w:val="32"/>
          <w:highlight w:val="none"/>
          <w:u w:val="none"/>
          <w:lang w:val="zh-CN" w:eastAsia="zh-CN" w:bidi="ar-SA"/>
        </w:rPr>
        <w:t>六、改进建议</w:t>
      </w:r>
    </w:p>
    <w:p>
      <w:pPr>
        <w:tabs>
          <w:tab w:val="left" w:pos="1911"/>
        </w:tabs>
        <w:jc w:val="left"/>
        <w:rPr>
          <w:rFonts w:hint="eastAsia" w:ascii="仿宋_GB2312" w:hAnsi="仿宋_GB2312" w:eastAsia="仿宋_GB2312" w:cs="仿宋_GB2312"/>
          <w:b w:val="0"/>
          <w:bCs w:val="0"/>
          <w:kern w:val="0"/>
          <w:position w:val="0"/>
          <w:sz w:val="32"/>
          <w:szCs w:val="32"/>
          <w:highlight w:val="none"/>
          <w:lang w:val="en" w:eastAsia="zh-CN" w:bidi="ar-SA"/>
        </w:rPr>
      </w:pPr>
      <w:r>
        <w:rPr>
          <w:rFonts w:hint="eastAsia" w:ascii="仿宋_GB2312" w:hAnsi="仿宋_GB2312" w:eastAsia="仿宋_GB2312" w:cs="仿宋_GB2312"/>
          <w:color w:val="auto"/>
          <w:kern w:val="0"/>
          <w:sz w:val="32"/>
          <w:szCs w:val="32"/>
          <w:highlight w:val="none"/>
          <w:u w:val="none"/>
          <w:shd w:val="clear" w:color="auto" w:fill="FFFFFF"/>
          <w:lang w:val="zh-CN" w:eastAsia="zh-CN"/>
        </w:rPr>
        <w:t xml:space="preserve"> </w:t>
      </w:r>
      <w:r>
        <w:rPr>
          <w:rFonts w:hint="eastAsia" w:ascii="仿宋_GB2312" w:hAnsi="仿宋_GB2312" w:cs="仿宋_GB2312"/>
          <w:b w:val="0"/>
          <w:bCs w:val="0"/>
          <w:kern w:val="0"/>
          <w:position w:val="0"/>
          <w:sz w:val="32"/>
          <w:szCs w:val="32"/>
          <w:highlight w:val="none"/>
          <w:lang w:val="en-US" w:eastAsia="zh-CN" w:bidi="ar-SA"/>
        </w:rPr>
        <w:t xml:space="preserve">   </w:t>
      </w:r>
      <w:bookmarkStart w:id="0" w:name="_Hlk110546638"/>
      <w:r>
        <w:rPr>
          <w:rFonts w:hint="eastAsia" w:ascii="仿宋_GB2312" w:hAnsi="仿宋_GB2312" w:cs="仿宋_GB2312"/>
          <w:b w:val="0"/>
          <w:bCs w:val="0"/>
          <w:kern w:val="0"/>
          <w:position w:val="0"/>
          <w:sz w:val="32"/>
          <w:szCs w:val="32"/>
          <w:highlight w:val="none"/>
          <w:lang w:val="en-US" w:eastAsia="zh-CN" w:bidi="ar-SA"/>
        </w:rPr>
        <w:t>优化完善项目目标，加强运行监控，节约财政资金并提升资金效益，提升项目预算绩效管理水平。</w:t>
      </w:r>
    </w:p>
    <w:bookmarkEnd w:id="0"/>
    <w:p>
      <w:pPr>
        <w:keepNext w:val="0"/>
        <w:keepLines w:val="0"/>
        <w:pageBreakBefore w:val="0"/>
        <w:kinsoku/>
        <w:wordWrap/>
        <w:overflowPunct/>
        <w:topLinePunct w:val="0"/>
        <w:autoSpaceDE/>
        <w:autoSpaceDN/>
        <w:bidi w:val="0"/>
        <w:adjustRightInd/>
        <w:snapToGrid w:val="0"/>
        <w:spacing w:line="578" w:lineRule="exact"/>
        <w:ind w:left="0" w:leftChars="0" w:firstLine="640" w:firstLineChars="200"/>
        <w:textAlignment w:val="auto"/>
        <w:outlineLvl w:val="9"/>
        <w:rPr>
          <w:rFonts w:hint="eastAsia" w:ascii="Times New Roman" w:hAnsi="Times New Roman" w:cs="Times New Roman"/>
          <w:color w:val="000000"/>
          <w:kern w:val="0"/>
          <w:szCs w:val="32"/>
          <w:highlight w:val="none"/>
          <w:shd w:val="clear" w:color="auto" w:fill="FFFFFF"/>
          <w:lang w:val="zh-CN" w:eastAsia="zh-CN"/>
        </w:rPr>
      </w:pPr>
    </w:p>
    <w:p>
      <w:pPr>
        <w:rPr>
          <w:rFonts w:hint="eastAsia" w:ascii="Times New Roman" w:hAnsi="Times New Roman" w:eastAsia="仿宋_GB2312" w:cs="Times New Roman"/>
          <w:kern w:val="2"/>
          <w:sz w:val="32"/>
          <w:szCs w:val="24"/>
          <w:highlight w:val="none"/>
          <w:lang w:val="en-US" w:eastAsia="zh-CN" w:bidi="ar-SA"/>
        </w:rPr>
      </w:pPr>
    </w:p>
    <w:p>
      <w:pPr>
        <w:pStyle w:val="2"/>
        <w:keepNext w:val="0"/>
        <w:keepLines w:val="0"/>
        <w:pageBreakBefore w:val="0"/>
        <w:kinsoku/>
        <w:wordWrap/>
        <w:overflowPunct/>
        <w:topLinePunct w:val="0"/>
        <w:autoSpaceDE/>
        <w:autoSpaceDN/>
        <w:bidi w:val="0"/>
        <w:spacing w:after="0" w:line="578" w:lineRule="exact"/>
        <w:ind w:left="0" w:leftChars="0"/>
        <w:rPr>
          <w:rFonts w:hint="default" w:ascii="黑体" w:hAnsi="黑体" w:eastAsia="黑体" w:cs="黑体"/>
          <w:sz w:val="24"/>
          <w:szCs w:val="24"/>
          <w:highlight w:val="none"/>
          <w:lang w:val="en-US" w:eastAsia="zh-CN"/>
        </w:rPr>
      </w:pP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A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A00002BF" w:usb1="38CF7CFA" w:usb2="00082016" w:usb3="00000000" w:csb0="00040001" w:csb1="00000000"/>
  </w:font>
  <w:font w:name="??">
    <w:altName w:val="仿宋_GB2312"/>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KAAAAAACHTuJAAAAAAAAAAAAAAAAABAAAAAAAAAAAABAA&#10;AAAWAAAAZHJzL1BLAQIUABQAAAAIAIdO4kBrhfn7MQIAAGEEAAAOAAAAAAAAAAEAIAAAADUBAABk&#10;cnMvZTJvRG9jLnhtbFBLAQIUABQAAAAIAIdO4kCzSVju0AAAAAUBAAAPAAAAAAAAAAEAIAAAADgA&#10;AABkcnMvZG93bnJldi54bWxQSwUGAAAAAAYABgBZAQAA2AU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yNDNiMzE3YmFlMWM4YjA4OGZiN2MyZGQ1YzhhYWMifQ=="/>
  </w:docVars>
  <w:rsids>
    <w:rsidRoot w:val="771D4D51"/>
    <w:rsid w:val="02221AC1"/>
    <w:rsid w:val="03F842E8"/>
    <w:rsid w:val="046631AC"/>
    <w:rsid w:val="0639215D"/>
    <w:rsid w:val="078B7B6F"/>
    <w:rsid w:val="10112398"/>
    <w:rsid w:val="134C4C14"/>
    <w:rsid w:val="1C25106F"/>
    <w:rsid w:val="1CFD8DF6"/>
    <w:rsid w:val="1DA25425"/>
    <w:rsid w:val="1E131FD4"/>
    <w:rsid w:val="1FFF9AD9"/>
    <w:rsid w:val="21313E54"/>
    <w:rsid w:val="22153C27"/>
    <w:rsid w:val="22AD555F"/>
    <w:rsid w:val="267F62FA"/>
    <w:rsid w:val="26CF2DB3"/>
    <w:rsid w:val="28915495"/>
    <w:rsid w:val="2AF86ED7"/>
    <w:rsid w:val="2AFDF212"/>
    <w:rsid w:val="2B2F6A18"/>
    <w:rsid w:val="2B385C88"/>
    <w:rsid w:val="2B6BF484"/>
    <w:rsid w:val="2FFF7DE7"/>
    <w:rsid w:val="33896EE1"/>
    <w:rsid w:val="33F748AD"/>
    <w:rsid w:val="35874596"/>
    <w:rsid w:val="35DC039B"/>
    <w:rsid w:val="35F2A362"/>
    <w:rsid w:val="36EA2AC9"/>
    <w:rsid w:val="371A51D2"/>
    <w:rsid w:val="373BBD0C"/>
    <w:rsid w:val="38063178"/>
    <w:rsid w:val="39BFEDBA"/>
    <w:rsid w:val="39DBABD8"/>
    <w:rsid w:val="3A7E4983"/>
    <w:rsid w:val="3AED12ED"/>
    <w:rsid w:val="3AFF6A5D"/>
    <w:rsid w:val="3BDD34D2"/>
    <w:rsid w:val="3BDDFF97"/>
    <w:rsid w:val="3BFFD43B"/>
    <w:rsid w:val="3C7BD5C9"/>
    <w:rsid w:val="3C8F333B"/>
    <w:rsid w:val="3EBE19CB"/>
    <w:rsid w:val="3FBF9251"/>
    <w:rsid w:val="3FED766E"/>
    <w:rsid w:val="3FFEEAD9"/>
    <w:rsid w:val="3FFFE931"/>
    <w:rsid w:val="4257484B"/>
    <w:rsid w:val="457F07F2"/>
    <w:rsid w:val="46CB5068"/>
    <w:rsid w:val="4CC6FDBD"/>
    <w:rsid w:val="4E07F45D"/>
    <w:rsid w:val="4FF59AF5"/>
    <w:rsid w:val="503D00E8"/>
    <w:rsid w:val="50F9512B"/>
    <w:rsid w:val="5432250B"/>
    <w:rsid w:val="55FE10A2"/>
    <w:rsid w:val="56EF6619"/>
    <w:rsid w:val="57AF1E73"/>
    <w:rsid w:val="5880636C"/>
    <w:rsid w:val="59BF34B1"/>
    <w:rsid w:val="5A3B33D4"/>
    <w:rsid w:val="5AB21C33"/>
    <w:rsid w:val="5B778EC0"/>
    <w:rsid w:val="5BFD93EC"/>
    <w:rsid w:val="5CBA8FF2"/>
    <w:rsid w:val="5D5F7E21"/>
    <w:rsid w:val="5F5B35E4"/>
    <w:rsid w:val="609FA7B0"/>
    <w:rsid w:val="69A73642"/>
    <w:rsid w:val="69FCE5E7"/>
    <w:rsid w:val="6BCDA9CC"/>
    <w:rsid w:val="6D9F2765"/>
    <w:rsid w:val="6DB508E5"/>
    <w:rsid w:val="6DDFA6BD"/>
    <w:rsid w:val="6E767ACE"/>
    <w:rsid w:val="6E781687"/>
    <w:rsid w:val="6EEE3ED1"/>
    <w:rsid w:val="6EFFED40"/>
    <w:rsid w:val="6F1B2166"/>
    <w:rsid w:val="6F5FC1DE"/>
    <w:rsid w:val="6FB3E1FD"/>
    <w:rsid w:val="6FD768E4"/>
    <w:rsid w:val="6FF341F1"/>
    <w:rsid w:val="6FFEBD86"/>
    <w:rsid w:val="73FF1F09"/>
    <w:rsid w:val="73FF684B"/>
    <w:rsid w:val="74A708C5"/>
    <w:rsid w:val="76DFCB7D"/>
    <w:rsid w:val="771D4D51"/>
    <w:rsid w:val="7735A28E"/>
    <w:rsid w:val="77778F6D"/>
    <w:rsid w:val="77ABFD6B"/>
    <w:rsid w:val="77B72606"/>
    <w:rsid w:val="77B7A121"/>
    <w:rsid w:val="77C748BA"/>
    <w:rsid w:val="77DD24F1"/>
    <w:rsid w:val="77F10335"/>
    <w:rsid w:val="77F7E860"/>
    <w:rsid w:val="77FB8D34"/>
    <w:rsid w:val="78A31020"/>
    <w:rsid w:val="797D0128"/>
    <w:rsid w:val="79EDB415"/>
    <w:rsid w:val="79F473AF"/>
    <w:rsid w:val="7ABBCDAB"/>
    <w:rsid w:val="7AFCAD25"/>
    <w:rsid w:val="7AFEB9B4"/>
    <w:rsid w:val="7B5E0C37"/>
    <w:rsid w:val="7B63F034"/>
    <w:rsid w:val="7B735637"/>
    <w:rsid w:val="7B7DE504"/>
    <w:rsid w:val="7BFEC4F8"/>
    <w:rsid w:val="7D1E37C3"/>
    <w:rsid w:val="7DA14F75"/>
    <w:rsid w:val="7DB57A61"/>
    <w:rsid w:val="7DC7DC1F"/>
    <w:rsid w:val="7DF95E12"/>
    <w:rsid w:val="7DFDF40F"/>
    <w:rsid w:val="7DFF9BC7"/>
    <w:rsid w:val="7EB645E3"/>
    <w:rsid w:val="7EB6B7AB"/>
    <w:rsid w:val="7EDEF702"/>
    <w:rsid w:val="7EFD6908"/>
    <w:rsid w:val="7EFF8787"/>
    <w:rsid w:val="7F1C270D"/>
    <w:rsid w:val="7F5F4807"/>
    <w:rsid w:val="7F722518"/>
    <w:rsid w:val="7F7CF90E"/>
    <w:rsid w:val="7F9E3557"/>
    <w:rsid w:val="7FBF2857"/>
    <w:rsid w:val="7FD3B1BB"/>
    <w:rsid w:val="7FE7031F"/>
    <w:rsid w:val="7FEC5D3B"/>
    <w:rsid w:val="7FEF37E2"/>
    <w:rsid w:val="7FF70813"/>
    <w:rsid w:val="7FF7B584"/>
    <w:rsid w:val="7FFDFB4B"/>
    <w:rsid w:val="7FFF1910"/>
    <w:rsid w:val="7FFF8C1D"/>
    <w:rsid w:val="7FFF92F0"/>
    <w:rsid w:val="7FFFF07C"/>
    <w:rsid w:val="9BF3195D"/>
    <w:rsid w:val="A5DB4128"/>
    <w:rsid w:val="A6E375DB"/>
    <w:rsid w:val="A6EFA809"/>
    <w:rsid w:val="A6F7CC0B"/>
    <w:rsid w:val="AABFBDFA"/>
    <w:rsid w:val="AF7DE88E"/>
    <w:rsid w:val="AFED1DC0"/>
    <w:rsid w:val="AFFBB299"/>
    <w:rsid w:val="B3ECA4C8"/>
    <w:rsid w:val="B4D7E8EA"/>
    <w:rsid w:val="B4EF3795"/>
    <w:rsid w:val="B5E79B51"/>
    <w:rsid w:val="B6E7F02A"/>
    <w:rsid w:val="B797ED78"/>
    <w:rsid w:val="BB75119C"/>
    <w:rsid w:val="BBD3B774"/>
    <w:rsid w:val="BBDF02B2"/>
    <w:rsid w:val="BCFB0575"/>
    <w:rsid w:val="BE5EC634"/>
    <w:rsid w:val="BEC77393"/>
    <w:rsid w:val="BEFECBAE"/>
    <w:rsid w:val="BF2F7DA9"/>
    <w:rsid w:val="BF7F7592"/>
    <w:rsid w:val="BFB71281"/>
    <w:rsid w:val="BFBDF2DF"/>
    <w:rsid w:val="BFE4DD88"/>
    <w:rsid w:val="BFF9117D"/>
    <w:rsid w:val="BFFF6947"/>
    <w:rsid w:val="C8FDA203"/>
    <w:rsid w:val="CEF79301"/>
    <w:rsid w:val="CEFBB93B"/>
    <w:rsid w:val="CF7C6158"/>
    <w:rsid w:val="CF9D4E98"/>
    <w:rsid w:val="CFBFEC5E"/>
    <w:rsid w:val="D65BF816"/>
    <w:rsid w:val="D73F10CF"/>
    <w:rsid w:val="D977C3BB"/>
    <w:rsid w:val="D977C9A6"/>
    <w:rsid w:val="D9FF310B"/>
    <w:rsid w:val="DBF57698"/>
    <w:rsid w:val="DBFFAB54"/>
    <w:rsid w:val="DDFF5069"/>
    <w:rsid w:val="DECF83A1"/>
    <w:rsid w:val="DEEBD176"/>
    <w:rsid w:val="DEED29CB"/>
    <w:rsid w:val="DEFF6025"/>
    <w:rsid w:val="DF4E686F"/>
    <w:rsid w:val="DF7F78BD"/>
    <w:rsid w:val="DFDFC0CD"/>
    <w:rsid w:val="DFF7F21C"/>
    <w:rsid w:val="DFFE4986"/>
    <w:rsid w:val="E3F74AB8"/>
    <w:rsid w:val="E5FD7CF6"/>
    <w:rsid w:val="E7FE6222"/>
    <w:rsid w:val="E9BB2A12"/>
    <w:rsid w:val="EB69B02B"/>
    <w:rsid w:val="EDDF69E1"/>
    <w:rsid w:val="EDF76BB3"/>
    <w:rsid w:val="EEF68640"/>
    <w:rsid w:val="EFF41AC0"/>
    <w:rsid w:val="EFF76D95"/>
    <w:rsid w:val="EFFF2C87"/>
    <w:rsid w:val="EFFFA435"/>
    <w:rsid w:val="F1DF82E1"/>
    <w:rsid w:val="F1F64F55"/>
    <w:rsid w:val="F2E22473"/>
    <w:rsid w:val="F35D14F0"/>
    <w:rsid w:val="F3F4C349"/>
    <w:rsid w:val="F3F64609"/>
    <w:rsid w:val="F4E96614"/>
    <w:rsid w:val="F4F54B3B"/>
    <w:rsid w:val="F58EBBB0"/>
    <w:rsid w:val="F5CBD2AD"/>
    <w:rsid w:val="F6F3FBF3"/>
    <w:rsid w:val="F6FE0D0F"/>
    <w:rsid w:val="F9B8FDC3"/>
    <w:rsid w:val="F9BF4E89"/>
    <w:rsid w:val="FA79E738"/>
    <w:rsid w:val="FAD729CA"/>
    <w:rsid w:val="FB1B5977"/>
    <w:rsid w:val="FBF62448"/>
    <w:rsid w:val="FBF76486"/>
    <w:rsid w:val="FBFF7DC7"/>
    <w:rsid w:val="FC37AF17"/>
    <w:rsid w:val="FCDE5A6F"/>
    <w:rsid w:val="FCFE5638"/>
    <w:rsid w:val="FCFF1FE1"/>
    <w:rsid w:val="FD7C7175"/>
    <w:rsid w:val="FDD7319B"/>
    <w:rsid w:val="FDDE4FF7"/>
    <w:rsid w:val="FDF8F696"/>
    <w:rsid w:val="FE7B38A4"/>
    <w:rsid w:val="FE7EBDAF"/>
    <w:rsid w:val="FEAF5424"/>
    <w:rsid w:val="FECB8DB0"/>
    <w:rsid w:val="FECF948F"/>
    <w:rsid w:val="FEDCE487"/>
    <w:rsid w:val="FEED62B0"/>
    <w:rsid w:val="FEEFF60E"/>
    <w:rsid w:val="FEFD6F73"/>
    <w:rsid w:val="FF0F1500"/>
    <w:rsid w:val="FF5995C2"/>
    <w:rsid w:val="FF6B552C"/>
    <w:rsid w:val="FF6F74D4"/>
    <w:rsid w:val="FFBB4B28"/>
    <w:rsid w:val="FFCFE300"/>
    <w:rsid w:val="FFD58A98"/>
    <w:rsid w:val="FFDD382A"/>
    <w:rsid w:val="FFDFD60A"/>
    <w:rsid w:val="FFE6F78D"/>
    <w:rsid w:val="FFEBBD1A"/>
    <w:rsid w:val="FFEF3B9A"/>
    <w:rsid w:val="FFF171B6"/>
    <w:rsid w:val="FFF33D76"/>
    <w:rsid w:val="FFF3C5BB"/>
    <w:rsid w:val="FFFA984C"/>
    <w:rsid w:val="FFFB4651"/>
    <w:rsid w:val="FFFD90B9"/>
    <w:rsid w:val="FFFF2620"/>
    <w:rsid w:val="FFFF5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qFormat/>
    <w:uiPriority w:val="0"/>
    <w:pPr>
      <w:spacing w:after="120"/>
      <w:ind w:leftChars="200"/>
    </w:pPr>
    <w:rPr>
      <w:rFonts w:ascii="仿宋_GB2312"/>
      <w:szCs w:val="32"/>
    </w:rPr>
  </w:style>
  <w:style w:type="paragraph" w:styleId="4">
    <w:name w:val="Body Text"/>
    <w:basedOn w:val="1"/>
    <w:qFormat/>
    <w:uiPriority w:val="99"/>
    <w:pPr>
      <w:widowControl/>
      <w:tabs>
        <w:tab w:val="left" w:pos="2160"/>
      </w:tabs>
      <w:spacing w:line="480" w:lineRule="auto"/>
      <w:jc w:val="left"/>
    </w:pPr>
    <w:rPr>
      <w:rFonts w:ascii="楷体_GB2312" w:eastAsia="黑体"/>
      <w:kern w:val="0"/>
      <w:position w:val="3"/>
      <w:sz w:val="20"/>
      <w:szCs w:val="20"/>
      <w:lang w:eastAsia="en-US"/>
    </w:rPr>
  </w:style>
  <w:style w:type="paragraph" w:styleId="5">
    <w:name w:val="footer"/>
    <w:basedOn w:val="1"/>
    <w:unhideWhenUsed/>
    <w:qFormat/>
    <w:uiPriority w:val="99"/>
    <w:pPr>
      <w:tabs>
        <w:tab w:val="center" w:pos="4153"/>
        <w:tab w:val="right" w:pos="8306"/>
      </w:tabs>
      <w:snapToGrid w:val="0"/>
      <w:jc w:val="left"/>
    </w:pPr>
    <w:rPr>
      <w:sz w:val="18"/>
      <w:szCs w:val="18"/>
      <w:lang w:val="zh-CN" w:eastAsia="zh-CN"/>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lang w:val="zh-CN" w:eastAsia="zh-CN"/>
    </w:rPr>
  </w:style>
  <w:style w:type="paragraph" w:styleId="7">
    <w:name w:val="toc 1"/>
    <w:basedOn w:val="1"/>
    <w:next w:val="1"/>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paragraph" w:customStyle="1" w:styleId="12">
    <w:name w:val="四号正文"/>
    <w:basedOn w:val="1"/>
    <w:qFormat/>
    <w:uiPriority w:val="0"/>
    <w:pPr>
      <w:spacing w:line="360" w:lineRule="auto"/>
    </w:pPr>
    <w:rPr>
      <w:rFonts w:ascii="??" w:hAnsi="??" w:eastAsia="宋体"/>
      <w:color w:val="000000"/>
      <w:kern w:val="0"/>
      <w:sz w:val="28"/>
      <w:szCs w:val="21"/>
      <w:lang w:val="zh-CN"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3241</Words>
  <Characters>3394</Characters>
  <Lines>0</Lines>
  <Paragraphs>0</Paragraphs>
  <TotalTime>3</TotalTime>
  <ScaleCrop>false</ScaleCrop>
  <LinksUpToDate>false</LinksUpToDate>
  <CharactersWithSpaces>3487</CharactersWithSpaces>
  <Application>WPS Office_11.8.2.1120_F1E327BC-269C-435d-A152-05C5408002CA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2020-07-12T16:13:00Z</dcterms:created>
  <dc:creator>Administrator</dc:creator>
  <cp:lastModifiedBy>user</cp:lastModifiedBy>
  <cp:lastPrinted>2016-02-13T19:32:00Z</cp:lastPrinted>
  <dcterms:modified xsi:type="dcterms:W3CDTF">2024-11-25T15:15:52Z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2052-11.8.2.1120</vt:lpwstr>
  </property>
  <property fmtid="{D5CDD505-2E9C-101B-9397-08002B2CF9AE}" pid="3" name="ICV">
    <vt:lpwstr>597EC152617D435EB5847AA799A29C73_13</vt:lpwstr>
  </property>
</Properties>
</file>