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</w:pPr>
      <w:bookmarkStart w:id="3" w:name="_GoBack"/>
      <w:bookmarkEnd w:id="3"/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黑水县经济商务和信息化局</w:t>
      </w:r>
    </w:p>
    <w:p>
      <w:pPr>
        <w:spacing w:line="600" w:lineRule="exact"/>
        <w:ind w:firstLine="1927" w:firstLineChars="600"/>
        <w:jc w:val="both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经济商务和信息化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下设办公室和综合业务股，内设招商引资服务中心。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（二）机构职能。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经济商务和信息化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国内外贸易、外商投资和经济合作、博览事务、工业经济、信息化和无线电管理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制定全县商务和经济合作、工业经济、信息化和无线电管理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发展规划、年度计划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政策建议、办法措施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并组织实施。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负责统筹、协调、监督、管理全县服务业发展相关工作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城市商业网点规划、商业体系建设、涉及国内外贸易市场规划体系建设工作，拟订国内贸易、城乡市场体系发展规划和政策措施，并组织实施。负责组织或参与全县整顿和规范市场经济秩序相关工作，完善市场秩序举报投诉服务网络建设。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组织实施重要消费品市场调控和重要生产资料流通管理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重要消费品储备管理工作。按规定对汽车流通行业进行监督管理。负责全县对外贸易、交流、合作等相关工作。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负责全县开放合作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对外承包工程、对外劳务合作、出境就业、境外投资管理等相关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负责全县企业技术改造和创新、企业发展、企业对外合作和融资担保、行业管理等工作。负责全县产业园区建设发展服务工作。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负责工业和信息化领域的节能降耗、清洁生产和资源节约与综合利用工作。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负责全县信息化工作，指导电子政务、企业信息化、电子商务和物联网发展等相关工作。负责全县无线电监测、检测、干扰查处和无线电频谱规划、无线电电磁环境保护等无线电管理工作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接州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商务和经济合作局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经济和信息化委员会办公室、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务科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人事教育科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以外的其他科室相关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总编制14名，其中：行政编制5名，工勤编制1名，事业编制8人。在职人员总数13名，其中：行政人员5名，事业人员8名。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年总收入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3065.39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万元，其中：财政拨款收入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3065.39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万元，占总收入100%。</w:t>
      </w:r>
    </w:p>
    <w:p>
      <w:pPr>
        <w:pStyle w:val="9"/>
        <w:spacing w:before="0" w:beforeAutospacing="0" w:after="0" w:afterAutospacing="0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3065.39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万元。其中：基本支出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316.79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10.34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%，项目支出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2748.6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89.66%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预决算编制情况。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我局严格按照县财政局“人员经费按标准，公用经费按定额”的预算原则，编制202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本级部门决算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3065.39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万元。根据县财政局关于做好202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年财务工作决算的通知要求，客观真实编制了202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年部门决算，202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年财政资金总支出为支出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3065.39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万元（其中人员经费支出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283.37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万元、公用经费支出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33.42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万元、项目经费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2748.6万元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）。我局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财政支出做出合理规划，对财政管理体制的完善、活动范围的合理界定、监督和约束都具有重要作用。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执行管理情况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局严格遵守县财政局经费来源和分配、管理、使用原则。一是规范账户管理。单位允许设立一个银行账户。严禁公款私存、私设小金库和账外账，所有资金收支必须在一个银行账户中反映。二是严格遵守支出审批制度。按照“量力而行、量入为出”的原则，合理安排经费。所有票据由经办人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室负责人签署意见，送财务室对票据的合法性、支出的真实性进行审核，报分管财务领导审核。单项支出金额无论大小，均由分管财务的领导审核后，报主要领导审批。公务支出一律使用公务卡支付。无划卡条件的，原则上采取银行转账方式支付。三是严格遵守财务内审和监督制度。我局历来高度重视内部财务管理，建立了内部财务管理制度。内部财务管理制度中包含了经费管理、经费审批、借款管理、现金及支票管理和财务管理五个方面。根据中央八项规定、省委十项规定、州委和县委相关规定，对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“三公”经费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、会议费、公务卡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强制结算目录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制度等进行了完善，单位领导干部加强对财政预算资金的管理，机关干部、职工都严格遵守财经纪律，严格按照财务管理制度照章办事，没有发生违反财经纪律、违反财务管理制度的情况。同时，在开支控制、办公用品采购、大宗印刷管理、公车改革、车辆租赁等方面严格执行相关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综合管理情况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50" w:lineRule="exact"/>
        <w:ind w:firstLine="642" w:firstLineChars="200"/>
        <w:textAlignment w:val="baseline"/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方正仿宋_GBK"/>
          <w:b/>
          <w:bCs/>
          <w:color w:val="auto"/>
          <w:sz w:val="32"/>
          <w:szCs w:val="32"/>
          <w:lang w:val="en-US" w:eastAsia="zh-CN" w:bidi="ar-SA"/>
        </w:rPr>
        <w:t>自评公开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：一是本单位在执行公务过程中严格执行“厉行节约、反对浪费”的规定，严格控制“三公”经费支出，加强公务用车管理，部门预算在财务部门审批后及时填报预算公开资料，经财政审核后在政府信息公开网上公示。二是我</w:t>
      </w:r>
      <w:r>
        <w:rPr>
          <w:rFonts w:hint="eastAsia" w:ascii="仿宋_GB2312" w:hAnsi="Times New Roman" w:cs="方正仿宋_GBK"/>
          <w:color w:val="auto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高度重视整体绩效自评工作，由分管领导、财务人员组成评价小组，明确分工，落实责任，按照预算绩效评价指标体系对应指标对单位资金进行评价打分，综合得分9</w:t>
      </w:r>
      <w:r>
        <w:rPr>
          <w:rFonts w:hint="eastAsia" w:ascii="仿宋_GB2312" w:cs="方正仿宋_GBK"/>
          <w:color w:val="auto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分，自评结果于单位内部进行公开，并报送财政相关股室备案。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50" w:lineRule="exact"/>
        <w:ind w:firstLine="642" w:firstLineChars="200"/>
        <w:textAlignment w:val="baseline"/>
        <w:rPr>
          <w:rFonts w:hint="default"/>
        </w:rPr>
      </w:pPr>
      <w:r>
        <w:rPr>
          <w:rFonts w:hint="eastAsia" w:ascii="仿宋_GB2312" w:hAnsi="Times New Roman" w:eastAsia="仿宋_GB2312" w:cs="方正仿宋_GBK"/>
          <w:b/>
          <w:bCs/>
          <w:color w:val="auto"/>
          <w:sz w:val="32"/>
          <w:szCs w:val="32"/>
          <w:lang w:val="en-US" w:eastAsia="zh-CN" w:bidi="ar-SA"/>
        </w:rPr>
        <w:t>评价结果整改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：我</w:t>
      </w:r>
      <w:r>
        <w:rPr>
          <w:rFonts w:hint="eastAsia" w:ascii="仿宋_GB2312" w:hAnsi="Times New Roman" w:cs="方正仿宋_GBK"/>
          <w:color w:val="auto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高度重视目标绩效管理工作，对自评结果进行研讨，对扣分项（部门年初绩效目标编制、数量指标、成本指标的完成情况、季度预算执行情况、绩效运行监控处置等）进行重点分析，并做出整改，在之后的工作中，要求部门绩效目标编制科学合理、规范完整、细化量化，及时拨付资金，争取使季度预算执行进度达到100%，在调整预算时及时同步调整</w:t>
      </w:r>
      <w:bookmarkStart w:id="1" w:name="OLE_LINK2"/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绩效目标，按规定开展绩效运行监控，保障资金处置合理合规、及时拨付</w:t>
      </w:r>
      <w:bookmarkEnd w:id="1"/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从自评情况来看，我局支出绩效水平较高，整体上完成了年初设定的绩效目标，保障了我局工作的正常运转，促进了我局的事业发展，充分发挥了财政资金的经济效益和社会效益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综合2023年黑水县经济商务和信息化局自评情况，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部门预算整体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预算绩效自评得分96分。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（二）存在问题。一是预算编制中的目标管理还有待加强。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是内控制度有待进一步建立健全。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是制度、方法、机制等创新力度不够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三）改进建议。一是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二是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三是对相关人员加强培训，特别是针对《中华人民共和国预算法》、《行政事业单位会计制度》等学习培训，规范部门预算收支核算，切实提高部门预算收支管理水平。四是进一步全面建立健全相关制度并在实际中运用，特别是加强单位内审和监督制度和机制的建立和健全工作;五是进一步加强学习，建立健全学习制度，在全局形成人人学法用法的良好氛围，真正做到工作有法可依，有</w:t>
      </w:r>
      <w:bookmarkStart w:id="2" w:name="OLE_LINK7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法必依，通过学习创新工作方法、思路，进一步提高工作效率。</w:t>
      </w:r>
    </w:p>
    <w:bookmarkEnd w:id="2"/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DNiMzE3YmFlMWM4YjA4OGZiN2MyZGQ1YzhhYWMifQ=="/>
  </w:docVars>
  <w:rsids>
    <w:rsidRoot w:val="00491B22"/>
    <w:rsid w:val="00291808"/>
    <w:rsid w:val="00491B22"/>
    <w:rsid w:val="0052390C"/>
    <w:rsid w:val="024E7B06"/>
    <w:rsid w:val="09493E18"/>
    <w:rsid w:val="0C662A91"/>
    <w:rsid w:val="15E50EC0"/>
    <w:rsid w:val="1C2F4C4D"/>
    <w:rsid w:val="34EB1F43"/>
    <w:rsid w:val="36435EC2"/>
    <w:rsid w:val="36C344B8"/>
    <w:rsid w:val="36F6663C"/>
    <w:rsid w:val="3F0B4C4E"/>
    <w:rsid w:val="44957494"/>
    <w:rsid w:val="45AF4585"/>
    <w:rsid w:val="46456C98"/>
    <w:rsid w:val="46C73B51"/>
    <w:rsid w:val="47EA7AF7"/>
    <w:rsid w:val="49B804BC"/>
    <w:rsid w:val="4ADF76BB"/>
    <w:rsid w:val="4DD97D2F"/>
    <w:rsid w:val="51826FF2"/>
    <w:rsid w:val="59012EF2"/>
    <w:rsid w:val="5DF43025"/>
    <w:rsid w:val="60D032A5"/>
    <w:rsid w:val="638210D3"/>
    <w:rsid w:val="66833198"/>
    <w:rsid w:val="6F745D74"/>
    <w:rsid w:val="751B160B"/>
    <w:rsid w:val="765C7562"/>
    <w:rsid w:val="7ED918AA"/>
    <w:rsid w:val="C2DE3F0C"/>
    <w:rsid w:val="DB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ToCaption"/>
    <w:next w:val="1"/>
    <w:qFormat/>
    <w:uiPriority w:val="0"/>
    <w:pPr>
      <w:spacing w:before="100" w:beforeAutospacing="1" w:after="100" w:afterAutospacing="1" w:line="240" w:lineRule="auto"/>
      <w:ind w:left="400" w:leftChars="200" w:hanging="200" w:hangingChars="20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2961</Words>
  <Characters>3061</Characters>
  <Lines>2</Lines>
  <Paragraphs>1</Paragraphs>
  <TotalTime>4</TotalTime>
  <ScaleCrop>false</ScaleCrop>
  <LinksUpToDate>false</LinksUpToDate>
  <CharactersWithSpaces>3061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2019-08-19T17:06:00Z</dcterms:created>
  <dc:creator>Sky123.Org</dc:creator>
  <cp:lastModifiedBy>user</cp:lastModifiedBy>
  <dcterms:modified xsi:type="dcterms:W3CDTF">2025-05-13T17:09:04Z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D21E278444E94C1CB0826DF025A4784F_13</vt:lpwstr>
  </property>
</Properties>
</file>