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eastAsia="仿宋_GB2312" w:cs="Times New Roman"/>
          <w:w w:val="100"/>
          <w:sz w:val="84"/>
          <w:szCs w:val="84"/>
        </w:rPr>
      </w:pPr>
      <w:r>
        <w:rPr>
          <w:rFonts w:hint="eastAsia" w:ascii="Times New Roman" w:hAnsi="Times New Roman" w:eastAsia="华文宋体" w:cs="Times New Roman"/>
          <w:b/>
          <w:color w:val="FF0000"/>
          <w:w w:val="40"/>
          <w:sz w:val="84"/>
          <w:szCs w:val="84"/>
          <w:lang w:val="en-US" w:eastAsia="zh-CN"/>
        </w:rPr>
        <w:t xml:space="preserve"> </w:t>
      </w:r>
      <w:r>
        <w:rPr>
          <w:rFonts w:hint="default" w:ascii="Times New Roman" w:hAnsi="Times New Roman" w:eastAsia="华文宋体" w:cs="Times New Roman"/>
          <w:b/>
          <w:color w:val="FF0000"/>
          <w:spacing w:val="0"/>
          <w:w w:val="80"/>
          <w:sz w:val="84"/>
          <w:szCs w:val="84"/>
        </w:rPr>
        <w:t>黑水县芦花镇人民政府文件</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kern w:val="2"/>
          <w:sz w:val="44"/>
          <w:szCs w:val="44"/>
          <w:lang w:val="en-US" w:eastAsia="zh-CN" w:bidi="ar-SA"/>
        </w:rPr>
      </w:pPr>
      <w:r>
        <w:rPr>
          <w:rFonts w:hint="eastAsia" w:ascii="方正小标宋_GBK" w:hAnsi="方正小标宋_GBK" w:eastAsia="方正小标宋_GBK" w:cs="方正小标宋_GBK"/>
          <w:b w:val="0"/>
          <w:bCs w:val="0"/>
          <w:sz w:val="44"/>
          <w:szCs w:val="44"/>
          <w:lang w:eastAsia="zh-CN"/>
        </w:rPr>
        <w:t>黑水县</w:t>
      </w:r>
      <w:r>
        <w:rPr>
          <w:rFonts w:hint="eastAsia" w:ascii="方正小标宋_GBK" w:hAnsi="方正小标宋_GBK" w:eastAsia="方正小标宋_GBK" w:cs="方正小标宋_GBK"/>
          <w:b w:val="0"/>
          <w:bCs w:val="0"/>
          <w:sz w:val="44"/>
          <w:szCs w:val="44"/>
          <w:lang w:val="en-US" w:eastAsia="zh-CN"/>
        </w:rPr>
        <w:t>芦花</w:t>
      </w:r>
      <w:r>
        <w:rPr>
          <w:rFonts w:hint="eastAsia" w:ascii="方正小标宋_GBK" w:hAnsi="方正小标宋_GBK" w:eastAsia="方正小标宋_GBK" w:cs="方正小标宋_GBK"/>
          <w:b w:val="0"/>
          <w:bCs w:val="0"/>
          <w:sz w:val="44"/>
          <w:szCs w:val="44"/>
          <w:lang w:eastAsia="zh-CN"/>
        </w:rPr>
        <w:t>镇人民政府</w:t>
      </w:r>
    </w:p>
    <w:p>
      <w:pPr>
        <w:pStyle w:val="3"/>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76" w:lineRule="exact"/>
        <w:ind w:leftChars="0"/>
        <w:jc w:val="center"/>
        <w:textAlignment w:val="auto"/>
        <w:rPr>
          <w:rFonts w:hint="default" w:ascii="Times New Roman" w:hAnsi="Times New Roman" w:eastAsia="方正小标宋_GBK" w:cs="Times New Roman"/>
          <w:kern w:val="2"/>
          <w:sz w:val="44"/>
          <w:szCs w:val="44"/>
          <w:lang w:val="en-US" w:eastAsia="zh-CN" w:bidi="ar-SA"/>
        </w:rPr>
      </w:pPr>
      <w:r>
        <w:rPr>
          <w:rFonts w:hint="default" w:ascii="Times New Roman" w:hAnsi="Times New Roman" w:eastAsia="方正小标宋_GBK" w:cs="Times New Roman"/>
          <w:kern w:val="2"/>
          <w:sz w:val="44"/>
          <w:szCs w:val="44"/>
          <w:lang w:val="en-US" w:eastAsia="zh-CN" w:bidi="ar-SA"/>
        </w:rPr>
        <w:t>村基层组织活动和公共运行维护费</w:t>
      </w:r>
    </w:p>
    <w:p>
      <w:pPr>
        <w:pStyle w:val="3"/>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76" w:lineRule="exact"/>
        <w:ind w:leftChars="0"/>
        <w:jc w:val="center"/>
        <w:textAlignment w:val="auto"/>
        <w:rPr>
          <w:rFonts w:hint="default" w:ascii="Times New Roman" w:hAnsi="Times New Roman" w:eastAsia="方正小标宋_GBK" w:cs="Times New Roman"/>
          <w:kern w:val="2"/>
          <w:sz w:val="44"/>
          <w:szCs w:val="44"/>
          <w:lang w:val="en-US" w:eastAsia="zh-CN" w:bidi="ar-SA"/>
        </w:rPr>
      </w:pPr>
      <w:r>
        <w:rPr>
          <w:rFonts w:hint="default" w:ascii="Times New Roman" w:hAnsi="Times New Roman" w:eastAsia="方正小标宋_GBK" w:cs="Times New Roman"/>
          <w:kern w:val="2"/>
          <w:sz w:val="44"/>
          <w:szCs w:val="44"/>
          <w:lang w:val="en-US" w:eastAsia="zh-CN" w:bidi="ar-SA"/>
        </w:rPr>
        <w:t>项目绩效自评报告</w:t>
      </w:r>
    </w:p>
    <w:p>
      <w:pPr>
        <w:pStyle w:val="3"/>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76" w:lineRule="exact"/>
        <w:ind w:leftChars="0"/>
        <w:jc w:val="center"/>
        <w:textAlignment w:val="auto"/>
        <w:rPr>
          <w:rFonts w:hint="default" w:ascii="Times New Roman" w:hAnsi="Times New Roman" w:eastAsia="方正小标宋_GBK" w:cs="Times New Roman"/>
          <w:kern w:val="2"/>
          <w:sz w:val="44"/>
          <w:szCs w:val="44"/>
          <w:lang w:val="en-US" w:eastAsia="zh-CN" w:bidi="ar-SA"/>
        </w:rPr>
      </w:pP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w w:val="100"/>
          <w:kern w:val="2"/>
          <w:sz w:val="32"/>
          <w:szCs w:val="32"/>
          <w:lang w:val="en-US" w:eastAsia="zh-CN" w:bidi="ar-SA"/>
        </w:rPr>
      </w:pPr>
      <w:r>
        <w:rPr>
          <w:rFonts w:hint="default" w:ascii="仿宋_GB2312" w:hAnsi="仿宋_GB2312" w:eastAsia="仿宋_GB2312" w:cs="仿宋_GB2312"/>
          <w:w w:val="100"/>
          <w:kern w:val="2"/>
          <w:sz w:val="32"/>
          <w:szCs w:val="32"/>
          <w:lang w:val="en-US" w:eastAsia="zh-CN" w:bidi="ar-SA"/>
        </w:rPr>
        <w:t>为进一步加强我镇预算绩效管理，着力提升财政资源配置效率和使用率，根据《黑水县财政局关于开展2023年部门、政策和项目支出绩效评价工作的通知》（黑财〔2023〕105号）精神要求，结合实际情况，开展2022年项目支出绩效评价工作，成立以镇长为组长，财务分管领导为副组长，财务相关工作人员和项目相关工作人员为成员的支出绩效评价工作组，认真组织开展项目支出绩效评价工作，</w:t>
      </w:r>
      <w:r>
        <w:rPr>
          <w:rFonts w:hint="eastAsia" w:ascii="仿宋_GB2312" w:hAnsi="仿宋_GB2312" w:eastAsia="仿宋_GB2312" w:cs="仿宋_GB2312"/>
          <w:w w:val="100"/>
          <w:kern w:val="2"/>
          <w:sz w:val="32"/>
          <w:szCs w:val="32"/>
          <w:lang w:val="zh-CN" w:eastAsia="zh-CN" w:bidi="ar-SA"/>
        </w:rPr>
        <w:t>现将</w:t>
      </w:r>
      <w:r>
        <w:rPr>
          <w:rFonts w:hint="eastAsia" w:ascii="仿宋_GB2312" w:hAnsi="仿宋_GB2312" w:eastAsia="仿宋_GB2312" w:cs="仿宋_GB2312"/>
          <w:w w:val="100"/>
          <w:kern w:val="2"/>
          <w:sz w:val="32"/>
          <w:szCs w:val="32"/>
          <w:lang w:val="en-US" w:eastAsia="zh-CN" w:bidi="ar-SA"/>
        </w:rPr>
        <w:t>2022年基层组织活动及村级运行维护费</w:t>
      </w:r>
      <w:r>
        <w:rPr>
          <w:rFonts w:hint="eastAsia" w:ascii="仿宋_GB2312" w:hAnsi="仿宋_GB2312" w:eastAsia="仿宋_GB2312" w:cs="仿宋_GB2312"/>
          <w:w w:val="100"/>
          <w:kern w:val="2"/>
          <w:sz w:val="32"/>
          <w:szCs w:val="32"/>
          <w:lang w:val="zh-CN" w:eastAsia="zh-CN" w:bidi="ar-SA"/>
        </w:rPr>
        <w:t>项目绩效评价自评如下：</w:t>
      </w:r>
    </w:p>
    <w:p>
      <w:pPr>
        <w:keepNext w:val="0"/>
        <w:keepLines w:val="0"/>
        <w:pageBreakBefore w:val="0"/>
        <w:widowControl w:val="0"/>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一、项目概况</w:t>
      </w:r>
    </w:p>
    <w:p>
      <w:pPr>
        <w:keepNext w:val="0"/>
        <w:keepLines w:val="0"/>
        <w:pageBreakBefore w:val="0"/>
        <w:widowControl w:val="0"/>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w w:val="100"/>
          <w:kern w:val="2"/>
          <w:sz w:val="32"/>
          <w:szCs w:val="32"/>
          <w:lang w:val="en-US" w:eastAsia="zh-CN" w:bidi="ar-SA"/>
        </w:rPr>
      </w:pPr>
      <w:r>
        <w:rPr>
          <w:rFonts w:hint="default" w:ascii="仿宋_GB2312" w:hAnsi="仿宋_GB2312" w:eastAsia="仿宋_GB2312" w:cs="仿宋_GB2312"/>
          <w:w w:val="100"/>
          <w:kern w:val="2"/>
          <w:sz w:val="32"/>
          <w:szCs w:val="32"/>
          <w:lang w:val="en-US" w:eastAsia="zh-CN" w:bidi="ar-SA"/>
        </w:rPr>
        <w:t>介绍项目基本情况，重点说明以下内容:</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Chars="0" w:firstLine="642"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b/>
          <w:bCs/>
          <w:sz w:val="32"/>
          <w:szCs w:val="32"/>
          <w:lang w:eastAsia="zh-CN"/>
        </w:rPr>
        <w:t>（一）</w:t>
      </w:r>
      <w:r>
        <w:rPr>
          <w:rFonts w:hint="eastAsia" w:ascii="楷体_GB2312" w:hAnsi="楷体_GB2312" w:eastAsia="楷体_GB2312" w:cs="楷体_GB2312"/>
          <w:b/>
          <w:bCs/>
          <w:sz w:val="32"/>
          <w:szCs w:val="32"/>
        </w:rPr>
        <w:t>项目资金申报及批复情况</w:t>
      </w:r>
    </w:p>
    <w:p>
      <w:pPr>
        <w:keepNext w:val="0"/>
        <w:keepLines w:val="0"/>
        <w:pageBreakBefore w:val="0"/>
        <w:widowControl w:val="0"/>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w w:val="100"/>
          <w:kern w:val="2"/>
          <w:sz w:val="32"/>
          <w:szCs w:val="32"/>
          <w:lang w:val="en-US" w:eastAsia="zh-CN" w:bidi="ar-SA"/>
        </w:rPr>
      </w:pPr>
      <w:r>
        <w:rPr>
          <w:rFonts w:hint="default" w:ascii="仿宋_GB2312" w:hAnsi="仿宋_GB2312" w:eastAsia="仿宋_GB2312" w:cs="仿宋_GB2312"/>
          <w:w w:val="100"/>
          <w:kern w:val="2"/>
          <w:sz w:val="32"/>
          <w:szCs w:val="32"/>
          <w:lang w:val="en-US" w:eastAsia="zh-CN" w:bidi="ar-SA"/>
        </w:rPr>
        <w:t>村级公共服务运行是省、州、县为民办实落实资金的重大举措之一，是为了进一步支出农村公共文化失业发展，全国基层综合性文化服务中心建设的创新模式。一直以来，沙石多镇每年在上级领导单位的支持下，全力支持村级公务服务运行运作，截</w:t>
      </w:r>
      <w:r>
        <w:rPr>
          <w:rFonts w:hint="default" w:ascii="仿宋_GB2312" w:hAnsi="仿宋_GB2312" w:cs="仿宋_GB2312"/>
          <w:w w:val="100"/>
          <w:kern w:val="2"/>
          <w:sz w:val="32"/>
          <w:szCs w:val="32"/>
          <w:lang w:eastAsia="zh-CN" w:bidi="ar-SA"/>
        </w:rPr>
        <w:t>至</w:t>
      </w:r>
      <w:bookmarkStart w:id="0" w:name="_GoBack"/>
      <w:bookmarkEnd w:id="0"/>
      <w:r>
        <w:rPr>
          <w:rFonts w:hint="default" w:ascii="仿宋_GB2312" w:hAnsi="仿宋_GB2312" w:eastAsia="仿宋_GB2312" w:cs="仿宋_GB2312"/>
          <w:w w:val="100"/>
          <w:kern w:val="2"/>
          <w:sz w:val="32"/>
          <w:szCs w:val="32"/>
          <w:lang w:val="en-US" w:eastAsia="zh-CN" w:bidi="ar-SA"/>
        </w:rPr>
        <w:t>目前，全镇行政村经过2020年建制调整划分为12个行政村（原有13个行政村），3个社区，涉及公共服务运行经费79.4966万元。此项为2022年年初预算项目，按照财政局工作通知建库，下达资金。</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Chars="0" w:firstLine="642" w:firstLineChars="200"/>
        <w:jc w:val="both"/>
        <w:textAlignment w:val="auto"/>
        <w:rPr>
          <w:rFonts w:hint="default" w:ascii="楷体_GB2312" w:hAnsi="楷体_GB2312" w:eastAsia="楷体_GB2312" w:cs="楷体_GB2312"/>
          <w:b/>
          <w:bCs/>
          <w:sz w:val="32"/>
          <w:szCs w:val="32"/>
          <w:lang w:eastAsia="zh-CN"/>
        </w:rPr>
      </w:pPr>
      <w:r>
        <w:rPr>
          <w:rFonts w:hint="default" w:ascii="楷体_GB2312" w:hAnsi="楷体_GB2312" w:eastAsia="楷体_GB2312" w:cs="楷体_GB2312"/>
          <w:b/>
          <w:bCs/>
          <w:sz w:val="32"/>
          <w:szCs w:val="32"/>
          <w:lang w:eastAsia="zh-CN"/>
        </w:rPr>
        <w:t>（二）项目绩效目标</w:t>
      </w:r>
    </w:p>
    <w:p>
      <w:pPr>
        <w:pStyle w:val="3"/>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leftChars="0" w:firstLine="640" w:firstLineChars="200"/>
        <w:jc w:val="both"/>
        <w:textAlignment w:val="auto"/>
        <w:rPr>
          <w:rFonts w:hint="default" w:ascii="仿宋_GB2312" w:hAnsi="仿宋_GB2312" w:eastAsia="仿宋_GB2312" w:cs="仿宋_GB2312"/>
          <w:w w:val="100"/>
          <w:kern w:val="2"/>
          <w:sz w:val="32"/>
          <w:szCs w:val="32"/>
          <w:lang w:val="en-US" w:eastAsia="zh-CN" w:bidi="ar-SA"/>
        </w:rPr>
      </w:pPr>
      <w:r>
        <w:rPr>
          <w:rFonts w:hint="default" w:ascii="仿宋_GB2312" w:hAnsi="仿宋_GB2312" w:eastAsia="仿宋_GB2312" w:cs="仿宋_GB2312"/>
          <w:w w:val="100"/>
          <w:kern w:val="2"/>
          <w:sz w:val="32"/>
          <w:szCs w:val="32"/>
          <w:lang w:val="en-US" w:eastAsia="zh-CN" w:bidi="ar-SA"/>
        </w:rPr>
        <w:t>计划实现的具体绩效目标：为确保全镇农村公共服务运行经费规范管理和使用，充分发挥资金使用绩效，小姓乡致力于做好绩效评价，为夯实党在基层执政的组织基础和群众基础，强化基层组织政治功能和服务功能，提高引领发展、服务群众的能力和水平，提供有力工作保障。</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Chars="0" w:firstLine="642" w:firstLineChars="200"/>
        <w:jc w:val="both"/>
        <w:textAlignment w:val="auto"/>
        <w:rPr>
          <w:rFonts w:hint="default" w:ascii="楷体_GB2312" w:hAnsi="楷体_GB2312" w:eastAsia="楷体_GB2312" w:cs="楷体_GB2312"/>
          <w:b/>
          <w:bCs/>
          <w:sz w:val="32"/>
          <w:szCs w:val="32"/>
          <w:lang w:eastAsia="zh-CN"/>
        </w:rPr>
      </w:pPr>
      <w:r>
        <w:rPr>
          <w:rFonts w:hint="default" w:ascii="楷体_GB2312" w:hAnsi="楷体_GB2312" w:eastAsia="楷体_GB2312" w:cs="楷体_GB2312"/>
          <w:b/>
          <w:bCs/>
          <w:sz w:val="32"/>
          <w:szCs w:val="32"/>
          <w:lang w:eastAsia="zh-CN"/>
        </w:rPr>
        <w:t>（三）项目资金申报相符性</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w w:val="100"/>
          <w:kern w:val="2"/>
          <w:sz w:val="32"/>
          <w:szCs w:val="32"/>
          <w:lang w:val="en-US" w:eastAsia="zh-CN" w:bidi="ar-SA"/>
        </w:rPr>
      </w:pPr>
      <w:r>
        <w:rPr>
          <w:rFonts w:hint="default" w:ascii="仿宋_GB2312" w:hAnsi="仿宋_GB2312" w:eastAsia="仿宋_GB2312" w:cs="仿宋_GB2312"/>
          <w:w w:val="100"/>
          <w:kern w:val="2"/>
          <w:sz w:val="32"/>
          <w:szCs w:val="32"/>
          <w:lang w:val="en-US" w:eastAsia="zh-CN" w:bidi="ar-SA"/>
        </w:rPr>
        <w:t>项目申报内容与具体实施内容相符、申报目标合理可行。</w:t>
      </w:r>
    </w:p>
    <w:p>
      <w:pPr>
        <w:keepNext w:val="0"/>
        <w:keepLines w:val="0"/>
        <w:pageBreakBefore w:val="0"/>
        <w:widowControl w:val="0"/>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二、项目实施及管理情况</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Chars="0" w:firstLine="642" w:firstLineChars="200"/>
        <w:jc w:val="both"/>
        <w:textAlignment w:val="auto"/>
        <w:rPr>
          <w:rFonts w:hint="default" w:ascii="楷体_GB2312" w:hAnsi="楷体_GB2312" w:eastAsia="楷体_GB2312" w:cs="楷体_GB2312"/>
          <w:b/>
          <w:bCs/>
          <w:sz w:val="32"/>
          <w:szCs w:val="32"/>
          <w:lang w:eastAsia="zh-CN"/>
        </w:rPr>
      </w:pPr>
      <w:r>
        <w:rPr>
          <w:rFonts w:hint="default" w:ascii="楷体_GB2312" w:hAnsi="楷体_GB2312" w:eastAsia="楷体_GB2312" w:cs="楷体_GB2312"/>
          <w:b/>
          <w:bCs/>
          <w:sz w:val="32"/>
          <w:szCs w:val="32"/>
          <w:lang w:eastAsia="zh-CN"/>
        </w:rPr>
        <w:t>（一）资金计划、到位及使用情况</w:t>
      </w:r>
    </w:p>
    <w:p>
      <w:pPr>
        <w:keepNext w:val="0"/>
        <w:keepLines w:val="0"/>
        <w:pageBreakBefore w:val="0"/>
        <w:widowControl w:val="0"/>
        <w:kinsoku/>
        <w:wordWrap/>
        <w:overflowPunct/>
        <w:topLinePunct w:val="0"/>
        <w:autoSpaceDE/>
        <w:autoSpaceDN/>
        <w:bidi w:val="0"/>
        <w:adjustRightInd/>
        <w:snapToGrid/>
        <w:spacing w:beforeAutospacing="0" w:line="560" w:lineRule="exact"/>
        <w:ind w:leftChars="0" w:firstLine="642" w:firstLineChars="200"/>
        <w:jc w:val="both"/>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1</w:t>
      </w:r>
      <w:r>
        <w:rPr>
          <w:rFonts w:hint="eastAsia" w:ascii="仿宋_GB2312" w:hAnsi="仿宋_GB2312" w:eastAsia="仿宋_GB2312" w:cs="仿宋_GB2312"/>
          <w:b/>
          <w:bCs/>
          <w:sz w:val="32"/>
          <w:szCs w:val="32"/>
          <w:lang w:val="en-US" w:eastAsia="zh-CN"/>
        </w:rPr>
        <w:t>.</w:t>
      </w:r>
      <w:r>
        <w:rPr>
          <w:rFonts w:hint="eastAsia" w:ascii="仿宋_GB2312" w:hAnsi="仿宋_GB2312" w:eastAsia="仿宋_GB2312" w:cs="仿宋_GB2312"/>
          <w:b/>
          <w:bCs/>
          <w:sz w:val="32"/>
          <w:szCs w:val="32"/>
        </w:rPr>
        <w:t>资金计划及到位</w:t>
      </w:r>
    </w:p>
    <w:p>
      <w:pPr>
        <w:keepNext w:val="0"/>
        <w:keepLines w:val="0"/>
        <w:pageBreakBefore w:val="0"/>
        <w:widowControl w:val="0"/>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Times New Roman" w:hAnsi="Times New Roman" w:eastAsia="仿宋" w:cs="Times New Roman"/>
          <w:sz w:val="32"/>
          <w:szCs w:val="32"/>
        </w:rPr>
      </w:pPr>
      <w:r>
        <w:rPr>
          <w:rFonts w:hint="default" w:ascii="仿宋_GB2312" w:hAnsi="仿宋_GB2312" w:eastAsia="仿宋_GB2312" w:cs="仿宋_GB2312"/>
          <w:w w:val="100"/>
          <w:kern w:val="2"/>
          <w:sz w:val="32"/>
          <w:szCs w:val="32"/>
          <w:lang w:val="en-US" w:eastAsia="zh-CN" w:bidi="ar-SA"/>
        </w:rPr>
        <w:t>2022年财政专项资金到位79.4966万元，全部为财政资金</w:t>
      </w:r>
      <w:r>
        <w:rPr>
          <w:rFonts w:hint="default" w:ascii="Times New Roman" w:hAnsi="Times New Roman" w:eastAsia="仿宋_GB2312" w:cs="Times New Roman"/>
          <w:w w:val="10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beforeAutospacing="0" w:line="560" w:lineRule="exact"/>
        <w:ind w:leftChars="0" w:firstLine="642" w:firstLineChars="200"/>
        <w:jc w:val="both"/>
        <w:textAlignment w:val="auto"/>
        <w:rPr>
          <w:rFonts w:hint="default" w:ascii="仿宋_GB2312" w:hAnsi="仿宋_GB2312" w:eastAsia="仿宋_GB2312" w:cs="仿宋_GB2312"/>
          <w:b/>
          <w:bCs/>
          <w:sz w:val="32"/>
          <w:szCs w:val="32"/>
        </w:rPr>
      </w:pPr>
      <w:r>
        <w:rPr>
          <w:rFonts w:hint="default" w:ascii="仿宋_GB2312" w:hAnsi="仿宋_GB2312" w:eastAsia="仿宋_GB2312" w:cs="仿宋_GB2312"/>
          <w:b/>
          <w:bCs/>
          <w:sz w:val="32"/>
          <w:szCs w:val="32"/>
        </w:rPr>
        <w:t>2</w:t>
      </w:r>
      <w:r>
        <w:rPr>
          <w:rFonts w:hint="default" w:ascii="仿宋_GB2312" w:hAnsi="仿宋_GB2312" w:eastAsia="仿宋_GB2312" w:cs="仿宋_GB2312"/>
          <w:b/>
          <w:bCs/>
          <w:sz w:val="32"/>
          <w:szCs w:val="32"/>
          <w:lang w:eastAsia="zh-CN"/>
        </w:rPr>
        <w:t>.</w:t>
      </w:r>
      <w:r>
        <w:rPr>
          <w:rFonts w:hint="default" w:ascii="仿宋_GB2312" w:hAnsi="仿宋_GB2312" w:eastAsia="仿宋_GB2312" w:cs="仿宋_GB2312"/>
          <w:b/>
          <w:bCs/>
          <w:sz w:val="32"/>
          <w:szCs w:val="32"/>
        </w:rPr>
        <w:t>资金使用</w:t>
      </w:r>
    </w:p>
    <w:p>
      <w:pPr>
        <w:keepNext w:val="0"/>
        <w:keepLines w:val="0"/>
        <w:pageBreakBefore w:val="0"/>
        <w:widowControl w:val="0"/>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w w:val="100"/>
          <w:kern w:val="2"/>
          <w:sz w:val="32"/>
          <w:szCs w:val="32"/>
          <w:lang w:val="en-US" w:eastAsia="zh-CN" w:bidi="ar-SA"/>
        </w:rPr>
      </w:pPr>
      <w:r>
        <w:rPr>
          <w:rFonts w:hint="default" w:ascii="仿宋_GB2312" w:hAnsi="仿宋_GB2312" w:eastAsia="仿宋_GB2312" w:cs="仿宋_GB2312"/>
          <w:w w:val="100"/>
          <w:kern w:val="2"/>
          <w:sz w:val="32"/>
          <w:szCs w:val="32"/>
          <w:lang w:val="en-US" w:eastAsia="zh-CN" w:bidi="ar-SA"/>
        </w:rPr>
        <w:t>说明截止评价时点项目资金的实际支出79.4966万元。</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Chars="0" w:firstLine="642" w:firstLineChars="200"/>
        <w:jc w:val="both"/>
        <w:textAlignment w:val="auto"/>
        <w:rPr>
          <w:rFonts w:hint="default" w:ascii="楷体_GB2312" w:hAnsi="楷体_GB2312" w:eastAsia="楷体_GB2312" w:cs="楷体_GB2312"/>
          <w:b/>
          <w:bCs/>
          <w:sz w:val="32"/>
          <w:szCs w:val="32"/>
          <w:lang w:eastAsia="zh-CN"/>
        </w:rPr>
      </w:pPr>
      <w:r>
        <w:rPr>
          <w:rFonts w:hint="default" w:ascii="楷体_GB2312" w:hAnsi="楷体_GB2312" w:eastAsia="楷体_GB2312" w:cs="楷体_GB2312"/>
          <w:b/>
          <w:bCs/>
          <w:sz w:val="32"/>
          <w:szCs w:val="32"/>
          <w:lang w:eastAsia="zh-CN"/>
        </w:rPr>
        <w:t>（二）项目财务管理情况</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w w:val="100"/>
          <w:kern w:val="2"/>
          <w:sz w:val="32"/>
          <w:szCs w:val="32"/>
          <w:lang w:val="en-US" w:eastAsia="zh-CN" w:bidi="ar-SA"/>
        </w:rPr>
      </w:pPr>
      <w:r>
        <w:rPr>
          <w:rFonts w:hint="default" w:ascii="仿宋_GB2312" w:hAnsi="仿宋_GB2312" w:eastAsia="仿宋_GB2312" w:cs="仿宋_GB2312"/>
          <w:w w:val="100"/>
          <w:kern w:val="2"/>
          <w:sz w:val="32"/>
          <w:szCs w:val="32"/>
          <w:lang w:val="en-US" w:eastAsia="zh-CN" w:bidi="ar-SA"/>
        </w:rPr>
        <w:t>该项目严格按照相应的业务管理制度，规范各项经费的开支。资金使用规范，符合国家财经法规和财务管理以及有关专项资金管理办法的规定；资金的拨付有完整的审批程序和手续；不存在截留、挤占、挪用、虚列支出等情况。保障会计核算准确、财务资料完整。</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Chars="0" w:firstLine="642" w:firstLineChars="200"/>
        <w:jc w:val="both"/>
        <w:textAlignment w:val="auto"/>
        <w:rPr>
          <w:rFonts w:hint="default" w:ascii="楷体_GB2312" w:hAnsi="楷体_GB2312" w:eastAsia="楷体_GB2312" w:cs="楷体_GB2312"/>
          <w:b/>
          <w:bCs/>
          <w:sz w:val="32"/>
          <w:szCs w:val="32"/>
          <w:lang w:eastAsia="zh-CN"/>
        </w:rPr>
      </w:pPr>
      <w:r>
        <w:rPr>
          <w:rFonts w:hint="default" w:ascii="楷体_GB2312" w:hAnsi="楷体_GB2312" w:eastAsia="楷体_GB2312" w:cs="楷体_GB2312"/>
          <w:b/>
          <w:bCs/>
          <w:sz w:val="32"/>
          <w:szCs w:val="32"/>
          <w:lang w:eastAsia="zh-CN"/>
        </w:rPr>
        <w:t>（三）项目组织实施情况</w:t>
      </w:r>
    </w:p>
    <w:p>
      <w:pPr>
        <w:pStyle w:val="3"/>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leftChars="0" w:firstLine="640" w:firstLineChars="200"/>
        <w:jc w:val="both"/>
        <w:textAlignment w:val="auto"/>
        <w:rPr>
          <w:rFonts w:hint="default" w:ascii="Times New Roman" w:hAnsi="Times New Roman" w:eastAsia="仿宋" w:cs="Times New Roman"/>
          <w:kern w:val="2"/>
          <w:sz w:val="32"/>
          <w:szCs w:val="32"/>
          <w:lang w:val="en-US" w:eastAsia="zh-CN" w:bidi="ar-SA"/>
        </w:rPr>
      </w:pPr>
      <w:r>
        <w:rPr>
          <w:rFonts w:hint="default" w:ascii="仿宋_GB2312" w:hAnsi="仿宋_GB2312" w:eastAsia="仿宋_GB2312" w:cs="仿宋_GB2312"/>
          <w:w w:val="100"/>
          <w:kern w:val="2"/>
          <w:sz w:val="32"/>
          <w:szCs w:val="32"/>
          <w:lang w:val="en-US" w:eastAsia="zh-CN" w:bidi="ar-SA"/>
        </w:rPr>
        <w:t>项目实施过程专人负责，明确分工，落实目标任务，强化时间节点。资金使用严格遵守项目审批程序。项目绩效评价结果及相关评价材料将随当年决算在指定网站上及时向社会公开。严格要求各村严格按照操作流程和工作要求，各实施项目有效推进。符合中央、省、州及县重大决策部署，符合省委、省政府关于做好乡村振兴工作等重点任务要求，按照上级部门要求，小姓乡严格执行项目申报、审核、评估、审批、资金下达等事项，将资金的筹措、拨付和财务管理作为资金管理绩效评价的主要指标，具有现实需求，具有明显的经济、社会、环境或可持续性效益。资金拨付经镇党委决议，同意并拨付。</w:t>
      </w:r>
    </w:p>
    <w:p>
      <w:pPr>
        <w:keepNext w:val="0"/>
        <w:keepLines w:val="0"/>
        <w:pageBreakBefore w:val="0"/>
        <w:widowControl w:val="0"/>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三、项目绩效情况</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Chars="0" w:firstLine="642" w:firstLineChars="200"/>
        <w:jc w:val="both"/>
        <w:textAlignment w:val="auto"/>
        <w:rPr>
          <w:rFonts w:hint="default" w:ascii="楷体_GB2312" w:hAnsi="楷体_GB2312" w:eastAsia="楷体_GB2312" w:cs="楷体_GB2312"/>
          <w:b/>
          <w:bCs/>
          <w:sz w:val="32"/>
          <w:szCs w:val="32"/>
          <w:lang w:val="en-US" w:eastAsia="zh-CN"/>
        </w:rPr>
      </w:pPr>
      <w:r>
        <w:rPr>
          <w:rFonts w:hint="default" w:ascii="楷体_GB2312" w:hAnsi="楷体_GB2312" w:eastAsia="楷体_GB2312" w:cs="楷体_GB2312"/>
          <w:b/>
          <w:bCs/>
          <w:sz w:val="32"/>
          <w:szCs w:val="32"/>
          <w:lang w:eastAsia="zh-CN"/>
        </w:rPr>
        <w:t>（一）</w:t>
      </w:r>
      <w:r>
        <w:rPr>
          <w:rFonts w:hint="default" w:ascii="楷体_GB2312" w:hAnsi="楷体_GB2312" w:eastAsia="楷体_GB2312" w:cs="楷体_GB2312"/>
          <w:b/>
          <w:bCs/>
          <w:sz w:val="32"/>
          <w:szCs w:val="32"/>
          <w:lang w:val="en-US" w:eastAsia="zh-CN"/>
        </w:rPr>
        <w:t>项目完成情况</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w w:val="100"/>
          <w:sz w:val="32"/>
          <w:szCs w:val="32"/>
          <w:lang w:val="en-US" w:eastAsia="zh-CN"/>
        </w:rPr>
      </w:pPr>
      <w:r>
        <w:rPr>
          <w:rFonts w:hint="default" w:ascii="仿宋_GB2312" w:hAnsi="仿宋_GB2312" w:eastAsia="仿宋_GB2312" w:cs="仿宋_GB2312"/>
          <w:w w:val="100"/>
          <w:sz w:val="32"/>
          <w:szCs w:val="32"/>
          <w:lang w:val="en-US" w:eastAsia="zh-CN"/>
        </w:rPr>
        <w:t>该项目累计下达48万元，截止2022年支付478553.5万元，用于各村基础实施运行维护费。进度计划、成本控制目标的实现程度自评良好。</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Chars="0" w:firstLine="642" w:firstLineChars="200"/>
        <w:jc w:val="both"/>
        <w:textAlignment w:val="auto"/>
        <w:rPr>
          <w:rFonts w:hint="default" w:ascii="楷体_GB2312" w:hAnsi="楷体_GB2312" w:eastAsia="楷体_GB2312" w:cs="楷体_GB2312"/>
          <w:b/>
          <w:bCs/>
          <w:sz w:val="32"/>
          <w:szCs w:val="32"/>
          <w:lang w:val="en-US" w:eastAsia="zh-CN"/>
        </w:rPr>
      </w:pPr>
      <w:r>
        <w:rPr>
          <w:rFonts w:hint="default" w:ascii="楷体_GB2312" w:hAnsi="楷体_GB2312" w:eastAsia="楷体_GB2312" w:cs="楷体_GB2312"/>
          <w:b/>
          <w:bCs/>
          <w:sz w:val="32"/>
          <w:szCs w:val="32"/>
          <w:lang w:val="en-US" w:eastAsia="zh-CN"/>
        </w:rPr>
        <w:t>（二）项目效益情况</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w w:val="100"/>
          <w:sz w:val="32"/>
          <w:szCs w:val="32"/>
          <w:lang w:val="en-US" w:eastAsia="zh-CN"/>
        </w:rPr>
      </w:pPr>
      <w:r>
        <w:rPr>
          <w:rFonts w:hint="default" w:ascii="仿宋_GB2312" w:hAnsi="仿宋_GB2312" w:eastAsia="仿宋_GB2312" w:cs="仿宋_GB2312"/>
          <w:w w:val="100"/>
          <w:sz w:val="32"/>
          <w:szCs w:val="32"/>
          <w:lang w:val="en-US" w:eastAsia="zh-CN"/>
        </w:rPr>
        <w:t>我单位完成了2022年初设定的产出指标任务，各项项目得到有序开展。到年底完成全部项目的100%，验收合格率达到100%，项目正常使用率达到100%。</w:t>
      </w:r>
    </w:p>
    <w:p>
      <w:pPr>
        <w:keepNext w:val="0"/>
        <w:keepLines w:val="0"/>
        <w:pageBreakBefore w:val="0"/>
        <w:widowControl w:val="0"/>
        <w:kinsoku/>
        <w:wordWrap/>
        <w:overflowPunct/>
        <w:topLinePunct w:val="0"/>
        <w:autoSpaceDE/>
        <w:autoSpaceDN/>
        <w:bidi w:val="0"/>
        <w:adjustRightInd/>
        <w:snapToGrid/>
        <w:spacing w:beforeAutospacing="0" w:line="560" w:lineRule="exact"/>
        <w:ind w:leftChars="0" w:firstLine="642" w:firstLineChars="200"/>
        <w:jc w:val="both"/>
        <w:textAlignment w:val="auto"/>
        <w:rPr>
          <w:rFonts w:hint="default" w:ascii="仿宋_GB2312" w:hAnsi="仿宋_GB2312" w:eastAsia="仿宋_GB2312" w:cs="仿宋_GB2312"/>
          <w:b/>
          <w:bCs/>
          <w:sz w:val="32"/>
          <w:szCs w:val="32"/>
          <w:lang w:val="en-US" w:eastAsia="zh-CN"/>
        </w:rPr>
      </w:pPr>
      <w:r>
        <w:rPr>
          <w:rFonts w:hint="default" w:ascii="仿宋_GB2312" w:hAnsi="仿宋_GB2312" w:eastAsia="仿宋_GB2312" w:cs="仿宋_GB2312"/>
          <w:b/>
          <w:bCs/>
          <w:sz w:val="32"/>
          <w:szCs w:val="32"/>
          <w:lang w:val="en-US" w:eastAsia="zh-CN"/>
        </w:rPr>
        <w:t>1.效益指标完成情况分析</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Times New Roman" w:hAnsi="Times New Roman" w:eastAsia="仿宋_GB2312" w:cs="Times New Roman"/>
          <w:w w:val="100"/>
          <w:sz w:val="32"/>
          <w:szCs w:val="32"/>
          <w:lang w:val="en-US" w:eastAsia="zh-CN"/>
        </w:rPr>
      </w:pPr>
      <w:r>
        <w:rPr>
          <w:rFonts w:hint="default" w:ascii="仿宋_GB2312" w:hAnsi="仿宋_GB2312" w:eastAsia="仿宋_GB2312" w:cs="仿宋_GB2312"/>
          <w:w w:val="100"/>
          <w:sz w:val="32"/>
          <w:szCs w:val="32"/>
          <w:lang w:val="en-US" w:eastAsia="zh-CN"/>
        </w:rPr>
        <w:t>我单位较好地完成年初设定的工作任务，各项项目得到有序开展。推进“三个创新”。创新议事机制，比照“一事一议”项目资金管理方式，通过召开村民大会或村民代表大会的方式议事，确保维护项目、资金使用由村民决定。创新监管机制，建立党委政府与群众自治组织(村民议事会、监理会、村民理财小组等)相结合的相互协作监管机制。创新社会管理，探索建立农村社会管理的新平台。通过改革创新，实现“小改革、大机制，小资金、大舞台”的目标。坚持“四个注重”。注重发挥村级组织的战斗堡垒作用，充分发挥村级组织的凝聚力和向心力。注重调动广大农民群众的参与热情，引导农民群众积极投身农村公共服务运行维护机制建设。注重与相关专项资金的整合，最大限度发挥各类资金的整体合力。注重发挥市场机制的作用，充分引导社会力量参与。做到“五有”。在农村公共服务运行维护机制的建设上，要做到：“有章”，建立健全村级公共服务项目运行维护的各项规章制度，做到有章可循；“有人”，有专人负责督促指导，各村有落实专门的管护队伍，做到有人办事；“有钱”，落实配套资金，安排必要的工作经费，做到有钱支撑；“有约”，建立各项事务的合同约定体系，做到责任明确、权责明晰，确保工作落到实处；“有查”，镇要建立定期专项检查制度，全面监督工作运行情况。</w:t>
      </w:r>
    </w:p>
    <w:p>
      <w:pPr>
        <w:keepNext w:val="0"/>
        <w:keepLines w:val="0"/>
        <w:pageBreakBefore w:val="0"/>
        <w:widowControl w:val="0"/>
        <w:kinsoku/>
        <w:wordWrap/>
        <w:overflowPunct/>
        <w:topLinePunct w:val="0"/>
        <w:autoSpaceDE/>
        <w:autoSpaceDN/>
        <w:bidi w:val="0"/>
        <w:adjustRightInd/>
        <w:snapToGrid/>
        <w:spacing w:beforeAutospacing="0" w:line="560" w:lineRule="exact"/>
        <w:ind w:leftChars="0" w:firstLine="642" w:firstLineChars="200"/>
        <w:jc w:val="both"/>
        <w:textAlignment w:val="auto"/>
        <w:rPr>
          <w:rFonts w:hint="default" w:ascii="仿宋_GB2312" w:hAnsi="仿宋_GB2312" w:eastAsia="仿宋_GB2312" w:cs="仿宋_GB2312"/>
          <w:b/>
          <w:bCs/>
          <w:sz w:val="32"/>
          <w:szCs w:val="32"/>
          <w:lang w:val="en-US" w:eastAsia="zh-CN"/>
        </w:rPr>
      </w:pPr>
      <w:r>
        <w:rPr>
          <w:rFonts w:hint="default" w:ascii="仿宋_GB2312" w:hAnsi="仿宋_GB2312" w:eastAsia="仿宋_GB2312" w:cs="仿宋_GB2312"/>
          <w:b/>
          <w:bCs/>
          <w:sz w:val="32"/>
          <w:szCs w:val="32"/>
          <w:lang w:val="en-US" w:eastAsia="zh-CN"/>
        </w:rPr>
        <w:t>2.满意度指标完成情况分析</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w w:val="100"/>
          <w:sz w:val="32"/>
          <w:szCs w:val="32"/>
          <w:lang w:val="en-US" w:eastAsia="zh-CN"/>
        </w:rPr>
        <w:t>自2022年以来，我单位对全部项目实施和整体社会效益及满意度等各项指标调查，基本情况是群众对项目实施满意度≥95%。项目社会效益和经济效益明显，达到了预期效果。我单位根据专项绩效评定指标对各项目量化评价，自评指标得分95分。</w:t>
      </w:r>
    </w:p>
    <w:p>
      <w:pPr>
        <w:keepNext w:val="0"/>
        <w:keepLines w:val="0"/>
        <w:pageBreakBefore w:val="0"/>
        <w:widowControl w:val="0"/>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四、问题及建议</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2" w:firstLineChars="200"/>
        <w:jc w:val="both"/>
        <w:textAlignment w:val="auto"/>
        <w:rPr>
          <w:rFonts w:hint="eastAsia" w:ascii="楷体_GB2312" w:hAnsi="楷体_GB2312" w:eastAsia="楷体_GB2312" w:cs="楷体_GB2312"/>
          <w:b/>
          <w:bCs/>
          <w:w w:val="100"/>
          <w:sz w:val="32"/>
          <w:szCs w:val="32"/>
          <w:lang w:val="en-US" w:eastAsia="zh-CN"/>
        </w:rPr>
      </w:pPr>
      <w:r>
        <w:rPr>
          <w:rFonts w:hint="eastAsia" w:ascii="楷体_GB2312" w:hAnsi="楷体_GB2312" w:eastAsia="楷体_GB2312" w:cs="楷体_GB2312"/>
          <w:b/>
          <w:bCs/>
          <w:sz w:val="32"/>
          <w:szCs w:val="32"/>
          <w:lang w:eastAsia="zh-CN"/>
        </w:rPr>
        <w:t>（一）</w:t>
      </w:r>
      <w:r>
        <w:rPr>
          <w:rFonts w:hint="eastAsia" w:ascii="楷体_GB2312" w:hAnsi="楷体_GB2312" w:eastAsia="楷体_GB2312" w:cs="楷体_GB2312"/>
          <w:b/>
          <w:bCs/>
          <w:w w:val="100"/>
          <w:sz w:val="32"/>
          <w:szCs w:val="32"/>
          <w:lang w:val="en-US" w:eastAsia="zh-CN"/>
        </w:rPr>
        <w:t>存在的问题</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Times New Roman" w:hAnsi="Times New Roman" w:eastAsia="仿宋_GB2312" w:cs="Times New Roman"/>
          <w:w w:val="100"/>
          <w:sz w:val="32"/>
          <w:szCs w:val="32"/>
          <w:lang w:val="en-US" w:eastAsia="zh-CN"/>
        </w:rPr>
      </w:pPr>
      <w:r>
        <w:rPr>
          <w:rFonts w:hint="default" w:ascii="Times New Roman" w:hAnsi="Times New Roman" w:eastAsia="仿宋_GB2312" w:cs="Times New Roman"/>
          <w:w w:val="100"/>
          <w:sz w:val="32"/>
          <w:szCs w:val="32"/>
          <w:lang w:val="en-US" w:eastAsia="zh-CN"/>
        </w:rPr>
        <w:t>无</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2" w:firstLineChars="200"/>
        <w:jc w:val="both"/>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eastAsia="zh-CN"/>
        </w:rPr>
        <w:t>（二）</w:t>
      </w:r>
      <w:r>
        <w:rPr>
          <w:rFonts w:hint="eastAsia" w:ascii="楷体_GB2312" w:hAnsi="楷体_GB2312" w:eastAsia="楷体_GB2312" w:cs="楷体_GB2312"/>
          <w:b/>
          <w:bCs/>
          <w:sz w:val="32"/>
          <w:szCs w:val="32"/>
          <w:lang w:val="en-US" w:eastAsia="zh-CN"/>
        </w:rPr>
        <w:t>相关建议</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Times New Roman" w:hAnsi="Times New Roman" w:cs="Times New Roman"/>
          <w:sz w:val="32"/>
          <w:szCs w:val="32"/>
          <w:lang w:val="en-US" w:eastAsia="zh-CN"/>
        </w:rPr>
      </w:pPr>
      <w:r>
        <w:rPr>
          <w:rFonts w:hint="default" w:ascii="Times New Roman" w:hAnsi="Times New Roman" w:eastAsia="仿宋_GB2312" w:cs="Times New Roman"/>
          <w:w w:val="100"/>
          <w:sz w:val="32"/>
          <w:szCs w:val="32"/>
          <w:lang w:val="en-US" w:eastAsia="zh-CN"/>
        </w:rPr>
        <w:t>无</w:t>
      </w:r>
    </w:p>
    <w:p>
      <w:pPr>
        <w:keepNext w:val="0"/>
        <w:keepLines w:val="0"/>
        <w:pageBreakBefore w:val="0"/>
        <w:kinsoku/>
        <w:wordWrap/>
        <w:overflowPunct/>
        <w:topLinePunct w:val="0"/>
        <w:autoSpaceDE/>
        <w:autoSpaceDN/>
        <w:bidi w:val="0"/>
        <w:adjustRightInd/>
        <w:snapToGrid/>
        <w:spacing w:beforeAutospacing="0" w:line="560" w:lineRule="exact"/>
        <w:ind w:leftChars="0"/>
        <w:jc w:val="left"/>
        <w:textAlignment w:val="auto"/>
        <w:rPr>
          <w:rFonts w:hint="default" w:ascii="Times New Roman" w:hAnsi="Times New Roman" w:cs="Times New Roman"/>
          <w:lang w:val="en-US" w:eastAsia="zh-CN"/>
        </w:rPr>
      </w:pPr>
    </w:p>
    <w:p>
      <w:pPr>
        <w:keepNext w:val="0"/>
        <w:keepLines w:val="0"/>
        <w:pageBreakBefore w:val="0"/>
        <w:kinsoku/>
        <w:wordWrap/>
        <w:overflowPunct/>
        <w:topLinePunct w:val="0"/>
        <w:autoSpaceDE/>
        <w:autoSpaceDN/>
        <w:bidi w:val="0"/>
        <w:adjustRightInd/>
        <w:snapToGrid/>
        <w:spacing w:line="560" w:lineRule="exact"/>
        <w:textAlignment w:val="auto"/>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华文宋体">
    <w:altName w:val="方正书宋_GBK"/>
    <w:panose1 w:val="02010600040101010101"/>
    <w:charset w:val="86"/>
    <w:family w:val="auto"/>
    <w:pitch w:val="default"/>
    <w:sig w:usb0="00000000" w:usb1="00000000" w:usb2="00000000" w:usb3="00000000" w:csb0="0004009F" w:csb1="DFD70000"/>
  </w:font>
  <w:font w:name="方正小标宋_GBK">
    <w:panose1 w:val="02000000000000000000"/>
    <w:charset w:val="86"/>
    <w:family w:val="auto"/>
    <w:pitch w:val="default"/>
    <w:sig w:usb0="A00002BF" w:usb1="38CF7CFA" w:usb2="00082016" w:usb3="00000000" w:csb0="00040001" w:csb1="00000000"/>
  </w:font>
  <w:font w:name="楷体_GB2312">
    <w:panose1 w:val="02010609030101010101"/>
    <w:charset w:val="86"/>
    <w:family w:val="auto"/>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UzZGE1ZDMwZWE2YjA0ZWUzYmU3ZmFjMzc4MDMyODYifQ=="/>
  </w:docVars>
  <w:rsids>
    <w:rsidRoot w:val="6C2F4695"/>
    <w:rsid w:val="009E3E1E"/>
    <w:rsid w:val="0B2C48A4"/>
    <w:rsid w:val="12D93FBD"/>
    <w:rsid w:val="60AF5D52"/>
    <w:rsid w:val="6C2F4695"/>
    <w:rsid w:val="6C783488"/>
    <w:rsid w:val="7FB7E5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table of figures"/>
    <w:basedOn w:val="1"/>
    <w:next w:val="1"/>
    <w:qFormat/>
    <w:uiPriority w:val="0"/>
    <w:pPr>
      <w:ind w:leftChars="200" w:hanging="200" w:hangingChars="200"/>
    </w:pPr>
  </w:style>
  <w:style w:type="paragraph" w:styleId="3">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1963</Words>
  <Characters>2039</Characters>
  <Lines>0</Lines>
  <Paragraphs>0</Paragraphs>
  <TotalTime>7</TotalTime>
  <ScaleCrop>false</ScaleCrop>
  <LinksUpToDate>false</LinksUpToDate>
  <CharactersWithSpaces>2040</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2023-08-30T19:09:00Z</dcterms:created>
  <dc:creator>Lenovo</dc:creator>
  <cp:lastModifiedBy>user</cp:lastModifiedBy>
  <dcterms:modified xsi:type="dcterms:W3CDTF">2023-09-26T16:50:35Z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366BD3A0E8314415AEF25C56957A3659_11</vt:lpwstr>
  </property>
</Properties>
</file>