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黑水县芦花镇人民政府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0万元,较上年度持平。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年决算支出0万元，与上年度持平。其中：国内公务接待费0万元，共计 0批次共 0人；国（境）外公务接待费0 元。</w:t>
      </w:r>
    </w:p>
    <w:p>
      <w:pPr>
        <w:widowControl/>
        <w:spacing w:line="480" w:lineRule="atLeast"/>
        <w:ind w:firstLine="726" w:firstLineChars="227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jc w:val="both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减少1.92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；</w:t>
      </w: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较2022年预算减少0.77万元，减少8%</w:t>
      </w:r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单位共有公务用车2辆，其中：越野车1辆，轿车1辆。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8.73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/>
          <w:color w:val="000000"/>
          <w:sz w:val="32"/>
          <w:szCs w:val="32"/>
        </w:rPr>
        <w:t>主要用于下村等所需的公务用车燃料费、维修费、过路过桥费、保险费等支出。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芦花镇人民政府财政拨款“三公”经费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2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8.73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lNTE1ODg1ZDAxOWE4YzRmOTBkM2ZjN2QxMDhkNGQifQ=="/>
  </w:docVars>
  <w:rsids>
    <w:rsidRoot w:val="15821407"/>
    <w:rsid w:val="00F74249"/>
    <w:rsid w:val="045915A1"/>
    <w:rsid w:val="15821407"/>
    <w:rsid w:val="5C54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409</Characters>
  <Lines>0</Lines>
  <Paragraphs>0</Paragraphs>
  <TotalTime>10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2023-04-07T09:15:00Z</dcterms:created>
  <dc:creator>Lenovo</dc:creator>
  <cp:lastModifiedBy>Lenovo</cp:lastModifiedBy>
  <dcterms:modified xsi:type="dcterms:W3CDTF">2023-09-19T08:27:16Z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4820C5896BC743D8BD469378EDAB01D9_13</vt:lpwstr>
  </property>
</Properties>
</file>