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eastAsia="仿宋_GB2312"/>
          <w:w w:val="45"/>
          <w:sz w:val="32"/>
        </w:rPr>
      </w:pPr>
      <w:r>
        <w:rPr>
          <w:rFonts w:hint="eastAsia" w:ascii="华文宋体" w:eastAsia="华文宋体"/>
          <w:b/>
          <w:color w:val="FF0000"/>
          <w:w w:val="40"/>
          <w:sz w:val="180"/>
          <w:szCs w:val="180"/>
        </w:rPr>
        <w:t>黑水县芦花镇人民政府</w:t>
      </w:r>
      <w:r>
        <w:rPr>
          <w:rFonts w:hint="eastAsia" w:ascii="华文宋体" w:eastAsia="华文宋体"/>
          <w:b/>
          <w:color w:val="FF0000"/>
          <w:w w:val="40"/>
          <w:sz w:val="180"/>
          <w:szCs w:val="180"/>
          <w:lang w:val="en-US" w:eastAsia="zh-CN"/>
        </w:rPr>
        <w:t>文</w:t>
      </w:r>
      <w:r>
        <w:rPr>
          <w:rFonts w:hint="eastAsia" w:ascii="华文宋体" w:eastAsia="华文宋体"/>
          <w:b/>
          <w:color w:val="FF0000"/>
          <w:w w:val="40"/>
          <w:sz w:val="180"/>
          <w:szCs w:val="180"/>
        </w:rPr>
        <w:t>件</w:t>
      </w:r>
    </w:p>
    <w:p>
      <w:pPr>
        <w:spacing w:line="560" w:lineRule="exact"/>
        <w:jc w:val="center"/>
        <w:rPr>
          <w:rFonts w:hint="default" w:ascii="楷体_GB2312" w:hAnsi="楷体_GB2312" w:eastAsia="仿宋_GB2312"/>
          <w:sz w:val="32"/>
          <w:lang w:val="en-US" w:eastAsia="zh-CN"/>
        </w:rPr>
      </w:pPr>
      <w:r>
        <w:rPr>
          <w:rFonts w:hint="eastAsia" w:ascii="仿宋_GB2312" w:eastAsia="仿宋_GB2312"/>
          <w:sz w:val="32"/>
        </w:rPr>
        <w:t>芦府〔20</w:t>
      </w:r>
      <w:r>
        <w:rPr>
          <w:rFonts w:hint="eastAsia" w:ascii="仿宋_GB2312" w:eastAsia="仿宋_GB2312"/>
          <w:sz w:val="32"/>
          <w:lang w:val="en-US" w:eastAsia="zh-CN"/>
        </w:rPr>
        <w:t>23</w:t>
      </w:r>
      <w:r>
        <w:rPr>
          <w:rFonts w:hint="eastAsia" w:ascii="仿宋_GB2312" w:eastAsia="仿宋_GB2312"/>
          <w:sz w:val="32"/>
        </w:rPr>
        <w:t>〕</w:t>
      </w:r>
      <w:r>
        <w:rPr>
          <w:rFonts w:hint="eastAsia" w:ascii="仿宋_GB2312" w:eastAsia="仿宋_GB2312"/>
          <w:sz w:val="32"/>
          <w:lang w:val="en-US" w:eastAsia="zh-CN"/>
        </w:rPr>
        <w:t>56</w:t>
      </w:r>
      <w:r>
        <w:rPr>
          <w:rFonts w:hint="eastAsia" w:ascii="仿宋_GB2312" w:eastAsia="仿宋_GB2312"/>
          <w:sz w:val="32"/>
        </w:rPr>
        <w:t xml:space="preserve">号               </w:t>
      </w:r>
      <w:r>
        <w:rPr>
          <w:rFonts w:hint="eastAsia" w:ascii="仿宋_GB2312" w:eastAsia="仿宋_GB2312"/>
          <w:sz w:val="32"/>
          <w:lang w:val="en-US" w:eastAsia="zh-CN"/>
        </w:rPr>
        <w:t xml:space="preserve">     </w:t>
      </w:r>
      <w:r>
        <w:rPr>
          <w:rFonts w:hint="eastAsia" w:ascii="仿宋_GB2312" w:eastAsia="仿宋_GB2312"/>
          <w:sz w:val="32"/>
        </w:rPr>
        <w:t xml:space="preserve">    签发人：</w:t>
      </w:r>
      <w:r>
        <w:rPr>
          <w:rFonts w:hint="eastAsia" w:ascii="楷体" w:hAnsi="楷体" w:eastAsia="楷体" w:cs="楷体"/>
          <w:sz w:val="32"/>
          <w:lang w:eastAsia="zh-CN"/>
        </w:rPr>
        <w:t>唐谦</w:t>
      </w:r>
    </w:p>
    <w:p>
      <w:pPr>
        <w:spacing w:line="560" w:lineRule="exact"/>
        <w:jc w:val="center"/>
        <w:rPr>
          <w:rFonts w:hint="eastAsia" w:ascii="方正小标宋简体" w:eastAsia="方正小标宋简体"/>
          <w:sz w:val="44"/>
          <w:szCs w:val="44"/>
        </w:rPr>
      </w:pPr>
      <w:r>
        <w:rPr>
          <w:rFonts w:hint="eastAsia" w:ascii="宋体"/>
          <w:sz w:val="24"/>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66040</wp:posOffset>
                </wp:positionV>
                <wp:extent cx="5600700" cy="0"/>
                <wp:effectExtent l="0" t="10795" r="0" b="17780"/>
                <wp:wrapNone/>
                <wp:docPr id="1" name="直接连接符 1"/>
                <wp:cNvGraphicFramePr/>
                <a:graphic xmlns:a="http://schemas.openxmlformats.org/drawingml/2006/main">
                  <a:graphicData uri="http://schemas.microsoft.com/office/word/2010/wordprocessingShape">
                    <wps:wsp>
                      <wps:cNvCnPr/>
                      <wps:spPr>
                        <a:xfrm>
                          <a:off x="0" y="0"/>
                          <a:ext cx="5600700" cy="0"/>
                        </a:xfrm>
                        <a:prstGeom prst="line">
                          <a:avLst/>
                        </a:prstGeom>
                        <a:ln w="2222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5.2pt;height:0pt;width:441pt;z-index:251659264;mso-width-relative:page;mso-height-relative:page;" filled="f" stroked="t" coordsize="21600,21600" o:gfxdata="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nzgPRtQAAAAGAQAADwAAAAAAAAABACAAAAA4AAAA&#10;ZHJzL2Rvd25yZXYueG1sUEsBAhQAFAAAAAgAh07iQMvmGbf1AQAA5QMAAA4AAAAAAAAAAQAgAAAA&#10;OQEAAGRycy9lMm9Eb2MueG1sUEsFBgAAAAAGAAYAWQEAAKAFAAAAAA==&#10;">
                <v:fill on="f" focussize="0,0"/>
                <v:stroke weight="1.75pt" color="#FF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sz w:val="44"/>
          <w:szCs w:val="44"/>
        </w:rPr>
      </w:pPr>
      <w:r>
        <w:rPr>
          <w:rFonts w:hint="eastAsia" w:ascii="方正小标宋_GBK" w:hAnsi="方正小标宋_GBK" w:eastAsia="方正小标宋_GBK" w:cs="方正小标宋_GBK"/>
          <w:sz w:val="44"/>
          <w:szCs w:val="44"/>
          <w:lang w:val="en-US" w:eastAsia="zh-CN" w:bidi="ar-SA"/>
        </w:rPr>
        <w:t>黑水县</w:t>
      </w:r>
      <w:r>
        <w:rPr>
          <w:rFonts w:hint="eastAsia" w:ascii="方正小标宋_GBK" w:hAnsi="方正小标宋_GBK" w:eastAsia="方正小标宋_GBK" w:cs="方正小标宋_GBK"/>
          <w:sz w:val="44"/>
          <w:szCs w:val="44"/>
          <w:lang w:bidi="ar-SA"/>
        </w:rPr>
        <w:t>芦花镇人民政府</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bidi="ar-SA"/>
        </w:rPr>
      </w:pPr>
      <w:r>
        <w:rPr>
          <w:rFonts w:hint="eastAsia" w:ascii="方正小标宋_GBK" w:hAnsi="方正小标宋_GBK" w:eastAsia="方正小标宋_GBK" w:cs="方正小标宋_GBK"/>
          <w:sz w:val="44"/>
          <w:szCs w:val="44"/>
          <w:lang w:val="en-US" w:eastAsia="zh-CN" w:bidi="ar-SA"/>
        </w:rPr>
        <w:t>关于2022年部门</w:t>
      </w:r>
      <w:r>
        <w:rPr>
          <w:rFonts w:hint="eastAsia" w:ascii="方正小标宋_GBK" w:hAnsi="方正小标宋_GBK" w:eastAsia="方正小标宋_GBK" w:cs="方正小标宋_GBK"/>
          <w:sz w:val="44"/>
          <w:szCs w:val="44"/>
          <w:lang w:eastAsia="zh-CN" w:bidi="ar-SA"/>
        </w:rPr>
        <w:t>整体</w:t>
      </w:r>
      <w:r>
        <w:rPr>
          <w:rFonts w:hint="eastAsia" w:ascii="方正小标宋_GBK" w:hAnsi="方正小标宋_GBK" w:eastAsia="方正小标宋_GBK" w:cs="方正小标宋_GBK"/>
          <w:sz w:val="44"/>
          <w:szCs w:val="44"/>
          <w:lang w:bidi="ar-SA"/>
        </w:rPr>
        <w:t>支出绩效评价报告</w:t>
      </w:r>
    </w:p>
    <w:p>
      <w:pPr>
        <w:jc w:val="left"/>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县财政局：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根据县财政要求，我镇高度重视，结合实际情况，开展了2022年财政支出（基本支出和项目支出）绩效评价工作，现将工作情况总结如下。</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32"/>
        </w:rPr>
      </w:pPr>
      <w:r>
        <w:rPr>
          <w:rFonts w:hint="eastAsia" w:ascii="黑体" w:hAnsi="黑体" w:eastAsia="黑体" w:cs="黑体"/>
          <w:b/>
          <w:bCs/>
          <w:sz w:val="32"/>
          <w:szCs w:val="32"/>
        </w:rPr>
        <w:t>部门《单位)概况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(一)机构组成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黑水县</w:t>
      </w:r>
      <w:r>
        <w:rPr>
          <w:rFonts w:hint="eastAsia" w:ascii="仿宋_GB2312" w:hAnsi="仿宋_GB2312" w:eastAsia="仿宋_GB2312" w:cs="仿宋_GB2312"/>
          <w:sz w:val="32"/>
          <w:szCs w:val="32"/>
          <w:lang w:eastAsia="zh-CN"/>
        </w:rPr>
        <w:t>芦花</w:t>
      </w:r>
      <w:r>
        <w:rPr>
          <w:rFonts w:hint="eastAsia" w:ascii="仿宋_GB2312" w:hAnsi="仿宋_GB2312" w:eastAsia="仿宋_GB2312" w:cs="仿宋_GB2312"/>
          <w:sz w:val="32"/>
          <w:szCs w:val="32"/>
        </w:rPr>
        <w:t>镇人民政府是基层国家行政机关，行使本行政区域的政府行政职能，根据有关文件规定，主要职责是：宣传和贯彻执行上级各部门及本镇的各项政策、法规、决议等；讨论决定全镇经济建设和社会发展中的重大问题；加强党委自身建设和以党支部为核心的村级组织建设；按照干部管理权限，负责对本级镇村干部的教育、管理、培训、选拔和监督工作，并实现村级财务统一由镇代管；认真做好全镇社会治安综合治理及计划生育，环境、国土等管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（二）主要工作任务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县委、县政府关于2022年全县工作的总体部署，2022年主要工作是:抓好农村基层党建工作。继续加强廉政工作力度，稳步推进反腐倡廉制度建设各阶段工作。做好社会维稳工作，努力把群众信访诉求解决在初始阶段和基层，妥善处理社会矛盾纠纷和群体性事件。以优化产业结构调整为重点，坚持“稳粮调结构、助农保增收”的指导思想，着力发展特色产业，大力发展农村经济，切实增加农民收入。切实加强对人口与计划生育工作的领导，进一步将计生工作的重心下移，夯实基层基础。继续加强城乡环境综合整治工作，动员广大干部群众积极参与环境整治活动，不断提高村民文明卫生素质，提升对外形象。狠抓安全生产工作，全面落实安全生产责任制，杜绝重大安全事故的发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rPr>
        <w:t>人员概况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机构组成：黑水县</w:t>
      </w:r>
      <w:r>
        <w:rPr>
          <w:rFonts w:hint="eastAsia" w:ascii="仿宋_GB2312" w:hAnsi="仿宋_GB2312" w:eastAsia="仿宋_GB2312" w:cs="仿宋_GB2312"/>
          <w:sz w:val="32"/>
          <w:szCs w:val="32"/>
          <w:lang w:eastAsia="zh-CN"/>
        </w:rPr>
        <w:t>芦花</w:t>
      </w:r>
      <w:r>
        <w:rPr>
          <w:rFonts w:hint="eastAsia" w:ascii="仿宋_GB2312" w:hAnsi="仿宋_GB2312" w:eastAsia="仿宋_GB2312" w:cs="仿宋_GB2312"/>
          <w:sz w:val="32"/>
          <w:szCs w:val="32"/>
        </w:rPr>
        <w:t>镇人民政府下属核算单位2个。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芦花镇总编制46名，其中：行政编制32名，工勤3人；事业编制11名。在职人员总数</w:t>
      </w:r>
      <w:r>
        <w:rPr>
          <w:rFonts w:hint="eastAsia" w:ascii="仿宋_GB2312" w:hAnsi="仿宋_GB2312" w:eastAsia="仿宋_GB2312" w:cs="仿宋_GB2312"/>
          <w:sz w:val="32"/>
          <w:szCs w:val="32"/>
          <w:lang w:val="en-US" w:eastAsia="zh-CN"/>
        </w:rPr>
        <w:t>41</w:t>
      </w:r>
      <w:r>
        <w:rPr>
          <w:rFonts w:hint="eastAsia" w:ascii="仿宋_GB2312" w:hAnsi="仿宋_GB2312" w:eastAsia="仿宋_GB2312" w:cs="仿宋_GB2312"/>
          <w:sz w:val="32"/>
          <w:szCs w:val="32"/>
        </w:rPr>
        <w:t>人，其中：行政人员</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人,工勤</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人；事业单位11人。</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32"/>
        </w:rPr>
      </w:pPr>
      <w:r>
        <w:rPr>
          <w:rFonts w:hint="eastAsia" w:ascii="黑体" w:hAnsi="黑体" w:eastAsia="黑体" w:cs="黑体"/>
          <w:b/>
          <w:bCs/>
          <w:sz w:val="32"/>
          <w:szCs w:val="32"/>
        </w:rPr>
        <w:t>二、部门财政资金收支情况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(一)部门财政资金收入情况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收入与预算对比分析：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2022年</w:t>
      </w:r>
      <w:r>
        <w:rPr>
          <w:rFonts w:hint="eastAsia" w:ascii="仿宋_GB2312" w:hAnsi="仿宋_GB2312" w:eastAsia="仿宋_GB2312" w:cs="仿宋_GB2312"/>
          <w:sz w:val="32"/>
          <w:szCs w:val="32"/>
          <w:lang w:val="en-US" w:eastAsia="zh-CN"/>
        </w:rPr>
        <w:t>度本单位财政资金收入为4709.58万元，其中当年财政拨款收入为4709.58万元。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(二)部门财政资金支出情况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_GB2312" w:cs="仿宋"/>
          <w:sz w:val="32"/>
          <w:szCs w:val="32"/>
          <w:highlight w:val="yellow"/>
          <w:lang w:val="en-US" w:eastAsia="zh-CN"/>
        </w:rPr>
      </w:pPr>
      <w:r>
        <w:rPr>
          <w:rFonts w:hint="eastAsia" w:ascii="仿宋_GB2312" w:hAnsi="仿宋_GB2312" w:eastAsia="仿宋_GB2312" w:cs="仿宋_GB2312"/>
          <w:color w:val="auto"/>
          <w:sz w:val="32"/>
          <w:szCs w:val="32"/>
          <w:highlight w:val="none"/>
          <w:lang w:val="en-US" w:eastAsia="zh-CN"/>
        </w:rPr>
        <w:t xml:space="preserve"> 2022</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度本单位支出总额为4709.58</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val="en-US" w:eastAsia="zh-CN"/>
        </w:rPr>
        <w:t>其中人员经费支出金额合计为1065.85万元，日常公用经费支出金额合计为101.36万元，项目支出金额合计为3542.38万元。其中项目支出中，2022年驻村工作经费7.89万元；村干部生活补助285.63万元；社区干部生活补助106.78万元；村干部体检费1.24万元；村基层组织活动和公共运行维护经费79.5万元；森林草原防灭火物资7.63万元；2022年芦花镇谷汝村安全饮水项目232.59万元；2022年德石窝村乡村振兴旅游产业发展项目130.32万元；黑水县芦花镇2022年德石窝村、二古鲁村产生道路提升改造建设项目488.31万元；黑水县芦花镇泽盖村乡村旅游基础设施建设项目559.78万元；2022年四美村生态蔬菜基地巩固提升项目93.14万元；泽盖村红色美丽村庄试点建设项目292.57万元；2022年实施乡村振兴类项目相关经费159.12万元；芦花镇2022年安全饮水巩固提升项目129.2万元；黑水县芦花镇四美村乡村旅游基础设施配套建设项目518.5万元；黑水县芦花镇沙板沟村乡村旅游基础设施配套建设项目251.2万元；黑水县2021年第二批中央财政衔接推进乡村振兴补助资金以工代赈项目-续建160万元；黑水县芦花镇泽盖村乡村旅游基础设施建设项目38.98万元。</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32"/>
        </w:rPr>
      </w:pPr>
      <w:r>
        <w:rPr>
          <w:rFonts w:hint="eastAsia" w:ascii="黑体" w:hAnsi="黑体" w:eastAsia="黑体" w:cs="黑体"/>
          <w:b/>
          <w:bCs/>
          <w:sz w:val="32"/>
          <w:szCs w:val="32"/>
        </w:rPr>
        <w:t>三、部门整体预算绩效管理情况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val="zh-CN" w:eastAsia="zh-CN"/>
        </w:rPr>
      </w:pPr>
      <w:r>
        <w:rPr>
          <w:rFonts w:hint="eastAsia" w:ascii="楷体_GB2312" w:hAnsi="楷体_GB2312" w:eastAsia="楷体_GB2312" w:cs="楷体_GB2312"/>
          <w:sz w:val="32"/>
          <w:szCs w:val="32"/>
          <w:lang w:val="zh-CN" w:eastAsia="zh-CN"/>
        </w:rPr>
        <w:t>（一）预算编制情况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部门预算在财政部门批复后及时填报预算公示报表报财政审核在政府信息公开网上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（二）执行管理情况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严格执行“厉行节约、反对浪费”的规定，严格控制“三公”经费支出，加强公务用车管理，努力降低燃修费用。2022年“三公”经费8.7万元，较上年10.65万元，减少1.95万元，减少18.3%。其中：公务用车运行维护费8.7万元，较上年减少1.95万元，形成的主要原因：因三公经费压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本年支出4709.58万元，按资金来源分析：其中财政拨款支出4709.58万元，占本年总支出的100%，按支出性质分析：基本支出1167.21万元，占本年总支出的24.78%，项目支出3542.37万元，占本年总支出75.22%。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（三）综合管理情况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账务及各类报表公开、准确如实反映，做到信息及时公开等。各项规章制度健全，制度执行严格合规。会计核算符合相关财务管理规定。资金管理方面，各项资金均实行专款专用，严格依法依规执行资金支付依据和开支标准,严格执行政府采购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预算内经费和专项基金实行“收支两条线”管理，设立了专门的出纳和会计人员，在报账处理上严格按照财经纪律制度等要求实施报账制，专项基金单独建账、专户储存、专户管理、单独核算。预算内经费和专项基金我单位按照有关法律法规和财务制度严格执行，经费组织决算及报表的审核、报送与财政部门逐一核对，确保经费预决算的严肃性、准确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楷体_GB2312" w:hAnsi="楷体_GB2312" w:eastAsia="楷体_GB2312" w:cs="楷体_GB2312"/>
          <w:sz w:val="32"/>
          <w:szCs w:val="32"/>
          <w:lang w:val="en-US" w:eastAsia="zh-CN"/>
        </w:rPr>
        <w:t xml:space="preserve"> （四）整体绩效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预算支出在保障本单位工作运转、履行职能职责上整体情况良好。具体情况如下：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1.2022年度支出绩效较好，预算编制比较精确、合理;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2.为认真落实中央八项</w:t>
      </w:r>
      <w:bookmarkStart w:id="0" w:name="_GoBack"/>
      <w:bookmarkEnd w:id="0"/>
      <w:r>
        <w:rPr>
          <w:rFonts w:hint="eastAsia" w:ascii="仿宋_GB2312" w:hAnsi="仿宋_GB2312" w:eastAsia="仿宋_GB2312" w:cs="仿宋_GB2312"/>
          <w:sz w:val="32"/>
          <w:szCs w:val="32"/>
          <w:lang w:val="en-US" w:eastAsia="zh-CN"/>
        </w:rPr>
        <w:t>规定等厉行节约，反对浪费规定要求，压缩了部分培训费及一般性支出;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3.动态优化了年度预算安排，保障了在经费压缩情况下的高效运转;</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4.各项目经费的支出有力保障了办公设备购置等项目所需，推动了改革和各类便民措施的实行;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5.提高了管理工作的规范化、信息化水平;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6.强化机关公用经费及日常运行经费管理，对于各科室日常公用经费按照相关政策进行管理，对于办公日常运行维护费用加强审核力度。</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32"/>
        </w:rPr>
      </w:pPr>
      <w:r>
        <w:rPr>
          <w:rFonts w:hint="eastAsia" w:ascii="黑体" w:hAnsi="黑体" w:eastAsia="黑体" w:cs="黑体"/>
          <w:b/>
          <w:bCs/>
          <w:sz w:val="32"/>
          <w:szCs w:val="32"/>
        </w:rPr>
        <w:t>评价结论及建议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（一）评价结论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国家政策法规规定，结合本部门的实际情况，建立健全了财务管理制度和约束机制，依法、有效地使用财政资金，提高财政资金使用效率，合理分配人、财、物，完成了部门职能目标，实现了较高的工作效率和支出绩效。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结合评价得分评价结果为良好。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（二）存在问题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从绩效评价看，部门支出预算和绩效评价工作还存在部分项目效果指标缺乏相对应的数量、质量资料，影响了对项目效果的衡量和客观评价的问题。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（三）改进建议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我们将进一步重视预算的编制工作，提高预算编制的精确度，提高财政资金使用效率，依据预设的寄小数量、质量指标全面衡量预算实施效果，既重 “绩”，更重“效”，坚决确保如期全面高质量完成芦花镇部门财政支出绩效评价的工作任务。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一是加强组织领导。我镇将进一步落实县项目推进专班工作要求和“五个一”主体责任机制、“五定五保”项目保障机制，落实专人、专责加快推进项目施工进场，同时合理预测安排项目资金，做到专款专用。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加快项目实施。牢牢锁定项目建设“抢抓工期”的要求，咬定目标任务不放松，顺排工序、倒排工期，挂图作战，逗硬落实，确保项目按期完工。同时，做好施工措施及办法，坚持“5+2”、“白+黑”，争取最大施工期限，力争在年底完成本年度项目所有建设并报完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三是加大服务力度。高度重视，深刻反思，全面梳理和找准项目建设中存在的问题，形成清单，明确时限，划分单元，加大服务力度，一个一个研究，一项一项解决。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是完善预算支出责任制度。将责任落实到岗，将任务落实到人，按照年初预算分解严格支出，定期定时推进落实资金进度，确保同资金分管负责人形成有效沟通。并将上年预算执行进度情况作为下一年预算编制的重要参考依据，确保预算编制执行的准确率误差在10%以内。</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4160" w:firstLineChars="13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黑水县芦花镇人民政府</w:t>
      </w:r>
    </w:p>
    <w:p>
      <w:pPr>
        <w:keepNext w:val="0"/>
        <w:keepLines w:val="0"/>
        <w:pageBreakBefore w:val="0"/>
        <w:widowControl w:val="0"/>
        <w:kinsoku/>
        <w:wordWrap/>
        <w:overflowPunct/>
        <w:topLinePunct w:val="0"/>
        <w:autoSpaceDE/>
        <w:autoSpaceDN/>
        <w:bidi w:val="0"/>
        <w:adjustRightInd/>
        <w:snapToGrid/>
        <w:spacing w:line="560" w:lineRule="exact"/>
        <w:ind w:firstLine="4480" w:firstLineChars="14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2023年7月19日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pPr>
        <w:pStyle w:val="2"/>
        <w:rPr>
          <w:rFonts w:hint="eastAsia"/>
          <w:lang w:val="en-US" w:eastAsia="zh-CN"/>
        </w:rPr>
      </w:pPr>
    </w:p>
    <w:p>
      <w:pPr>
        <w:ind w:firstLine="640" w:firstLineChars="200"/>
        <w:jc w:val="both"/>
        <w:rPr>
          <w:rFonts w:hint="eastAsia" w:ascii="仿宋_GB2312" w:hAnsi="仿宋_GB2312" w:eastAsia="仿宋_GB2312" w:cs="仿宋_GB2312"/>
          <w:sz w:val="32"/>
          <w:szCs w:val="32"/>
          <w:lang w:val="en-US" w:eastAsia="zh-CN"/>
        </w:rPr>
      </w:pPr>
    </w:p>
    <w:tbl>
      <w:tblPr>
        <w:tblStyle w:val="7"/>
        <w:tblpPr w:leftFromText="180" w:rightFromText="180" w:vertAnchor="text" w:horzAnchor="page" w:tblpX="1691" w:tblpY="19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8835" w:type="dxa"/>
            <w:tcBorders>
              <w:top w:val="single" w:color="auto" w:sz="4" w:space="0"/>
              <w:left w:val="nil"/>
              <w:bottom w:val="single" w:color="auto" w:sz="4" w:space="0"/>
              <w:right w:val="nil"/>
            </w:tcBorders>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eastAsia="仿宋_GB2312"/>
                <w:szCs w:val="32"/>
              </w:rPr>
            </w:pPr>
            <w:r>
              <w:rPr>
                <w:rFonts w:hint="eastAsia" w:ascii="仿宋_GB2312" w:eastAsia="仿宋_GB2312"/>
                <w:sz w:val="28"/>
                <w:szCs w:val="28"/>
                <w:lang w:eastAsia="zh-CN"/>
              </w:rPr>
              <w:t>芦花</w:t>
            </w:r>
            <w:r>
              <w:rPr>
                <w:rFonts w:hint="eastAsia" w:ascii="仿宋_GB2312" w:eastAsia="仿宋_GB2312"/>
                <w:sz w:val="28"/>
                <w:szCs w:val="28"/>
                <w:lang w:val="en-US" w:eastAsia="zh-CN"/>
              </w:rPr>
              <w:t>镇党政办公室</w:t>
            </w:r>
            <w:r>
              <w:rPr>
                <w:rFonts w:hint="eastAsia" w:ascii="仿宋_GB2312" w:eastAsia="仿宋_GB2312"/>
                <w:sz w:val="28"/>
                <w:szCs w:val="28"/>
              </w:rPr>
              <w:t xml:space="preserve">   </w:t>
            </w:r>
            <w:r>
              <w:rPr>
                <w:rFonts w:hint="eastAsia" w:ascii="仿宋_GB2312" w:eastAsia="仿宋_GB2312"/>
                <w:sz w:val="28"/>
                <w:szCs w:val="28"/>
                <w:lang w:val="en-US" w:eastAsia="zh-CN"/>
              </w:rPr>
              <w:t xml:space="preserve"> </w:t>
            </w:r>
            <w:r>
              <w:rPr>
                <w:rFonts w:hint="eastAsia" w:ascii="仿宋_GB2312" w:eastAsia="仿宋_GB2312"/>
                <w:sz w:val="28"/>
                <w:szCs w:val="28"/>
              </w:rPr>
              <w:t xml:space="preserve">                </w:t>
            </w:r>
            <w:r>
              <w:rPr>
                <w:rFonts w:hint="eastAsia" w:ascii="仿宋_GB2312" w:eastAsia="仿宋_GB2312"/>
                <w:sz w:val="28"/>
                <w:szCs w:val="28"/>
                <w:lang w:val="en-US" w:eastAsia="zh-CN"/>
              </w:rPr>
              <w:t xml:space="preserve">        </w:t>
            </w:r>
            <w:r>
              <w:rPr>
                <w:rFonts w:hint="eastAsia" w:ascii="仿宋_GB2312" w:eastAsia="仿宋_GB2312"/>
                <w:sz w:val="28"/>
                <w:szCs w:val="28"/>
              </w:rPr>
              <w:t>20</w:t>
            </w:r>
            <w:r>
              <w:rPr>
                <w:rFonts w:hint="eastAsia" w:ascii="仿宋_GB2312" w:eastAsia="仿宋_GB2312"/>
                <w:sz w:val="28"/>
                <w:szCs w:val="28"/>
                <w:lang w:val="en-US" w:eastAsia="zh-CN"/>
              </w:rPr>
              <w:t>23</w:t>
            </w:r>
            <w:r>
              <w:rPr>
                <w:rFonts w:hint="eastAsia" w:ascii="仿宋_GB2312" w:eastAsia="仿宋_GB2312"/>
                <w:sz w:val="28"/>
                <w:szCs w:val="28"/>
              </w:rPr>
              <w:t>年</w:t>
            </w:r>
            <w:r>
              <w:rPr>
                <w:rFonts w:hint="eastAsia" w:ascii="仿宋_GB2312" w:eastAsia="仿宋_GB2312"/>
                <w:sz w:val="28"/>
                <w:szCs w:val="28"/>
                <w:lang w:val="en-US" w:eastAsia="zh-CN"/>
              </w:rPr>
              <w:t>7</w:t>
            </w:r>
            <w:r>
              <w:rPr>
                <w:rFonts w:hint="eastAsia" w:ascii="仿宋_GB2312" w:eastAsia="仿宋_GB2312"/>
                <w:sz w:val="28"/>
                <w:szCs w:val="28"/>
              </w:rPr>
              <w:t>月</w:t>
            </w:r>
            <w:r>
              <w:rPr>
                <w:rFonts w:hint="eastAsia" w:ascii="仿宋_GB2312" w:eastAsia="仿宋_GB2312"/>
                <w:sz w:val="28"/>
                <w:szCs w:val="28"/>
                <w:lang w:val="en-US" w:eastAsia="zh-CN"/>
              </w:rPr>
              <w:t>19</w:t>
            </w:r>
            <w:r>
              <w:rPr>
                <w:rFonts w:hint="eastAsia" w:ascii="仿宋_GB2312" w:eastAsia="仿宋_GB2312"/>
                <w:sz w:val="28"/>
                <w:szCs w:val="28"/>
              </w:rPr>
              <w:t>日印</w:t>
            </w:r>
          </w:p>
        </w:tc>
      </w:tr>
    </w:tbl>
    <w:p>
      <w:pPr>
        <w:pStyle w:val="2"/>
        <w:spacing w:after="0"/>
        <w:ind w:left="0" w:leftChars="0" w:firstLine="0" w:firstLineChars="0"/>
        <w:rPr>
          <w:rFonts w:hint="eastAsia" w:ascii="仿宋_GB2312" w:hAnsi="仿宋_GB2312" w:eastAsia="仿宋_GB2312" w:cs="仿宋_GB2312"/>
          <w:sz w:val="32"/>
          <w:szCs w:val="32"/>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sectPr>
      <w:pgSz w:w="11906" w:h="16838"/>
      <w:pgMar w:top="2154" w:right="1474" w:bottom="2098"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宋体">
    <w:altName w:val="方正书宋_GBK"/>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小标宋简体">
    <w:altName w:val="方正小标宋_GBK"/>
    <w:panose1 w:val="03000509000000000000"/>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AR PL UKai CN">
    <w:panose1 w:val="02000503000000000000"/>
    <w:charset w:val="86"/>
    <w:family w:val="auto"/>
    <w:pitch w:val="default"/>
    <w:sig w:usb0="A00002FF" w:usb1="3ACFFDFF" w:usb2="00000036" w:usb3="00000000" w:csb0="2016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6DEAB1"/>
    <w:multiLevelType w:val="singleLevel"/>
    <w:tmpl w:val="836DEAB1"/>
    <w:lvl w:ilvl="0" w:tentative="0">
      <w:start w:val="1"/>
      <w:numFmt w:val="chineseCounting"/>
      <w:suff w:val="nothing"/>
      <w:lvlText w:val="%1、"/>
      <w:lvlJc w:val="left"/>
      <w:rPr>
        <w:rFonts w:hint="eastAsia"/>
      </w:rPr>
    </w:lvl>
  </w:abstractNum>
  <w:abstractNum w:abstractNumId="1">
    <w:nsid w:val="4B228873"/>
    <w:multiLevelType w:val="singleLevel"/>
    <w:tmpl w:val="4B228873"/>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VjN2I4OTJhNjQzYTZmNWU1ZjA5ZjIzMjcyMzdhYWQifQ=="/>
  </w:docVars>
  <w:rsids>
    <w:rsidRoot w:val="09B51B59"/>
    <w:rsid w:val="00247343"/>
    <w:rsid w:val="065C2940"/>
    <w:rsid w:val="09B51B59"/>
    <w:rsid w:val="11565408"/>
    <w:rsid w:val="36EA611E"/>
    <w:rsid w:val="44761B7C"/>
    <w:rsid w:val="50AC1D83"/>
    <w:rsid w:val="579B492E"/>
    <w:rsid w:val="6B2D6113"/>
    <w:rsid w:val="6C375417"/>
    <w:rsid w:val="7FBF1D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2"/>
    <w:qFormat/>
    <w:uiPriority w:val="0"/>
    <w:pPr>
      <w:spacing w:after="120" w:afterLines="0" w:afterAutospacing="0"/>
      <w:ind w:left="420" w:leftChars="200"/>
    </w:pPr>
  </w:style>
  <w:style w:type="paragraph" w:styleId="5">
    <w:name w:val="table of figures"/>
    <w:basedOn w:val="1"/>
    <w:next w:val="1"/>
    <w:qFormat/>
    <w:uiPriority w:val="0"/>
    <w:pPr>
      <w:ind w:left="200" w:leftChars="200" w:hanging="200" w:hangingChars="200"/>
    </w:pPr>
  </w:style>
  <w:style w:type="paragraph" w:styleId="6">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9">
    <w:name w:val="普通(网站) Char"/>
    <w:basedOn w:val="1"/>
    <w:qFormat/>
    <w:uiPriority w:val="0"/>
    <w:pPr>
      <w:widowControl/>
      <w:spacing w:before="100" w:beforeAutospacing="1" w:after="100" w:afterAutospacing="1"/>
      <w:jc w:val="left"/>
    </w:pPr>
    <w:rPr>
      <w:rFonts w:hint="eastAsia" w:ascii="宋体" w:hAnsi="宋体" w:eastAsia="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2986</Words>
  <Characters>3261</Characters>
  <Lines>0</Lines>
  <Paragraphs>0</Paragraphs>
  <TotalTime>43</TotalTime>
  <ScaleCrop>false</ScaleCrop>
  <LinksUpToDate>false</LinksUpToDate>
  <CharactersWithSpaces>3323</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2023-07-18T09:45:00Z</dcterms:created>
  <dc:creator>WPS_25599728</dc:creator>
  <cp:lastModifiedBy>user</cp:lastModifiedBy>
  <cp:lastPrinted>2023-07-19T10:59:00Z</cp:lastPrinted>
  <dcterms:modified xsi:type="dcterms:W3CDTF">2026-05-28T17:18:59Z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7D402DE168AC447B8559EB03A771B6B6_13</vt:lpwstr>
  </property>
</Properties>
</file>