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ascii="Times New Roman" w:hAnsi="Times New Roman" w:eastAsia="仿宋_GB2312" w:cs="Times New Roman"/>
          <w:w w:val="100"/>
          <w:sz w:val="84"/>
          <w:szCs w:val="84"/>
        </w:rPr>
      </w:pPr>
      <w:r>
        <w:rPr>
          <w:rFonts w:hint="default" w:ascii="Times New Roman" w:hAnsi="Times New Roman" w:eastAsia="华文宋体" w:cs="Times New Roman"/>
          <w:b/>
          <w:color w:val="FF0000"/>
          <w:spacing w:val="0"/>
          <w:w w:val="80"/>
          <w:sz w:val="84"/>
          <w:szCs w:val="84"/>
        </w:rPr>
        <w:t>黑水县芦花镇人民政府文件</w:t>
      </w:r>
    </w:p>
    <w:p>
      <w:pPr>
        <w:keepNext w:val="0"/>
        <w:keepLines w:val="0"/>
        <w:pageBreakBefore w:val="0"/>
        <w:kinsoku/>
        <w:wordWrap/>
        <w:overflowPunct/>
        <w:topLinePunct w:val="0"/>
        <w:autoSpaceDE/>
        <w:autoSpaceDN/>
        <w:bidi w:val="0"/>
        <w:adjustRightInd/>
        <w:snapToGrid/>
        <w:spacing w:beforeAutospacing="0" w:line="560" w:lineRule="exact"/>
        <w:ind w:leftChars="0" w:firstLine="880" w:firstLineChars="200"/>
        <w:jc w:val="center"/>
        <w:textAlignment w:val="auto"/>
        <w:rPr>
          <w:rFonts w:hint="default" w:ascii="Times New Roman" w:hAnsi="Times New Roman" w:eastAsia="方正小标宋_GBK" w:cs="Times New Roman"/>
          <w:sz w:val="44"/>
          <w:szCs w:val="44"/>
          <w:lang w:val="en-US" w:eastAsia="zh-CN"/>
        </w:rPr>
      </w:pPr>
      <w:r>
        <w:rPr>
          <w:rFonts w:hint="default" w:ascii="Times New Roman" w:hAnsi="Times New Roman" w:eastAsia="方正小标宋_GBK" w:cs="Times New Roman"/>
          <w:sz w:val="44"/>
          <w:szCs w:val="44"/>
          <w:lang w:val="en-US" w:eastAsia="zh-CN"/>
        </w:rPr>
        <w:t>黑水县芦花镇人民政府</w:t>
      </w:r>
    </w:p>
    <w:p>
      <w:pPr>
        <w:keepNext w:val="0"/>
        <w:keepLines w:val="0"/>
        <w:pageBreakBefore w:val="0"/>
        <w:kinsoku/>
        <w:wordWrap/>
        <w:overflowPunct/>
        <w:topLinePunct w:val="0"/>
        <w:autoSpaceDE/>
        <w:autoSpaceDN/>
        <w:bidi w:val="0"/>
        <w:adjustRightInd/>
        <w:snapToGrid/>
        <w:spacing w:beforeAutospacing="0" w:line="560" w:lineRule="exact"/>
        <w:ind w:leftChars="0" w:firstLine="880" w:firstLineChars="200"/>
        <w:jc w:val="center"/>
        <w:textAlignment w:val="auto"/>
        <w:rPr>
          <w:rFonts w:hint="default" w:ascii="Times New Roman" w:hAnsi="Times New Roman" w:eastAsia="方正小标宋_GBK" w:cs="Times New Roman"/>
          <w:sz w:val="44"/>
          <w:szCs w:val="44"/>
          <w:lang w:val="en-US" w:eastAsia="zh-CN"/>
        </w:rPr>
      </w:pPr>
      <w:r>
        <w:rPr>
          <w:rFonts w:hint="default" w:ascii="Times New Roman" w:hAnsi="Times New Roman" w:eastAsia="方正小标宋_GBK" w:cs="Times New Roman"/>
          <w:sz w:val="44"/>
          <w:szCs w:val="44"/>
          <w:lang w:val="en-US" w:eastAsia="zh-CN"/>
        </w:rPr>
        <w:t>沙板沟村乡村旅游基础设施配套建设项目专项资金绩效自评报告</w:t>
      </w:r>
    </w:p>
    <w:p>
      <w:pPr>
        <w:pStyle w:val="2"/>
        <w:keepNext w:val="0"/>
        <w:keepLines w:val="0"/>
        <w:pageBreakBefore w:val="0"/>
        <w:kinsoku/>
        <w:wordWrap/>
        <w:overflowPunct/>
        <w:topLinePunct w:val="0"/>
        <w:autoSpaceDE/>
        <w:autoSpaceDN/>
        <w:bidi w:val="0"/>
        <w:adjustRightInd/>
        <w:snapToGrid/>
        <w:spacing w:line="560" w:lineRule="exact"/>
        <w:ind w:leftChars="0" w:firstLine="640" w:firstLineChars="200"/>
        <w:textAlignment w:val="auto"/>
        <w:rPr>
          <w:rFonts w:hint="default"/>
          <w:lang w:val="en-US" w:eastAsia="zh-CN"/>
        </w:rPr>
      </w:pPr>
    </w:p>
    <w:p>
      <w:pPr>
        <w:pStyle w:val="3"/>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leftChars="0" w:firstLine="640" w:firstLineChars="200"/>
        <w:jc w:val="both"/>
        <w:textAlignment w:val="auto"/>
        <w:rPr>
          <w:rFonts w:hint="eastAsia" w:ascii="仿宋_GB2312" w:hAnsi="仿宋_GB2312" w:eastAsia="仿宋_GB2312" w:cs="仿宋_GB2312"/>
          <w:sz w:val="32"/>
          <w:lang w:val="zh-CN" w:eastAsia="zh-CN"/>
        </w:rPr>
      </w:pPr>
      <w:r>
        <w:rPr>
          <w:rFonts w:hint="eastAsia" w:ascii="仿宋_GB2312" w:hAnsi="仿宋_GB2312" w:eastAsia="仿宋_GB2312" w:cs="仿宋_GB2312"/>
          <w:sz w:val="32"/>
          <w:lang w:eastAsia="zh-CN"/>
        </w:rPr>
        <w:t>为进一步加强我镇预算绩效管理，着力提升财政资源配置效率和使用率，根据《黑水县财政局关于开展</w:t>
      </w:r>
      <w:r>
        <w:rPr>
          <w:rFonts w:hint="eastAsia" w:ascii="仿宋_GB2312" w:hAnsi="仿宋_GB2312" w:eastAsia="仿宋_GB2312" w:cs="仿宋_GB2312"/>
          <w:sz w:val="32"/>
          <w:lang w:val="en-US" w:eastAsia="zh-CN"/>
        </w:rPr>
        <w:t>2023年部门、政策和项目支出绩效评价工作的通知</w:t>
      </w:r>
      <w:r>
        <w:rPr>
          <w:rFonts w:hint="eastAsia" w:ascii="仿宋_GB2312" w:hAnsi="仿宋_GB2312" w:eastAsia="仿宋_GB2312" w:cs="仿宋_GB2312"/>
          <w:sz w:val="32"/>
          <w:lang w:eastAsia="zh-CN"/>
        </w:rPr>
        <w:t>》（黑财〔</w:t>
      </w:r>
      <w:r>
        <w:rPr>
          <w:rFonts w:hint="eastAsia" w:ascii="仿宋_GB2312" w:hAnsi="仿宋_GB2312" w:eastAsia="仿宋_GB2312" w:cs="仿宋_GB2312"/>
          <w:sz w:val="32"/>
          <w:lang w:val="en-US" w:eastAsia="zh-CN"/>
        </w:rPr>
        <w:t>2023</w:t>
      </w:r>
      <w:r>
        <w:rPr>
          <w:rFonts w:hint="eastAsia" w:ascii="仿宋_GB2312" w:hAnsi="仿宋_GB2312" w:eastAsia="仿宋_GB2312" w:cs="仿宋_GB2312"/>
          <w:sz w:val="32"/>
          <w:lang w:eastAsia="zh-CN"/>
        </w:rPr>
        <w:t>〕</w:t>
      </w:r>
      <w:r>
        <w:rPr>
          <w:rFonts w:hint="eastAsia" w:ascii="仿宋_GB2312" w:hAnsi="仿宋_GB2312" w:eastAsia="仿宋_GB2312" w:cs="仿宋_GB2312"/>
          <w:sz w:val="32"/>
          <w:lang w:val="en-US" w:eastAsia="zh-CN"/>
        </w:rPr>
        <w:t>105号</w:t>
      </w:r>
      <w:r>
        <w:rPr>
          <w:rFonts w:hint="eastAsia" w:ascii="仿宋_GB2312" w:hAnsi="仿宋_GB2312" w:eastAsia="仿宋_GB2312" w:cs="仿宋_GB2312"/>
          <w:sz w:val="32"/>
          <w:lang w:eastAsia="zh-CN"/>
        </w:rPr>
        <w:t>）精神要求</w:t>
      </w:r>
      <w:r>
        <w:rPr>
          <w:rFonts w:hint="eastAsia" w:ascii="仿宋_GB2312" w:hAnsi="仿宋_GB2312" w:eastAsia="仿宋_GB2312" w:cs="仿宋_GB2312"/>
          <w:sz w:val="32"/>
        </w:rPr>
        <w:t>，结合实际情况，开展2022年项目支出绩效评价工作</w:t>
      </w:r>
      <w:r>
        <w:rPr>
          <w:rFonts w:hint="eastAsia" w:ascii="仿宋_GB2312" w:hAnsi="仿宋_GB2312" w:eastAsia="仿宋_GB2312" w:cs="仿宋_GB2312"/>
          <w:sz w:val="32"/>
          <w:lang w:eastAsia="zh-CN"/>
        </w:rPr>
        <w:t>，成立以镇长为组长，财务分管领导为副组长，财务相关工作人员和项目相关工作人员为成员的支出绩效评价工作组，认真组织开展项目支出绩效评价工作，</w:t>
      </w:r>
      <w:r>
        <w:rPr>
          <w:rFonts w:hint="eastAsia" w:ascii="仿宋_GB2312" w:hAnsi="仿宋_GB2312" w:eastAsia="仿宋_GB2312" w:cs="仿宋_GB2312"/>
          <w:sz w:val="32"/>
          <w:lang w:val="zh-CN" w:eastAsia="zh-CN"/>
        </w:rPr>
        <w:t>现将</w:t>
      </w:r>
      <w:r>
        <w:rPr>
          <w:rFonts w:hint="eastAsia" w:ascii="仿宋_GB2312" w:hAnsi="仿宋_GB2312" w:eastAsia="仿宋_GB2312" w:cs="仿宋_GB2312"/>
          <w:w w:val="100"/>
          <w:sz w:val="32"/>
          <w:szCs w:val="32"/>
          <w:lang w:val="en-US" w:eastAsia="zh-CN"/>
        </w:rPr>
        <w:t>黑水县芦花镇沙板沟村乡村旅游基础设施配套建设项目</w:t>
      </w:r>
      <w:r>
        <w:rPr>
          <w:rFonts w:hint="eastAsia" w:ascii="仿宋_GB2312" w:hAnsi="仿宋_GB2312" w:eastAsia="仿宋_GB2312" w:cs="仿宋_GB2312"/>
          <w:sz w:val="32"/>
          <w:lang w:val="en-US" w:eastAsia="zh-CN"/>
        </w:rPr>
        <w:t>财政专项资金</w:t>
      </w:r>
      <w:r>
        <w:rPr>
          <w:rFonts w:hint="eastAsia" w:ascii="仿宋_GB2312" w:hAnsi="仿宋_GB2312" w:eastAsia="仿宋_GB2312" w:cs="仿宋_GB2312"/>
          <w:sz w:val="32"/>
          <w:lang w:val="zh-CN" w:eastAsia="zh-CN"/>
        </w:rPr>
        <w:t>绩效评价自如下：</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Times New Roman" w:hAnsi="Times New Roman" w:eastAsia="黑体" w:cs="Times New Roman"/>
          <w:b w:val="0"/>
          <w:bCs w:val="0"/>
          <w:color w:val="auto"/>
          <w:kern w:val="0"/>
          <w:sz w:val="32"/>
          <w:szCs w:val="32"/>
          <w:lang w:val="en-US" w:eastAsia="zh-CN" w:bidi="ar-SA"/>
        </w:rPr>
      </w:pPr>
      <w:r>
        <w:rPr>
          <w:rFonts w:hint="default" w:ascii="Times New Roman" w:hAnsi="Times New Roman" w:eastAsia="黑体" w:cs="Times New Roman"/>
          <w:b w:val="0"/>
          <w:bCs w:val="0"/>
          <w:color w:val="auto"/>
          <w:kern w:val="0"/>
          <w:sz w:val="32"/>
          <w:szCs w:val="32"/>
          <w:lang w:val="en-US" w:eastAsia="zh-CN" w:bidi="ar-SA"/>
        </w:rPr>
        <w:t>一、绩效目标分解下达情况</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2" w:firstLineChars="200"/>
        <w:jc w:val="both"/>
        <w:textAlignment w:val="auto"/>
        <w:rPr>
          <w:rFonts w:hint="default" w:ascii="Times New Roman" w:hAnsi="Times New Roman" w:eastAsia="楷体_GB2312" w:cs="Times New Roman"/>
          <w:b/>
          <w:bCs/>
          <w:color w:val="auto"/>
          <w:kern w:val="0"/>
          <w:sz w:val="32"/>
          <w:szCs w:val="32"/>
          <w:lang w:val="en-US" w:eastAsia="zh-CN" w:bidi="ar-SA"/>
        </w:rPr>
      </w:pPr>
      <w:r>
        <w:rPr>
          <w:rFonts w:hint="default" w:ascii="Times New Roman" w:hAnsi="Times New Roman" w:eastAsia="楷体_GB2312" w:cs="Times New Roman"/>
          <w:b/>
          <w:bCs/>
          <w:color w:val="auto"/>
          <w:kern w:val="0"/>
          <w:sz w:val="32"/>
          <w:szCs w:val="32"/>
          <w:lang w:val="en-US" w:eastAsia="zh-CN" w:bidi="ar-SA"/>
        </w:rPr>
        <w:t>（一）财政专项扶</w:t>
      </w:r>
      <w:r>
        <w:rPr>
          <w:rFonts w:hint="default" w:eastAsia="楷体_GB2312" w:cs="Times New Roman"/>
          <w:b/>
          <w:bCs/>
          <w:color w:val="auto"/>
          <w:kern w:val="0"/>
          <w:sz w:val="32"/>
          <w:szCs w:val="32"/>
          <w:lang w:eastAsia="zh-CN" w:bidi="ar-SA"/>
        </w:rPr>
        <w:t>贫</w:t>
      </w:r>
      <w:r>
        <w:rPr>
          <w:rFonts w:hint="default" w:ascii="Times New Roman" w:hAnsi="Times New Roman" w:eastAsia="楷体_GB2312" w:cs="Times New Roman"/>
          <w:b/>
          <w:bCs/>
          <w:color w:val="auto"/>
          <w:kern w:val="0"/>
          <w:sz w:val="32"/>
          <w:szCs w:val="32"/>
          <w:lang w:val="en-US" w:eastAsia="zh-CN" w:bidi="ar-SA"/>
        </w:rPr>
        <w:t>资金下达预算及项目情况</w:t>
      </w:r>
    </w:p>
    <w:p>
      <w:pPr>
        <w:pStyle w:val="3"/>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leftChars="0" w:firstLine="640" w:firstLineChars="200"/>
        <w:jc w:val="both"/>
        <w:textAlignment w:val="auto"/>
        <w:rPr>
          <w:rFonts w:hint="default" w:ascii="仿宋_GB2312" w:hAnsi="仿宋_GB2312" w:eastAsia="仿宋_GB2312" w:cs="仿宋_GB2312"/>
          <w:sz w:val="32"/>
          <w:lang w:val="en-US" w:eastAsia="zh-CN"/>
        </w:rPr>
      </w:pPr>
      <w:r>
        <w:rPr>
          <w:rFonts w:hint="default" w:ascii="仿宋_GB2312" w:hAnsi="仿宋_GB2312" w:eastAsia="仿宋_GB2312" w:cs="仿宋_GB2312"/>
          <w:sz w:val="32"/>
          <w:lang w:val="en-US" w:eastAsia="zh-CN"/>
        </w:rPr>
        <w:t>2022年下达专项资金251.198977万元用于黑水县芦花镇沙板沟村乡村旅游基础设施配套建设项目建设。</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2" w:firstLineChars="200"/>
        <w:jc w:val="both"/>
        <w:textAlignment w:val="auto"/>
        <w:rPr>
          <w:rFonts w:hint="default" w:ascii="Times New Roman" w:hAnsi="Times New Roman" w:eastAsia="楷体_GB2312" w:cs="Times New Roman"/>
          <w:b/>
          <w:bCs/>
          <w:color w:val="auto"/>
          <w:kern w:val="0"/>
          <w:sz w:val="32"/>
          <w:szCs w:val="32"/>
          <w:lang w:val="en-US" w:eastAsia="zh-CN" w:bidi="ar-SA"/>
        </w:rPr>
      </w:pPr>
      <w:r>
        <w:rPr>
          <w:rFonts w:hint="default" w:ascii="Times New Roman" w:hAnsi="Times New Roman" w:eastAsia="楷体_GB2312" w:cs="Times New Roman"/>
          <w:b/>
          <w:bCs/>
          <w:color w:val="auto"/>
          <w:kern w:val="0"/>
          <w:sz w:val="32"/>
          <w:szCs w:val="32"/>
          <w:lang w:val="en-US" w:eastAsia="zh-CN" w:bidi="ar-SA"/>
        </w:rPr>
        <w:t>（二）财政专项资金项目绩效目标设定情况</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kern w:val="0"/>
          <w:sz w:val="32"/>
          <w:szCs w:val="24"/>
          <w:lang w:val="en-US" w:eastAsia="zh-CN" w:bidi="ar-SA"/>
        </w:rPr>
      </w:pPr>
      <w:r>
        <w:rPr>
          <w:rFonts w:hint="default" w:ascii="仿宋_GB2312" w:hAnsi="仿宋_GB2312" w:eastAsia="仿宋_GB2312" w:cs="仿宋_GB2312"/>
          <w:kern w:val="0"/>
          <w:sz w:val="32"/>
          <w:szCs w:val="24"/>
          <w:lang w:val="en-US" w:eastAsia="zh-CN" w:bidi="ar-SA"/>
        </w:rPr>
        <w:t>2022年第一批统筹整合使用财政涉农资金项目计划，下达我镇项目资金251.198977万元。</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Times New Roman" w:hAnsi="Times New Roman" w:eastAsia="黑体" w:cs="Times New Roman"/>
          <w:b w:val="0"/>
          <w:bCs w:val="0"/>
          <w:color w:val="auto"/>
          <w:kern w:val="0"/>
          <w:sz w:val="32"/>
          <w:szCs w:val="32"/>
          <w:lang w:val="en-US" w:eastAsia="zh-CN" w:bidi="ar-SA"/>
        </w:rPr>
      </w:pPr>
      <w:r>
        <w:rPr>
          <w:rFonts w:hint="default" w:ascii="Times New Roman" w:hAnsi="Times New Roman" w:eastAsia="黑体" w:cs="Times New Roman"/>
          <w:b w:val="0"/>
          <w:bCs w:val="0"/>
          <w:color w:val="auto"/>
          <w:kern w:val="0"/>
          <w:sz w:val="32"/>
          <w:szCs w:val="32"/>
          <w:lang w:val="en-US" w:eastAsia="zh-CN" w:bidi="ar-SA"/>
        </w:rPr>
        <w:t>二、绩效自评工作开展情况</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eastAsia" w:ascii="仿宋_GB2312" w:hAnsi="仿宋_GB2312" w:eastAsia="仿宋_GB2312" w:cs="仿宋_GB2312"/>
          <w:w w:val="100"/>
          <w:sz w:val="32"/>
          <w:szCs w:val="32"/>
          <w:lang w:val="en-US" w:eastAsia="zh-CN"/>
        </w:rPr>
      </w:pPr>
      <w:r>
        <w:rPr>
          <w:rFonts w:hint="eastAsia" w:ascii="仿宋_GB2312" w:hAnsi="仿宋_GB2312" w:eastAsia="仿宋_GB2312" w:cs="仿宋_GB2312"/>
          <w:w w:val="100"/>
          <w:sz w:val="32"/>
          <w:szCs w:val="32"/>
          <w:lang w:val="en-US" w:eastAsia="zh-CN"/>
        </w:rPr>
        <w:t>根据关于部门整体绩效管理的部署要求，对我单位2022年的整体绩效目标完成情况进行自评。自评过程中，本着强化绩效目标意识、提高部门整体资金使用效率、提升绩效管理水平的原则，通过目标计划梳理、工作数据采集、项目完成情况调查等方式对我单位2022年度预算资金使用情况进行检查，并评估资金的使用效率和工作开展情况。我单位2022年涉及1个项目，预算总金额251.198977万元。根据绩效评价的基本原理、原则和预算绩效管理的相关要求，设计了本次绩效评价的指标体系。按照逻辑分析法，2022年部门整体支出绩效评价指标体系包括产出、效益、满意度三部分内容，由三级指标构成。其中一级指标和二级指标参考《财政项目支出绩效评价共性指标框架》设置，三级指标针对部门特点进行了个性化设计。投入指标分为预算指标和目标设定。预算指标主要考察项目预算执行情况；目标设定主要考察目标设置是否合理。产出指标从数量指标、质量指标、时效指标、成本指标四个方面；效益指标从社会效益指标、生态效益指标、可持续影响指标三个方面；满意度指标从服务对象满意度。</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Times New Roman" w:hAnsi="Times New Roman" w:eastAsia="楷体_GB2312" w:cs="Times New Roman"/>
          <w:b/>
          <w:bCs/>
          <w:color w:val="auto"/>
          <w:kern w:val="0"/>
          <w:sz w:val="32"/>
          <w:szCs w:val="32"/>
          <w:lang w:val="en-US" w:eastAsia="zh-CN" w:bidi="ar-SA"/>
        </w:rPr>
      </w:pPr>
      <w:r>
        <w:rPr>
          <w:rFonts w:hint="default" w:ascii="Times New Roman" w:hAnsi="Times New Roman" w:eastAsia="黑体" w:cs="Times New Roman"/>
          <w:b w:val="0"/>
          <w:bCs w:val="0"/>
          <w:color w:val="auto"/>
          <w:kern w:val="0"/>
          <w:sz w:val="32"/>
          <w:szCs w:val="32"/>
          <w:lang w:val="en-US" w:eastAsia="zh-CN" w:bidi="ar-SA"/>
        </w:rPr>
        <w:t>三、绩效目标自评完成情况分析</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w w:val="100"/>
          <w:sz w:val="32"/>
          <w:szCs w:val="32"/>
          <w:lang w:val="en-US" w:eastAsia="zh-CN"/>
        </w:rPr>
      </w:pPr>
      <w:r>
        <w:rPr>
          <w:rFonts w:hint="default" w:ascii="仿宋_GB2312" w:hAnsi="仿宋_GB2312" w:eastAsia="仿宋_GB2312" w:cs="仿宋_GB2312"/>
          <w:w w:val="100"/>
          <w:sz w:val="32"/>
          <w:szCs w:val="32"/>
          <w:lang w:val="en-US" w:eastAsia="zh-CN"/>
        </w:rPr>
        <w:t>以省、州、县相关文件和镇结合，上级文件制订了当地的专项资金管理规定，项目实施情况已达到了规划预期效果。</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2" w:firstLineChars="200"/>
        <w:jc w:val="both"/>
        <w:textAlignment w:val="auto"/>
        <w:rPr>
          <w:rFonts w:hint="default" w:ascii="Times New Roman" w:hAnsi="Times New Roman" w:eastAsia="楷体_GB2312" w:cs="Times New Roman"/>
          <w:b/>
          <w:bCs/>
          <w:color w:val="auto"/>
          <w:kern w:val="0"/>
          <w:sz w:val="32"/>
          <w:szCs w:val="32"/>
          <w:lang w:val="en-US" w:eastAsia="zh-CN" w:bidi="ar-SA"/>
        </w:rPr>
      </w:pPr>
      <w:r>
        <w:rPr>
          <w:rFonts w:hint="default" w:ascii="Times New Roman" w:hAnsi="Times New Roman" w:eastAsia="楷体_GB2312" w:cs="Times New Roman"/>
          <w:b/>
          <w:bCs/>
          <w:color w:val="auto"/>
          <w:kern w:val="0"/>
          <w:sz w:val="32"/>
          <w:szCs w:val="32"/>
          <w:lang w:val="en-US" w:eastAsia="zh-CN" w:bidi="ar-SA"/>
        </w:rPr>
        <w:t>（一）资金投入情况分析</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2" w:firstLineChars="200"/>
        <w:jc w:val="both"/>
        <w:textAlignment w:val="auto"/>
        <w:rPr>
          <w:rFonts w:hint="default" w:ascii="仿宋_GB2312" w:hAnsi="仿宋_GB2312" w:eastAsia="仿宋_GB2312" w:cs="仿宋_GB2312"/>
          <w:b/>
          <w:bCs/>
          <w:w w:val="100"/>
          <w:sz w:val="32"/>
          <w:szCs w:val="32"/>
          <w:lang w:val="en-US" w:eastAsia="zh-CN"/>
        </w:rPr>
      </w:pPr>
      <w:r>
        <w:rPr>
          <w:rFonts w:hint="default" w:ascii="仿宋_GB2312" w:hAnsi="仿宋_GB2312" w:eastAsia="仿宋_GB2312" w:cs="仿宋_GB2312"/>
          <w:b/>
          <w:bCs/>
          <w:w w:val="100"/>
          <w:sz w:val="32"/>
          <w:szCs w:val="32"/>
          <w:lang w:val="en-US" w:eastAsia="zh-CN"/>
        </w:rPr>
        <w:t>1.项目资金到位情况分析</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w w:val="100"/>
          <w:sz w:val="32"/>
          <w:szCs w:val="32"/>
          <w:lang w:val="en-US" w:eastAsia="zh-CN"/>
        </w:rPr>
      </w:pPr>
      <w:r>
        <w:rPr>
          <w:rFonts w:hint="default" w:ascii="仿宋_GB2312" w:hAnsi="仿宋_GB2312" w:eastAsia="仿宋_GB2312" w:cs="仿宋_GB2312"/>
          <w:w w:val="100"/>
          <w:sz w:val="32"/>
          <w:szCs w:val="32"/>
          <w:lang w:val="en-US" w:eastAsia="zh-CN"/>
        </w:rPr>
        <w:t>2022年财政专项资金到位251.198977万元，全部为财政涉农整合资金。</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2" w:firstLineChars="200"/>
        <w:jc w:val="both"/>
        <w:textAlignment w:val="auto"/>
        <w:rPr>
          <w:rFonts w:hint="eastAsia" w:ascii="仿宋_GB2312" w:hAnsi="仿宋_GB2312" w:eastAsia="仿宋_GB2312" w:cs="仿宋_GB2312"/>
          <w:b/>
          <w:bCs/>
          <w:w w:val="100"/>
          <w:sz w:val="32"/>
          <w:szCs w:val="32"/>
          <w:lang w:val="en-US" w:eastAsia="zh-CN"/>
        </w:rPr>
      </w:pPr>
      <w:r>
        <w:rPr>
          <w:rFonts w:hint="eastAsia" w:ascii="仿宋_GB2312" w:hAnsi="仿宋_GB2312" w:eastAsia="仿宋_GB2312" w:cs="仿宋_GB2312"/>
          <w:b/>
          <w:bCs/>
          <w:w w:val="100"/>
          <w:sz w:val="32"/>
          <w:szCs w:val="32"/>
          <w:lang w:val="en-US" w:eastAsia="zh-CN"/>
        </w:rPr>
        <w:t>2.项目资金执行情况分析</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w w:val="100"/>
          <w:sz w:val="32"/>
          <w:szCs w:val="32"/>
          <w:lang w:val="en-US" w:eastAsia="zh-CN"/>
        </w:rPr>
      </w:pPr>
      <w:r>
        <w:rPr>
          <w:rFonts w:hint="default" w:ascii="仿宋_GB2312" w:hAnsi="仿宋_GB2312" w:eastAsia="仿宋_GB2312" w:cs="仿宋_GB2312"/>
          <w:w w:val="100"/>
          <w:sz w:val="32"/>
          <w:szCs w:val="32"/>
          <w:lang w:val="en-US" w:eastAsia="zh-CN"/>
        </w:rPr>
        <w:t>2022年第一批统筹整合使用财政涉农资金项目计划下达以后，所有资金都已经全部及时安排到位，并按项目建设要求和进度全部落实到位。截</w:t>
      </w:r>
      <w:r>
        <w:rPr>
          <w:rFonts w:hint="default" w:ascii="仿宋_GB2312" w:hAnsi="仿宋_GB2312" w:cs="仿宋_GB2312"/>
          <w:w w:val="100"/>
          <w:sz w:val="32"/>
          <w:szCs w:val="32"/>
          <w:lang w:eastAsia="zh-CN"/>
        </w:rPr>
        <w:t>至</w:t>
      </w:r>
      <w:bookmarkStart w:id="0" w:name="_GoBack"/>
      <w:bookmarkEnd w:id="0"/>
      <w:r>
        <w:rPr>
          <w:rFonts w:hint="default" w:ascii="仿宋_GB2312" w:hAnsi="仿宋_GB2312" w:eastAsia="仿宋_GB2312" w:cs="仿宋_GB2312"/>
          <w:w w:val="100"/>
          <w:sz w:val="32"/>
          <w:szCs w:val="32"/>
          <w:lang w:val="en-US" w:eastAsia="zh-CN"/>
        </w:rPr>
        <w:t>目前资金已支付到位。</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2" w:firstLineChars="200"/>
        <w:jc w:val="both"/>
        <w:textAlignment w:val="auto"/>
        <w:rPr>
          <w:rFonts w:hint="eastAsia" w:ascii="仿宋_GB2312" w:hAnsi="仿宋_GB2312" w:eastAsia="仿宋_GB2312" w:cs="仿宋_GB2312"/>
          <w:b/>
          <w:bCs/>
          <w:w w:val="100"/>
          <w:sz w:val="32"/>
          <w:szCs w:val="32"/>
          <w:lang w:val="en-US" w:eastAsia="zh-CN"/>
        </w:rPr>
      </w:pPr>
      <w:r>
        <w:rPr>
          <w:rFonts w:hint="eastAsia" w:ascii="仿宋_GB2312" w:hAnsi="仿宋_GB2312" w:eastAsia="仿宋_GB2312" w:cs="仿宋_GB2312"/>
          <w:b/>
          <w:bCs/>
          <w:w w:val="100"/>
          <w:sz w:val="32"/>
          <w:szCs w:val="32"/>
          <w:lang w:val="en-US" w:eastAsia="zh-CN"/>
        </w:rPr>
        <w:t>3.项目资金管理情况分析</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w w:val="100"/>
          <w:sz w:val="32"/>
          <w:szCs w:val="32"/>
          <w:lang w:val="en-US" w:eastAsia="zh-CN"/>
        </w:rPr>
      </w:pPr>
      <w:r>
        <w:rPr>
          <w:rFonts w:hint="default" w:ascii="仿宋_GB2312" w:hAnsi="仿宋_GB2312" w:eastAsia="仿宋_GB2312" w:cs="仿宋_GB2312"/>
          <w:w w:val="100"/>
          <w:sz w:val="32"/>
          <w:szCs w:val="32"/>
          <w:lang w:val="en-US" w:eastAsia="zh-CN"/>
        </w:rPr>
        <w:t>严格按照相应的业务管理制度，规范各项经费的开支。资金使用规范，符合国家财经法规和财务管理以及有关专项资金管理办法的规定；资金的拨付有完整的审批程序和手续；不存在截留、挤占、挪用、虚列支出等情况。保障会计核算准确、财务资料完整。</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2" w:firstLineChars="200"/>
        <w:jc w:val="both"/>
        <w:textAlignment w:val="auto"/>
        <w:rPr>
          <w:rFonts w:hint="default" w:ascii="Times New Roman" w:hAnsi="Times New Roman" w:eastAsia="楷体_GB2312" w:cs="Times New Roman"/>
          <w:b/>
          <w:bCs/>
          <w:color w:val="auto"/>
          <w:kern w:val="0"/>
          <w:sz w:val="32"/>
          <w:szCs w:val="32"/>
          <w:lang w:val="en-US" w:eastAsia="zh-CN" w:bidi="ar-SA"/>
        </w:rPr>
      </w:pPr>
      <w:r>
        <w:rPr>
          <w:rFonts w:hint="default" w:ascii="Times New Roman" w:hAnsi="Times New Roman" w:eastAsia="楷体_GB2312" w:cs="Times New Roman"/>
          <w:b/>
          <w:bCs/>
          <w:color w:val="auto"/>
          <w:kern w:val="0"/>
          <w:sz w:val="32"/>
          <w:szCs w:val="32"/>
          <w:lang w:val="en-US" w:eastAsia="zh-CN" w:bidi="ar-SA"/>
        </w:rPr>
        <w:t>（二）绩效目标完成情况分析</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2" w:firstLineChars="200"/>
        <w:jc w:val="both"/>
        <w:textAlignment w:val="auto"/>
        <w:rPr>
          <w:rFonts w:hint="default" w:ascii="仿宋_GB2312" w:hAnsi="仿宋_GB2312" w:eastAsia="仿宋_GB2312" w:cs="仿宋_GB2312"/>
          <w:b/>
          <w:bCs/>
          <w:w w:val="100"/>
          <w:sz w:val="32"/>
          <w:szCs w:val="32"/>
          <w:lang w:val="en-US" w:eastAsia="zh-CN"/>
        </w:rPr>
      </w:pPr>
      <w:r>
        <w:rPr>
          <w:rFonts w:hint="default" w:ascii="仿宋_GB2312" w:hAnsi="仿宋_GB2312" w:eastAsia="仿宋_GB2312" w:cs="仿宋_GB2312"/>
          <w:b/>
          <w:bCs/>
          <w:w w:val="100"/>
          <w:sz w:val="32"/>
          <w:szCs w:val="32"/>
          <w:lang w:val="en-US" w:eastAsia="zh-CN"/>
        </w:rPr>
        <w:t>1.产出指标完成情况分析</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w w:val="100"/>
          <w:sz w:val="32"/>
          <w:szCs w:val="32"/>
          <w:lang w:val="en-US" w:eastAsia="zh-CN"/>
        </w:rPr>
      </w:pPr>
      <w:r>
        <w:rPr>
          <w:rFonts w:hint="default" w:ascii="仿宋_GB2312" w:hAnsi="仿宋_GB2312" w:eastAsia="仿宋_GB2312" w:cs="仿宋_GB2312"/>
          <w:w w:val="100"/>
          <w:sz w:val="32"/>
          <w:szCs w:val="32"/>
          <w:lang w:val="en-US" w:eastAsia="zh-CN"/>
        </w:rPr>
        <w:t>我单位完成了2022年初设定的产出指标任务，各项项目得到有序开展。到年底完成全部项目的100%，验收合格率达到100%，项目正常使用率达到100%。</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2" w:firstLineChars="200"/>
        <w:jc w:val="both"/>
        <w:textAlignment w:val="auto"/>
        <w:rPr>
          <w:rFonts w:hint="default" w:ascii="仿宋_GB2312" w:hAnsi="仿宋_GB2312" w:eastAsia="仿宋_GB2312" w:cs="仿宋_GB2312"/>
          <w:b/>
          <w:bCs/>
          <w:w w:val="100"/>
          <w:sz w:val="32"/>
          <w:szCs w:val="32"/>
          <w:lang w:val="en-US" w:eastAsia="zh-CN"/>
        </w:rPr>
      </w:pPr>
      <w:r>
        <w:rPr>
          <w:rFonts w:hint="default" w:ascii="仿宋_GB2312" w:hAnsi="仿宋_GB2312" w:eastAsia="仿宋_GB2312" w:cs="仿宋_GB2312"/>
          <w:b/>
          <w:bCs/>
          <w:w w:val="100"/>
          <w:sz w:val="32"/>
          <w:szCs w:val="32"/>
          <w:lang w:val="en-US" w:eastAsia="zh-CN"/>
        </w:rPr>
        <w:t>2.效益指标完成情况分析</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w w:val="100"/>
          <w:sz w:val="32"/>
          <w:szCs w:val="32"/>
          <w:lang w:val="en-US" w:eastAsia="zh-CN"/>
        </w:rPr>
      </w:pPr>
      <w:r>
        <w:rPr>
          <w:rFonts w:hint="default" w:ascii="仿宋_GB2312" w:hAnsi="仿宋_GB2312" w:eastAsia="仿宋_GB2312" w:cs="仿宋_GB2312"/>
          <w:w w:val="100"/>
          <w:sz w:val="32"/>
          <w:szCs w:val="32"/>
          <w:lang w:val="en-US" w:eastAsia="zh-CN"/>
        </w:rPr>
        <w:t>我单位较好地完成年初设定的工作任务，各项项目得到有序开展。能有效改善群众生产生活条件，工程设计使用年限且≥20年。</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2" w:firstLineChars="200"/>
        <w:jc w:val="both"/>
        <w:textAlignment w:val="auto"/>
        <w:rPr>
          <w:rFonts w:hint="default" w:ascii="仿宋_GB2312" w:hAnsi="仿宋_GB2312" w:eastAsia="仿宋_GB2312" w:cs="仿宋_GB2312"/>
          <w:b/>
          <w:bCs/>
          <w:w w:val="100"/>
          <w:sz w:val="32"/>
          <w:szCs w:val="32"/>
          <w:lang w:val="en-US" w:eastAsia="zh-CN"/>
        </w:rPr>
      </w:pPr>
      <w:r>
        <w:rPr>
          <w:rFonts w:hint="default" w:ascii="仿宋_GB2312" w:hAnsi="仿宋_GB2312" w:eastAsia="仿宋_GB2312" w:cs="仿宋_GB2312"/>
          <w:b/>
          <w:bCs/>
          <w:w w:val="100"/>
          <w:sz w:val="32"/>
          <w:szCs w:val="32"/>
          <w:lang w:val="en-US" w:eastAsia="zh-CN"/>
        </w:rPr>
        <w:t>3.满意度指标完成情况分析</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w w:val="100"/>
          <w:sz w:val="32"/>
          <w:szCs w:val="32"/>
          <w:lang w:val="en-US" w:eastAsia="zh-CN"/>
        </w:rPr>
      </w:pPr>
      <w:r>
        <w:rPr>
          <w:rFonts w:hint="default" w:ascii="仿宋_GB2312" w:hAnsi="仿宋_GB2312" w:eastAsia="仿宋_GB2312" w:cs="仿宋_GB2312"/>
          <w:w w:val="100"/>
          <w:sz w:val="32"/>
          <w:szCs w:val="32"/>
          <w:lang w:val="en-US" w:eastAsia="zh-CN"/>
        </w:rPr>
        <w:t>自2022年以来，我单位对全部项目实施和整体社会效益及满意度等各项指标调查，基本情况是群众对项目实施满意度≥95%。项目社会效益和经济效益明显，达到了预期效果。</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Times New Roman" w:hAnsi="Times New Roman" w:eastAsia="黑体" w:cs="Times New Roman"/>
          <w:b w:val="0"/>
          <w:bCs w:val="0"/>
          <w:color w:val="auto"/>
          <w:kern w:val="0"/>
          <w:sz w:val="32"/>
          <w:szCs w:val="32"/>
          <w:lang w:val="en-US" w:eastAsia="zh-CN" w:bidi="ar-SA"/>
        </w:rPr>
      </w:pPr>
      <w:r>
        <w:rPr>
          <w:rFonts w:hint="default" w:ascii="Times New Roman" w:hAnsi="Times New Roman" w:eastAsia="黑体" w:cs="Times New Roman"/>
          <w:b w:val="0"/>
          <w:bCs w:val="0"/>
          <w:color w:val="auto"/>
          <w:kern w:val="0"/>
          <w:sz w:val="32"/>
          <w:szCs w:val="32"/>
          <w:lang w:val="en-US" w:eastAsia="zh-CN" w:bidi="ar-SA"/>
        </w:rPr>
        <w:t>四、偏离绩效目标的原因和下一步改进措施</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w w:val="100"/>
          <w:sz w:val="32"/>
          <w:szCs w:val="32"/>
          <w:lang w:val="en-US" w:eastAsia="zh-CN"/>
        </w:rPr>
      </w:pPr>
      <w:r>
        <w:rPr>
          <w:rFonts w:hint="default" w:ascii="仿宋_GB2312" w:hAnsi="仿宋_GB2312" w:eastAsia="仿宋_GB2312" w:cs="仿宋_GB2312"/>
          <w:w w:val="100"/>
          <w:sz w:val="32"/>
          <w:szCs w:val="32"/>
          <w:lang w:val="en-US" w:eastAsia="zh-CN"/>
        </w:rPr>
        <w:t>无</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Times New Roman" w:hAnsi="Times New Roman" w:eastAsia="黑体" w:cs="Times New Roman"/>
          <w:b w:val="0"/>
          <w:bCs w:val="0"/>
          <w:color w:val="auto"/>
          <w:kern w:val="0"/>
          <w:sz w:val="32"/>
          <w:szCs w:val="32"/>
          <w:lang w:val="en-US" w:eastAsia="zh-CN" w:bidi="ar-SA"/>
        </w:rPr>
      </w:pPr>
      <w:r>
        <w:rPr>
          <w:rFonts w:hint="default" w:ascii="Times New Roman" w:hAnsi="Times New Roman" w:eastAsia="黑体" w:cs="Times New Roman"/>
          <w:b w:val="0"/>
          <w:bCs w:val="0"/>
          <w:color w:val="auto"/>
          <w:kern w:val="0"/>
          <w:sz w:val="32"/>
          <w:szCs w:val="32"/>
          <w:lang w:val="en-US" w:eastAsia="zh-CN" w:bidi="ar-SA"/>
        </w:rPr>
        <w:t>五、绩效自评结果拟应用和公开情况</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w w:val="100"/>
          <w:sz w:val="32"/>
          <w:szCs w:val="32"/>
          <w:lang w:val="en-US" w:eastAsia="zh-CN"/>
        </w:rPr>
      </w:pPr>
      <w:r>
        <w:rPr>
          <w:rFonts w:hint="default" w:ascii="仿宋_GB2312" w:hAnsi="仿宋_GB2312" w:eastAsia="仿宋_GB2312" w:cs="仿宋_GB2312"/>
          <w:w w:val="100"/>
          <w:sz w:val="32"/>
          <w:szCs w:val="32"/>
          <w:lang w:val="en-US" w:eastAsia="zh-CN"/>
        </w:rPr>
        <w:t>1.我单位根据专项绩效评定指标对各项目量化评价，自评指标得分95分。</w:t>
      </w:r>
    </w:p>
    <w:p>
      <w:pPr>
        <w:keepNext w:val="0"/>
        <w:keepLines w:val="0"/>
        <w:pageBreakBefore w:val="0"/>
        <w:widowControl/>
        <w:kinsoku/>
        <w:wordWrap/>
        <w:overflowPunct/>
        <w:topLinePunct w:val="0"/>
        <w:autoSpaceDE/>
        <w:autoSpaceDN/>
        <w:bidi w:val="0"/>
        <w:adjustRightInd/>
        <w:snapToGrid/>
        <w:spacing w:beforeAutospacing="0" w:line="560" w:lineRule="exact"/>
        <w:ind w:leftChars="0" w:firstLine="640" w:firstLineChars="200"/>
        <w:jc w:val="both"/>
        <w:textAlignment w:val="auto"/>
        <w:rPr>
          <w:rFonts w:hint="default" w:ascii="仿宋_GB2312" w:hAnsi="仿宋_GB2312" w:eastAsia="仿宋_GB2312" w:cs="仿宋_GB2312"/>
          <w:w w:val="100"/>
          <w:sz w:val="32"/>
          <w:szCs w:val="32"/>
          <w:lang w:val="en-US" w:eastAsia="zh-CN"/>
        </w:rPr>
      </w:pPr>
      <w:r>
        <w:rPr>
          <w:rFonts w:hint="default" w:ascii="仿宋_GB2312" w:hAnsi="仿宋_GB2312" w:eastAsia="仿宋_GB2312" w:cs="仿宋_GB2312"/>
          <w:w w:val="100"/>
          <w:sz w:val="32"/>
          <w:szCs w:val="32"/>
          <w:lang w:val="en-US" w:eastAsia="zh-CN"/>
        </w:rPr>
        <w:t>2.将项目支出后的实际状况与项目申报的绩效目标进行对比分析。按项目实际支出和项目申报绩效目标进行对比分析自评得分95分，所有项目均与批复下达相符。</w:t>
      </w:r>
    </w:p>
    <w:p>
      <w:pPr>
        <w:pStyle w:val="3"/>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leftChars="0" w:firstLine="640" w:firstLineChars="200"/>
        <w:jc w:val="both"/>
        <w:textAlignment w:val="auto"/>
        <w:rPr>
          <w:rFonts w:hint="eastAsia" w:ascii="Times New Roman" w:hAnsi="Times New Roman" w:eastAsia="仿宋_GB2312" w:cs="Times New Roman"/>
          <w:sz w:val="32"/>
          <w:lang w:val="zh-CN" w:eastAsia="zh-CN"/>
        </w:rPr>
      </w:pPr>
    </w:p>
    <w:p>
      <w:pPr>
        <w:keepNext w:val="0"/>
        <w:keepLines w:val="0"/>
        <w:pageBreakBefore w:val="0"/>
        <w:kinsoku/>
        <w:wordWrap/>
        <w:overflowPunct/>
        <w:topLinePunct w:val="0"/>
        <w:autoSpaceDE/>
        <w:autoSpaceDN/>
        <w:bidi w:val="0"/>
        <w:adjustRightInd/>
        <w:snapToGrid/>
        <w:spacing w:line="560" w:lineRule="exact"/>
        <w:ind w:leftChars="0" w:firstLine="640" w:firstLineChars="200"/>
        <w:textAlignment w:val="auto"/>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华文宋体">
    <w:altName w:val="方正书宋_GBK"/>
    <w:panose1 w:val="02010600040101010101"/>
    <w:charset w:val="86"/>
    <w:family w:val="auto"/>
    <w:pitch w:val="default"/>
    <w:sig w:usb0="00000000" w:usb1="00000000" w:usb2="00000000" w:usb3="00000000" w:csb0="0004009F" w:csb1="DFD70000"/>
  </w:font>
  <w:font w:name="方正小标宋_GBK">
    <w:panose1 w:val="02000000000000000000"/>
    <w:charset w:val="86"/>
    <w:family w:val="auto"/>
    <w:pitch w:val="default"/>
    <w:sig w:usb0="A00002BF" w:usb1="38CF7CFA" w:usb2="00082016" w:usb3="00000000" w:csb0="00040001" w:csb1="00000000"/>
  </w:font>
  <w:font w:name="楷体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UzZGE1ZDMwZWE2YjA0ZWUzYmU3ZmFjMzc4MDMyODYifQ=="/>
  </w:docVars>
  <w:rsids>
    <w:rsidRoot w:val="12F25BAC"/>
    <w:rsid w:val="0F39225E"/>
    <w:rsid w:val="12F25BAC"/>
    <w:rsid w:val="76DB98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table of figures"/>
    <w:basedOn w:val="1"/>
    <w:next w:val="1"/>
    <w:qFormat/>
    <w:uiPriority w:val="0"/>
    <w:pPr>
      <w:ind w:leftChars="200" w:hanging="200" w:hangingChars="200"/>
    </w:pPr>
  </w:style>
  <w:style w:type="paragraph" w:styleId="3">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1530</Words>
  <Characters>1631</Characters>
  <Lines>0</Lines>
  <Paragraphs>0</Paragraphs>
  <TotalTime>2</TotalTime>
  <ScaleCrop>false</ScaleCrop>
  <LinksUpToDate>false</LinksUpToDate>
  <CharactersWithSpaces>1631</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2023-08-30T19:21:00Z</dcterms:created>
  <dc:creator>Lenovo</dc:creator>
  <cp:lastModifiedBy>user</cp:lastModifiedBy>
  <dcterms:modified xsi:type="dcterms:W3CDTF">2023-09-27T10:00:51Z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0749FC39DD6144368805D8C3B0724D9A_11</vt:lpwstr>
  </property>
</Properties>
</file>