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020"/>
        </w:tabs>
        <w:ind w:left="666" w:hanging="673" w:hangingChars="100"/>
        <w:jc w:val="center"/>
        <w:rPr>
          <w:rFonts w:hint="eastAsia" w:ascii="宋体"/>
          <w:b/>
          <w:color w:val="FF0000"/>
          <w:w w:val="33"/>
          <w:sz w:val="202"/>
        </w:rPr>
      </w:pPr>
      <w:bookmarkStart w:id="0" w:name="_GoBack"/>
      <w:bookmarkEnd w:id="0"/>
      <w:r>
        <w:rPr>
          <w:rFonts w:hint="eastAsia" w:ascii="宋体"/>
          <w:b/>
          <w:color w:val="FF0000"/>
          <w:w w:val="33"/>
          <w:sz w:val="202"/>
        </w:rPr>
        <w:drawing>
          <wp:inline distT="0" distB="0" distL="114300" distR="114300">
            <wp:extent cx="5614670" cy="1568450"/>
            <wp:effectExtent l="0" t="0" r="11430" b="6350"/>
            <wp:docPr id="1" name="图片 1" descr="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868"/>
                    <pic:cNvPicPr>
                      <a:picLocks noChangeAspect="1"/>
                    </pic:cNvPicPr>
                  </pic:nvPicPr>
                  <pic:blipFill>
                    <a:blip r:embed="rId6"/>
                    <a:stretch>
                      <a:fillRect/>
                    </a:stretch>
                  </pic:blipFill>
                  <pic:spPr>
                    <a:xfrm>
                      <a:off x="0" y="0"/>
                      <a:ext cx="5614670" cy="1568450"/>
                    </a:xfrm>
                    <a:prstGeom prst="rect">
                      <a:avLst/>
                    </a:prstGeom>
                    <a:noFill/>
                    <a:ln>
                      <a:noFill/>
                    </a:ln>
                  </pic:spPr>
                </pic:pic>
              </a:graphicData>
            </a:graphic>
          </wp:inline>
        </w:drawing>
      </w:r>
    </w:p>
    <w:p>
      <w:pPr>
        <w:spacing w:line="560" w:lineRule="exact"/>
        <w:ind w:firstLine="320" w:firstLineChars="100"/>
        <w:jc w:val="both"/>
        <w:rPr>
          <w:rFonts w:hint="eastAsia"/>
        </w:rPr>
      </w:pPr>
      <w:r>
        <w:rPr>
          <w:rFonts w:hint="eastAsia" w:ascii="仿宋_GB2312"/>
          <w:b w:val="0"/>
          <w:bCs w:val="0"/>
          <w:sz w:val="32"/>
          <w:lang w:val="en-US" w:eastAsia="zh-CN"/>
        </w:rPr>
        <w:t>黑</w:t>
      </w:r>
      <w:r>
        <w:rPr>
          <w:rFonts w:hint="eastAsia" w:ascii="仿宋_GB2312" w:eastAsia="仿宋_GB2312"/>
          <w:b w:val="0"/>
          <w:bCs w:val="0"/>
          <w:sz w:val="32"/>
        </w:rPr>
        <w:t>芦府〔2</w:t>
      </w:r>
      <w:r>
        <w:rPr>
          <w:rFonts w:hint="eastAsia" w:ascii="仿宋_GB2312" w:eastAsia="仿宋_GB2312"/>
          <w:b w:val="0"/>
          <w:bCs w:val="0"/>
          <w:sz w:val="32"/>
          <w:lang w:val="en-US" w:eastAsia="zh-CN"/>
        </w:rPr>
        <w:t>024</w:t>
      </w:r>
      <w:r>
        <w:rPr>
          <w:rFonts w:hint="eastAsia" w:ascii="仿宋_GB2312" w:eastAsia="仿宋_GB2312"/>
          <w:b w:val="0"/>
          <w:bCs w:val="0"/>
          <w:sz w:val="32"/>
        </w:rPr>
        <w:t>〕</w:t>
      </w:r>
      <w:r>
        <w:rPr>
          <w:rFonts w:hint="eastAsia" w:ascii="仿宋_GB2312"/>
          <w:b w:val="0"/>
          <w:bCs w:val="0"/>
          <w:sz w:val="32"/>
          <w:lang w:val="en-US" w:eastAsia="zh-CN"/>
        </w:rPr>
        <w:t>76</w:t>
      </w:r>
      <w:r>
        <w:rPr>
          <w:rFonts w:hint="eastAsia" w:ascii="仿宋_GB2312" w:eastAsia="仿宋_GB2312"/>
          <w:b w:val="0"/>
          <w:bCs w:val="0"/>
          <w:sz w:val="32"/>
        </w:rPr>
        <w:t xml:space="preserve">号                  </w:t>
      </w:r>
      <w:r>
        <w:rPr>
          <w:rFonts w:hint="eastAsia" w:ascii="仿宋_GB2312"/>
          <w:b w:val="0"/>
          <w:bCs w:val="0"/>
          <w:sz w:val="32"/>
          <w:lang w:val="en-US" w:eastAsia="zh-CN"/>
        </w:rPr>
        <w:t xml:space="preserve"> </w:t>
      </w:r>
      <w:r>
        <w:rPr>
          <w:rFonts w:hint="eastAsia" w:ascii="仿宋_GB2312" w:eastAsia="仿宋_GB2312"/>
          <w:b w:val="0"/>
          <w:bCs w:val="0"/>
          <w:sz w:val="32"/>
        </w:rPr>
        <w:t xml:space="preserve"> 签发人：</w:t>
      </w:r>
      <w:r>
        <w:rPr>
          <w:rFonts w:hint="eastAsia" w:ascii="仿宋_GB2312" w:eastAsia="仿宋_GB2312"/>
          <w:b w:val="0"/>
          <w:bCs w:val="0"/>
          <w:sz w:val="32"/>
          <w:lang w:eastAsia="zh-CN"/>
        </w:rPr>
        <w:t>唐谦</w:t>
      </w:r>
    </w:p>
    <w:tbl>
      <w:tblPr>
        <w:tblStyle w:val="11"/>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single" w:color="FF0000" w:sz="18" w:space="0"/>
              <w:left w:val="nil"/>
              <w:bottom w:val="nil"/>
              <w:right w:val="nil"/>
            </w:tcBorders>
            <w:noWrap/>
            <w:vAlign w:val="top"/>
          </w:tcPr>
          <w:p>
            <w:pPr>
              <w:tabs>
                <w:tab w:val="left" w:pos="7020"/>
              </w:tabs>
              <w:rPr>
                <w:rFonts w:hint="eastAsia" w:ascii="仿宋" w:eastAsia="仿宋"/>
                <w:w w:val="66"/>
                <w:sz w:val="10"/>
                <w:szCs w:val="10"/>
              </w:rPr>
            </w:pP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44"/>
          <w:szCs w:val="44"/>
        </w:rPr>
      </w:pPr>
      <w:r>
        <w:rPr>
          <w:rFonts w:hint="eastAsia" w:ascii="方正小标宋_GBK" w:hAnsi="方正小标宋_GBK" w:eastAsia="方正小标宋_GBK" w:cs="方正小标宋_GBK"/>
          <w:sz w:val="44"/>
          <w:szCs w:val="44"/>
          <w:lang w:val="en-US" w:eastAsia="zh-CN" w:bidi="ar-SA"/>
        </w:rPr>
        <w:t>黑水县</w:t>
      </w:r>
      <w:r>
        <w:rPr>
          <w:rFonts w:hint="eastAsia" w:ascii="方正小标宋_GBK" w:hAnsi="方正小标宋_GBK" w:eastAsia="方正小标宋_GBK" w:cs="方正小标宋_GBK"/>
          <w:sz w:val="44"/>
          <w:szCs w:val="44"/>
          <w:lang w:bidi="ar-SA"/>
        </w:rPr>
        <w:t>芦花镇人民政府</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center"/>
        <w:textAlignment w:val="auto"/>
        <w:outlineLvl w:val="9"/>
        <w:rPr>
          <w:rFonts w:hint="eastAsia" w:ascii="方正小标宋_GBK" w:hAnsi="方正小标宋_GBK" w:eastAsia="方正小标宋_GBK" w:cs="方正小标宋_GBK"/>
          <w:sz w:val="44"/>
          <w:szCs w:val="44"/>
          <w:lang w:bidi="ar-SA"/>
        </w:rPr>
      </w:pPr>
      <w:r>
        <w:rPr>
          <w:rFonts w:hint="eastAsia" w:ascii="方正小标宋_GBK" w:hAnsi="方正小标宋_GBK" w:eastAsia="方正小标宋_GBK" w:cs="方正小标宋_GBK"/>
          <w:sz w:val="44"/>
          <w:szCs w:val="44"/>
          <w:lang w:val="en-US" w:eastAsia="zh-CN" w:bidi="ar-SA"/>
        </w:rPr>
        <w:t>关于2023年部门</w:t>
      </w:r>
      <w:r>
        <w:rPr>
          <w:rFonts w:hint="eastAsia" w:ascii="方正小标宋_GBK" w:hAnsi="方正小标宋_GBK" w:eastAsia="方正小标宋_GBK" w:cs="方正小标宋_GBK"/>
          <w:sz w:val="44"/>
          <w:szCs w:val="44"/>
          <w:lang w:eastAsia="zh-CN" w:bidi="ar-SA"/>
        </w:rPr>
        <w:t>整体</w:t>
      </w:r>
      <w:r>
        <w:rPr>
          <w:rFonts w:hint="eastAsia" w:ascii="方正小标宋_GBK" w:hAnsi="方正小标宋_GBK" w:eastAsia="方正小标宋_GBK" w:cs="方正小标宋_GBK"/>
          <w:sz w:val="44"/>
          <w:szCs w:val="44"/>
          <w:lang w:bidi="ar-SA"/>
        </w:rPr>
        <w:t>支出绩效评价报告</w:t>
      </w:r>
    </w:p>
    <w:p>
      <w:pPr>
        <w:pStyle w:val="2"/>
        <w:jc w:val="cente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县财政局：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小标宋_GBK" w:hAnsi="方正小标宋_GBK" w:eastAsia="方正小标宋_GBK" w:cs="方正小标宋_GBK"/>
          <w:sz w:val="44"/>
          <w:szCs w:val="44"/>
          <w:lang w:bidi="ar-SA"/>
        </w:rPr>
      </w:pPr>
      <w:r>
        <w:rPr>
          <w:rFonts w:hint="eastAsia" w:ascii="仿宋_GB2312" w:hAnsi="仿宋_GB2312" w:eastAsia="仿宋_GB2312" w:cs="仿宋_GB2312"/>
          <w:sz w:val="32"/>
          <w:szCs w:val="32"/>
        </w:rPr>
        <w:t>根据县财政要求，我镇高度重视，结合实际情况，开展了202</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年财政支出（基本支出和项目支出）绩效评价工作，现将工作情况总结如下。</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contextualSpacing/>
        <w:jc w:val="left"/>
        <w:textAlignment w:val="auto"/>
        <w:outlineLvl w:val="9"/>
        <w:rPr>
          <w:rFonts w:hint="default"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p>
    <w:p>
      <w:pPr>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cs="仿宋_GB2312"/>
          <w:color w:val="000000"/>
          <w:kern w:val="0"/>
          <w:shd w:val="clear" w:color="auto" w:fill="FFFFFF"/>
          <w:lang w:val="en-US" w:eastAsia="zh-CN"/>
        </w:rPr>
      </w:pPr>
      <w:r>
        <w:rPr>
          <w:rFonts w:hint="eastAsia" w:cs="Times New Roman"/>
          <w:szCs w:val="32"/>
          <w:lang w:val="en-US" w:eastAsia="zh-CN"/>
        </w:rPr>
        <w:t>芦花镇</w:t>
      </w:r>
      <w:r>
        <w:rPr>
          <w:rFonts w:hint="eastAsia" w:ascii="Times New Roman" w:hAnsi="Times New Roman" w:cs="Times New Roman"/>
          <w:szCs w:val="32"/>
          <w:lang w:val="en-US" w:eastAsia="zh-CN"/>
        </w:rPr>
        <w:t>属于乡财县管的乡镇，设有独立的财政所。全乡共辖</w:t>
      </w:r>
      <w:r>
        <w:rPr>
          <w:rFonts w:hint="eastAsia" w:cs="Times New Roman"/>
          <w:szCs w:val="32"/>
          <w:lang w:val="en-US" w:eastAsia="zh-CN"/>
        </w:rPr>
        <w:t>12</w:t>
      </w:r>
      <w:r>
        <w:rPr>
          <w:rFonts w:hint="eastAsia" w:ascii="Times New Roman" w:hAnsi="Times New Roman" w:cs="Times New Roman"/>
          <w:szCs w:val="32"/>
          <w:lang w:val="en-US" w:eastAsia="zh-CN"/>
        </w:rPr>
        <w:t>个行政村</w:t>
      </w:r>
      <w:r>
        <w:rPr>
          <w:rFonts w:hint="eastAsia" w:cs="Times New Roman"/>
          <w:szCs w:val="32"/>
          <w:lang w:val="en-US" w:eastAsia="zh-CN"/>
        </w:rPr>
        <w:t>，3个社区</w:t>
      </w:r>
      <w:r>
        <w:rPr>
          <w:rFonts w:hint="eastAsia" w:ascii="Times New Roman" w:hAnsi="Times New Roman" w:cs="Times New Roman"/>
          <w:szCs w:val="32"/>
          <w:lang w:val="en-US" w:eastAsia="zh-CN"/>
        </w:rPr>
        <w:t>。</w:t>
      </w:r>
      <w:r>
        <w:rPr>
          <w:rFonts w:hint="eastAsia" w:cs="Times New Roman"/>
          <w:szCs w:val="32"/>
          <w:lang w:val="en-US" w:eastAsia="zh-CN"/>
        </w:rPr>
        <w:t xml:space="preserve"> </w:t>
      </w:r>
      <w:r>
        <w:rPr>
          <w:rFonts w:hint="eastAsia" w:ascii="仿宋_GB2312" w:cs="仿宋_GB2312"/>
          <w:color w:val="000000"/>
          <w:kern w:val="0"/>
          <w:shd w:val="clear" w:color="auto" w:fill="FFFFFF"/>
          <w:lang w:val="en-US" w:eastAsia="zh-CN"/>
        </w:rPr>
        <w:t>取得黑水县机构编制委员会办公室颁发的统一社会信用代码：115132280089430895，机构地址：四川省阿坝州黑水县芦花镇彩林路190号，法定代表人：唐谦，机构性质：机关。</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ascii="Times New Roman" w:hAnsi="Times New Roman" w:cs="Times New Roman"/>
          <w:szCs w:val="32"/>
        </w:rPr>
      </w:pPr>
      <w:r>
        <w:rPr>
          <w:rFonts w:hint="eastAsia" w:cs="Times New Roman"/>
          <w:szCs w:val="32"/>
          <w:lang w:val="en-US" w:eastAsia="zh-CN"/>
        </w:rPr>
        <w:t>芦花</w:t>
      </w:r>
      <w:r>
        <w:rPr>
          <w:rFonts w:hint="default" w:ascii="Times New Roman" w:hAnsi="Times New Roman" w:cs="Times New Roman"/>
          <w:szCs w:val="32"/>
        </w:rPr>
        <w:t>镇属于乡财县管的乡，全镇共辖</w:t>
      </w:r>
      <w:r>
        <w:rPr>
          <w:rFonts w:hint="eastAsia" w:cs="Times New Roman"/>
          <w:szCs w:val="32"/>
          <w:lang w:val="en-US" w:eastAsia="zh-CN"/>
        </w:rPr>
        <w:t>12</w:t>
      </w:r>
      <w:r>
        <w:rPr>
          <w:rFonts w:hint="default" w:ascii="Times New Roman" w:hAnsi="Times New Roman" w:cs="Times New Roman"/>
          <w:szCs w:val="32"/>
        </w:rPr>
        <w:t>个行政村</w:t>
      </w:r>
      <w:r>
        <w:rPr>
          <w:rFonts w:hint="eastAsia" w:cs="Times New Roman"/>
          <w:szCs w:val="32"/>
          <w:lang w:eastAsia="zh-CN"/>
        </w:rPr>
        <w:t>、</w:t>
      </w:r>
      <w:r>
        <w:rPr>
          <w:rFonts w:hint="eastAsia" w:cs="Times New Roman"/>
          <w:szCs w:val="32"/>
          <w:lang w:val="en-US" w:eastAsia="zh-CN"/>
        </w:rPr>
        <w:t>3个社区</w:t>
      </w:r>
      <w:r>
        <w:rPr>
          <w:rFonts w:hint="default" w:ascii="Times New Roman" w:hAnsi="Times New Roman" w:cs="Times New Roman"/>
          <w:szCs w:val="32"/>
        </w:rPr>
        <w:t>。</w:t>
      </w:r>
      <w:r>
        <w:rPr>
          <w:rFonts w:hint="eastAsia" w:cs="Times New Roman"/>
          <w:szCs w:val="32"/>
          <w:lang w:val="en-US" w:eastAsia="zh-CN"/>
        </w:rPr>
        <w:t>芦花</w:t>
      </w:r>
      <w:r>
        <w:rPr>
          <w:rFonts w:hint="default" w:ascii="Times New Roman" w:hAnsi="Times New Roman" w:cs="Times New Roman"/>
          <w:szCs w:val="32"/>
        </w:rPr>
        <w:t>镇下设股级行政机构6个：</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1.党政办公室，挂财政工作办公室牌子。负责乡党委、人大主席团、政府、政协的日常事务性工作。负责乡机关各方面的综合协调工作。负责综合文秘、档案管理、党政印章管理、信息、机要、保密、后勤保障等工作。组织办理人大代表议案建议、政协委员提案和人大代表、政协委员的联络服务工作。负责集体资产与村级财务的指导管理，管理乡镇行政事业单位和其他组织的各类财政资金等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2.党建工作办公室，挂群众工作办公室、意识形态工作办公室牌子。负责基层党组织建设、流动党支部建设、党风廉政建设、反腐败等工作。统筹辖区内党员和流动党员的发展、教育、管理和党费收缴工作，指导村（社区）党组织建设管理等工作。负责宣传思想、意识形态、精神文明建设和群众工作。负责本乡机构编制管理及人才队伍建设、干部人事管理、离退休干部管理工作。负责工会、共青团、妇联等群团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3.社会事务和应急管理办公室，挂安全生产管理委员会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4.维护稳定和基层治理办公室。负责社会治安综合治理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指导村（居）民委员换届选举。组织开展法制、综治、平安建设等宣传教育活动，负责基层综治干部和群防群治队伍的教育、培训和管理等工作。负责国防动员和兵役服务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ascii="Times New Roman" w:hAnsi="Times New Roman" w:cs="Times New Roman"/>
          <w:szCs w:val="32"/>
        </w:rPr>
      </w:pPr>
      <w:r>
        <w:rPr>
          <w:rFonts w:ascii="Times New Roman" w:hAnsi="Times New Roman" w:cs="Times New Roman"/>
          <w:szCs w:val="32"/>
        </w:rPr>
        <w:t>5.经济发展和乡村振兴办公室，挂村镇规划建设管理办公室、扶贫开发办公室牌子。负责参与拟订</w:t>
      </w:r>
      <w:r>
        <w:rPr>
          <w:rFonts w:hint="eastAsia" w:cs="Times New Roman"/>
          <w:szCs w:val="32"/>
          <w:lang w:val="en-US" w:eastAsia="zh-CN"/>
        </w:rPr>
        <w:t>镇</w:t>
      </w:r>
      <w:r>
        <w:rPr>
          <w:rFonts w:ascii="Times New Roman" w:hAnsi="Times New Roman" w:cs="Times New Roman"/>
          <w:szCs w:val="32"/>
        </w:rPr>
        <w:t>经济发展规划并组织实施，对辖区内重大基础设施建设、重大公共服务资源布局、重大决策提出意见及建议。负责经济工作的指导、协调、服务和监督管理。负责优化营商环境建设。负责统筹、协调、指导、配合开展辖区内经济结构调整、项目建设、招商引资、旅游开发、移民搬迁、土地流转等工作。负责组织实施扶贫开发、乡村振兴、农村人居环境整治，推动宜居乡村建设。统筹、指导、监管辖区内农业农村、林业、水利等工作。指导农民合作经济组织、农村集体经济组织建设和发展。负责村镇规划建设管理，统筹农村基础设施建设等工作。完成领导交办的其他工作。</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lang w:val="en-US"/>
        </w:rPr>
      </w:pPr>
      <w:r>
        <w:rPr>
          <w:rFonts w:ascii="Times New Roman" w:hAnsi="Times New Roman" w:cs="Times New Roman"/>
          <w:szCs w:val="32"/>
        </w:rPr>
        <w:t>6.生态环境和城镇管理办公室。负责辖区内自然资源保护、生态环境保护、城镇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负责城镇公用设施管理、秩序管理（户外广告空间资源和区位设置及外观形式等）、临时摊位和临时停车场的统规划及管理等。完成领导交办的其他工作</w:t>
      </w:r>
      <w:r>
        <w:rPr>
          <w:rFonts w:hint="eastAsia" w:ascii="Times New Roman" w:hAnsi="Times New Roman" w:cs="Times New Roman"/>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2" w:firstLineChars="200"/>
        <w:jc w:val="left"/>
        <w:textAlignment w:val="auto"/>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ascii="仿宋_GB2312" w:cs="仿宋_GB2312"/>
          <w:b/>
          <w:bCs/>
          <w:color w:val="000000"/>
          <w:kern w:val="0"/>
          <w:shd w:val="clear" w:color="auto" w:fill="FFFFFF"/>
        </w:rPr>
        <w:t>（一）</w:t>
      </w:r>
      <w:r>
        <w:rPr>
          <w:rFonts w:hint="eastAsia" w:ascii="仿宋_GB2312" w:cs="仿宋_GB2312"/>
          <w:b/>
          <w:bCs/>
          <w:color w:val="000000"/>
          <w:kern w:val="0"/>
          <w:shd w:val="clear" w:color="auto" w:fill="FFFFFF"/>
        </w:rPr>
        <w:t>加强党的领导，抓好基层党建</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（1）履行政治领导责任，做好理论武装和思想政治工作，负责学习、宣传、贯彻执行党的理论和路线方针政策，贯彻落实党中央、省委、州委、县委的决策部署，发挥好把方向、管大局、保落实的重要作用。</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（2）履行党要管党、从严治党</w:t>
      </w:r>
      <w:r>
        <w:rPr>
          <w:rFonts w:hint="default" w:ascii="仿宋_GB2312" w:cs="仿宋_GB2312"/>
          <w:color w:val="000000"/>
          <w:kern w:val="0"/>
          <w:shd w:val="clear" w:color="auto" w:fill="FFFFFF"/>
        </w:rPr>
        <w:t>主体</w:t>
      </w:r>
      <w:r>
        <w:rPr>
          <w:rFonts w:hint="eastAsia" w:ascii="仿宋_GB2312" w:cs="仿宋_GB2312"/>
          <w:color w:val="000000"/>
          <w:kern w:val="0"/>
          <w:shd w:val="clear" w:color="auto" w:fill="FFFFFF"/>
        </w:rPr>
        <w:t>责任，全面推进辖区党的政治建设、思想建设、组织建设、作风建设、纪律建设，落实党建工作责任制，推动全面从严治党向基层延伸。认真履行党风廉政建设主体责任，维护和执行党的纪律，监督党员干部和其他任何工作人员严格遵守国家法律法规。</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（3）讨论和决定辖区内政治建设、经济建设、文化建设、社会建设、生态文明建设、法制建设和党的建设以及乡村振兴中的重大问题。其他应当由党委讨论和决定的重大问题。</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cs="仿宋_GB2312"/>
          <w:color w:val="000000"/>
          <w:kern w:val="0"/>
          <w:shd w:val="clear" w:color="auto" w:fill="FFFFFF"/>
        </w:rPr>
      </w:pPr>
      <w:r>
        <w:rPr>
          <w:rFonts w:hint="eastAsia" w:ascii="仿宋_GB2312" w:cs="仿宋_GB2312"/>
          <w:color w:val="000000"/>
          <w:kern w:val="0"/>
          <w:shd w:val="clear" w:color="auto" w:fill="FFFFFF"/>
        </w:rPr>
        <w:t>（4）贯彻党管干部原则，加强干部队伍建设，完善干部培养选拔机制，加强干部教育管理监督。贯彻党管人才原则，加强人才队伍建设。加强对本</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工会、共青团、妇联等群团工作的领导。</w:t>
      </w:r>
      <w:r>
        <w:rPr>
          <w:rFonts w:ascii="仿宋_GB2312" w:cs="仿宋_GB2312"/>
          <w:color w:val="000000"/>
          <w:kern w:val="0"/>
          <w:shd w:val="clear" w:color="auto" w:fill="FFFFFF"/>
        </w:rPr>
        <w:t xml:space="preserve"> </w:t>
      </w:r>
    </w:p>
    <w:p>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（5）指导农村党建，落实基层党建工作责任制，严格抓好基层党组织建设各项制度，统筹抓好</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机关、村（社区）、驻辖区单位、行业、“两新”组织等党建工作，推进全面从严治党，强化“两个责任”，落实农村基层党建工作要求。</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加强基层社会宣传、舆论引导、精神文明建设、统一战线工作，落实党管意识形态工作责任制，健全完善党建引领基层体系，强化基层治理平台建设，进一步增强党在农村的政治领导力、思想引领力、群众组织力、社会号召力。</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（二）统筹经济发展，实施乡村振兴</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四好农村路”建设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（2）贯彻落实中央、省、州、县关于实施脱贫攻坚、乡村振兴战略的决策部署，提升农业发展质量，加强农村人居环境整治，推进宜居乡村建设，增强乡村振兴内生动力。</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（3）指导农村经济发展，推动产业结构调整。保护各种经济组织的合法权益，营造良好的营商环境。</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（4）落实财政保障和财政管理有关政策，统筹管理本级财务及集体资产，协助做好税收征管工作，指导、监管村级财务和资产管理工作等。</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（三）组织公共服务，着力改善民生</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（1）加强</w:t>
      </w:r>
      <w:r>
        <w:rPr>
          <w:rFonts w:hint="eastAsia" w:ascii="仿宋_GB2312" w:cs="仿宋_GB2312"/>
          <w:color w:val="000000"/>
          <w:kern w:val="0"/>
          <w:shd w:val="clear" w:color="auto" w:fill="FFFFFF"/>
          <w:lang w:val="en-US" w:eastAsia="zh-CN"/>
        </w:rPr>
        <w:t>镇</w:t>
      </w:r>
      <w:r>
        <w:rPr>
          <w:rFonts w:hint="eastAsia" w:ascii="仿宋_GB2312" w:cs="仿宋_GB2312"/>
          <w:color w:val="000000"/>
          <w:kern w:val="0"/>
          <w:shd w:val="clear" w:color="auto" w:fill="FFFFFF"/>
        </w:rPr>
        <w:t>综合便民服务平台标准化建设，做好村（社区）服务配套设施和综合服务平台建设，提升便民服务质量。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rPr>
        <w:t>（四）领导基层治理，维护社会治安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（3）指导村（社区）村民（居民）自治，促进社会组织健康发展，完善村规民约，增强社会自治功能。</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（4）负责国防教育，承担国防动员、征兵、民兵预备役、双拥等工作。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（5）保障各少数民族的合法权</w:t>
      </w:r>
      <w:r>
        <w:rPr>
          <w:rFonts w:hint="default" w:ascii="仿宋_GB2312" w:cs="仿宋_GB2312"/>
          <w:color w:val="000000"/>
          <w:kern w:val="0"/>
          <w:shd w:val="clear" w:color="auto" w:fill="FFFFFF"/>
        </w:rPr>
        <w:t>利</w:t>
      </w:r>
      <w:r>
        <w:rPr>
          <w:rFonts w:hint="eastAsia" w:ascii="仿宋_GB2312" w:cs="仿宋_GB2312"/>
          <w:color w:val="000000"/>
          <w:kern w:val="0"/>
          <w:shd w:val="clear" w:color="auto" w:fill="FFFFFF"/>
        </w:rPr>
        <w:t>和利益，尊重少数民族的风俗习惯，坚决与民族分裂活动和邪教组织斗争。</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cs="仿宋_GB2312"/>
          <w:color w:val="000000"/>
          <w:kern w:val="0"/>
          <w:shd w:val="clear" w:color="auto" w:fill="FFFFFF"/>
        </w:rPr>
      </w:pPr>
      <w:r>
        <w:rPr>
          <w:rFonts w:hint="eastAsia" w:ascii="仿宋_GB2312" w:cs="仿宋_GB2312"/>
          <w:color w:val="000000"/>
          <w:kern w:val="0"/>
          <w:shd w:val="clear" w:color="auto" w:fill="FFFFFF"/>
        </w:rPr>
        <w:t>（6）保障宪法和法律赋予妇女的男女平等、同工同酬和婚姻自由等各项权利。</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lang w:val="zh-CN"/>
        </w:rPr>
      </w:pPr>
      <w:r>
        <w:rPr>
          <w:rFonts w:hint="eastAsia" w:ascii="仿宋_GB2312" w:cs="仿宋_GB2312"/>
          <w:b/>
          <w:bCs/>
          <w:color w:val="000000"/>
          <w:kern w:val="0"/>
          <w:shd w:val="clear" w:color="auto" w:fill="FFFFFF"/>
        </w:rPr>
        <w:t>（五）完成法律、法规、规章规定和上级交办的其他事项。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六</w:t>
      </w:r>
      <w:r>
        <w:rPr>
          <w:rFonts w:hint="default"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default" w:ascii="Times New Roman" w:hAnsi="Times New Roman" w:cs="Times New Roman"/>
          <w:szCs w:val="32"/>
        </w:rPr>
        <w:t>截至202</w:t>
      </w:r>
      <w:r>
        <w:rPr>
          <w:rFonts w:hint="eastAsia" w:ascii="Times New Roman" w:hAnsi="Times New Roman" w:cs="Times New Roman"/>
          <w:szCs w:val="32"/>
          <w:lang w:val="en-US" w:eastAsia="zh-CN"/>
        </w:rPr>
        <w:t>3</w:t>
      </w:r>
      <w:r>
        <w:rPr>
          <w:rFonts w:hint="default" w:ascii="Times New Roman" w:hAnsi="Times New Roman" w:cs="Times New Roman"/>
          <w:szCs w:val="32"/>
        </w:rPr>
        <w:t>年末，</w:t>
      </w:r>
      <w:r>
        <w:rPr>
          <w:rFonts w:hint="eastAsia" w:ascii="仿宋_GB2312" w:hAnsi="仿宋_GB2312" w:eastAsia="仿宋_GB2312" w:cs="仿宋_GB2312"/>
          <w:sz w:val="32"/>
          <w:szCs w:val="32"/>
        </w:rPr>
        <w:t>机构组成：黑水县</w:t>
      </w:r>
      <w:r>
        <w:rPr>
          <w:rFonts w:hint="eastAsia" w:ascii="仿宋_GB2312" w:hAnsi="仿宋_GB2312" w:eastAsia="仿宋_GB2312" w:cs="仿宋_GB2312"/>
          <w:sz w:val="32"/>
          <w:szCs w:val="32"/>
          <w:lang w:eastAsia="zh-CN"/>
        </w:rPr>
        <w:t>芦花</w:t>
      </w:r>
      <w:r>
        <w:rPr>
          <w:rFonts w:hint="eastAsia" w:ascii="仿宋_GB2312" w:hAnsi="仿宋_GB2312" w:eastAsia="仿宋_GB2312" w:cs="仿宋_GB2312"/>
          <w:sz w:val="32"/>
          <w:szCs w:val="32"/>
        </w:rPr>
        <w:t>镇人民政府下属核算单位2个。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Cs w:val="32"/>
        </w:rPr>
      </w:pPr>
      <w:r>
        <w:rPr>
          <w:rFonts w:hint="eastAsia" w:ascii="仿宋_GB2312" w:hAnsi="仿宋_GB2312" w:eastAsia="仿宋_GB2312" w:cs="仿宋_GB2312"/>
          <w:sz w:val="32"/>
          <w:szCs w:val="32"/>
        </w:rPr>
        <w:t>芦花镇总编制46名，其中：行政编制32名，工勤3人；事业编制11名。在职人员总数</w:t>
      </w:r>
      <w:r>
        <w:rPr>
          <w:rFonts w:hint="eastAsia" w:ascii="仿宋_GB2312" w:hAnsi="仿宋_GB2312" w:eastAsia="仿宋_GB2312" w:cs="仿宋_GB2312"/>
          <w:sz w:val="32"/>
          <w:szCs w:val="32"/>
          <w:lang w:val="en-US" w:eastAsia="zh-CN"/>
        </w:rPr>
        <w:t>4</w:t>
      </w:r>
      <w:r>
        <w:rPr>
          <w:rFonts w:hint="eastAsia" w:ascii="仿宋_GB2312" w:hAnsi="仿宋_GB2312" w:cs="仿宋_GB2312"/>
          <w:sz w:val="32"/>
          <w:szCs w:val="32"/>
          <w:lang w:val="en-US" w:eastAsia="zh-CN"/>
        </w:rPr>
        <w:t>6</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8</w:t>
      </w:r>
      <w:r>
        <w:rPr>
          <w:rFonts w:hint="eastAsia" w:ascii="仿宋_GB2312" w:hAnsi="仿宋_GB2312" w:eastAsia="仿宋_GB2312" w:cs="仿宋_GB2312"/>
          <w:sz w:val="32"/>
          <w:szCs w:val="32"/>
        </w:rPr>
        <w:t>人,工勤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人；事业单位1</w:t>
      </w: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其中4人为文化旅游和体育局景区派驻人员</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hint="default"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cs="Times New Roman"/>
          <w:szCs w:val="32"/>
          <w:lang w:val="en-US" w:eastAsia="zh-CN"/>
        </w:rPr>
      </w:pPr>
      <w:r>
        <w:rPr>
          <w:rFonts w:hint="eastAsia" w:cs="Times New Roman"/>
          <w:szCs w:val="32"/>
          <w:lang w:val="en-US" w:eastAsia="zh-CN"/>
        </w:rPr>
        <w:t>收入与预算对比分析：我镇2023年年初预算安排收入1,494.43万元，本年实际收入4,477.95万元，本年实际收入与年初预算增加2983.52万元，差异率199.64%。差异主要原因：上级拨入专项资金未纳入年初预算。</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hint="default"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镇2023年年初预算批复数为1,494.43万元，本年实际支出年初预算资金1,494.43万元，预算执行率为100%。我镇2023年决算报表支出数为4,477.95万元，其中：一般公共服务支出643.11万元，占总支出的14.36%；文化旅游体育与传媒支出784.27万元，占总支出的17.51%；社会保障和就业支出138.09万元，占总支出的3.08%；卫生健康支出62.96万元，占总支出的1.41%；农林水支出2,769.99万元，占总支出的61.87%；住房保障支出78.52万元，占总支出的1.75%；国有资本经营预算支出1.01万元，占总支出的0.02%。</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9"/>
        <w:rPr>
          <w:rFonts w:hint="eastAsia" w:ascii="Times New Roman" w:hAnsi="Times New Roman" w:eastAsia="楷体_GB2312" w:cs="Times New Roman"/>
          <w:b/>
          <w:szCs w:val="32"/>
          <w:lang w:eastAsia="zh-CN"/>
        </w:rPr>
      </w:pPr>
      <w:r>
        <w:rPr>
          <w:rFonts w:hint="default"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lang w:val="zh-CN" w:eastAsia="zh-CN"/>
        </w:rPr>
      </w:pPr>
      <w:r>
        <w:rPr>
          <w:rFonts w:hint="eastAsia" w:cs="Times New Roman"/>
          <w:szCs w:val="32"/>
          <w:lang w:val="en-US" w:eastAsia="zh-CN"/>
        </w:rPr>
        <w:t>我镇2023年</w:t>
      </w:r>
      <w:r>
        <w:rPr>
          <w:rFonts w:hint="eastAsia" w:ascii="Times New Roman" w:hAnsi="Times New Roman" w:cs="Times New Roman"/>
          <w:szCs w:val="32"/>
          <w:lang w:val="en-US" w:eastAsia="zh-CN"/>
        </w:rPr>
        <w:t>决算报表</w:t>
      </w:r>
      <w:r>
        <w:rPr>
          <w:rFonts w:hint="default"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为0元，无结转结余</w:t>
      </w:r>
      <w:r>
        <w:rPr>
          <w:rFonts w:hint="default"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left"/>
        <w:textAlignment w:val="auto"/>
        <w:outlineLvl w:val="9"/>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65</w:t>
      </w:r>
      <w:r>
        <w:rPr>
          <w:rFonts w:hint="eastAsia"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63</w:t>
      </w:r>
      <w:r>
        <w:rPr>
          <w:rFonts w:hint="eastAsia"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w:t>
      </w:r>
      <w:r>
        <w:rPr>
          <w:rFonts w:ascii="楷体_GB2312" w:eastAsia="楷体_GB2312" w:cs="楷体_GB2312"/>
          <w:color w:val="000000"/>
          <w:kern w:val="0"/>
          <w:szCs w:val="32"/>
          <w:highlight w:val="none"/>
          <w:shd w:val="clear" w:color="auto" w:fill="FFFFFF"/>
          <w:lang w:val="zh-CN"/>
        </w:rPr>
        <w:t>指标分值15分，自评得分15分。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Cs w:val="32"/>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一：</w:t>
      </w:r>
      <w:r>
        <w:rPr>
          <w:rFonts w:ascii="Times New Roman" w:hAnsi="Times New Roman" w:cs="Times New Roman"/>
          <w:color w:val="000000"/>
          <w:kern w:val="0"/>
          <w:szCs w:val="32"/>
          <w:shd w:val="clear" w:color="auto" w:fill="FFFFFF"/>
          <w:lang w:val="zh-CN"/>
        </w:rPr>
        <w:t>基本支出，在职人员工资保险。目标完成情况，截止2023年底我单位如期完成预算</w:t>
      </w:r>
      <w:r>
        <w:rPr>
          <w:rFonts w:hint="eastAsia" w:ascii="Times New Roman" w:hAnsi="Times New Roman" w:cs="Times New Roman"/>
          <w:color w:val="000000"/>
          <w:kern w:val="0"/>
          <w:szCs w:val="32"/>
          <w:shd w:val="clear" w:color="auto" w:fill="FFFFFF"/>
          <w:lang w:val="en-US" w:eastAsia="zh-CN"/>
        </w:rPr>
        <w:t>41</w:t>
      </w:r>
      <w:r>
        <w:rPr>
          <w:rFonts w:ascii="Times New Roman" w:hAnsi="Times New Roman" w:cs="Times New Roman"/>
          <w:color w:val="000000"/>
          <w:kern w:val="0"/>
          <w:szCs w:val="32"/>
          <w:shd w:val="clear" w:color="auto" w:fill="FFFFFF"/>
          <w:lang w:val="zh-CN"/>
        </w:rPr>
        <w:t>人全年工资保险发放。该资金开支范围、标准及支付进度，支付依据合规合法，资金支付与绩效目标相符。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二：</w:t>
      </w:r>
      <w:r>
        <w:rPr>
          <w:rFonts w:ascii="Times New Roman" w:hAnsi="Times New Roman" w:cs="Times New Roman"/>
          <w:color w:val="000000"/>
          <w:kern w:val="0"/>
          <w:szCs w:val="32"/>
          <w:shd w:val="clear" w:color="auto" w:fill="FFFFFF"/>
          <w:lang w:val="zh-CN"/>
        </w:rPr>
        <w:t>项目支出，基</w:t>
      </w:r>
      <w:r>
        <w:rPr>
          <w:rFonts w:cs="Times New Roman"/>
          <w:color w:val="000000"/>
          <w:kern w:val="0"/>
          <w:szCs w:val="32"/>
          <w:shd w:val="clear" w:color="auto" w:fill="FFFFFF"/>
        </w:rPr>
        <w:t>层</w:t>
      </w:r>
      <w:r>
        <w:rPr>
          <w:rFonts w:ascii="Times New Roman" w:hAnsi="Times New Roman" w:cs="Times New Roman"/>
          <w:color w:val="000000"/>
          <w:kern w:val="0"/>
          <w:szCs w:val="32"/>
          <w:shd w:val="clear" w:color="auto" w:fill="FFFFFF"/>
          <w:lang w:val="zh-CN"/>
        </w:rPr>
        <w:t>组织运行及公共运行维护费。目标完成情况，截止2023年底我单位如期完成</w:t>
      </w:r>
      <w:r>
        <w:rPr>
          <w:rFonts w:hint="eastAsia" w:ascii="Times New Roman" w:hAnsi="Times New Roman" w:cs="Times New Roman"/>
          <w:color w:val="000000"/>
          <w:kern w:val="0"/>
          <w:szCs w:val="32"/>
          <w:shd w:val="clear" w:color="auto" w:fill="FFFFFF"/>
          <w:lang w:val="en-US" w:eastAsia="zh-CN"/>
        </w:rPr>
        <w:t>15</w:t>
      </w:r>
      <w:r>
        <w:rPr>
          <w:rFonts w:ascii="Times New Roman" w:hAnsi="Times New Roman" w:cs="Times New Roman"/>
          <w:color w:val="000000"/>
          <w:kern w:val="0"/>
          <w:szCs w:val="32"/>
          <w:shd w:val="clear" w:color="auto" w:fill="FFFFFF"/>
          <w:lang w:val="zh-CN"/>
        </w:rPr>
        <w:t>个村</w:t>
      </w:r>
      <w:r>
        <w:rPr>
          <w:rFonts w:hint="eastAsia" w:ascii="Times New Roman" w:hAnsi="Times New Roman" w:cs="Times New Roman"/>
          <w:color w:val="000000"/>
          <w:kern w:val="0"/>
          <w:szCs w:val="32"/>
          <w:shd w:val="clear" w:color="auto" w:fill="FFFFFF"/>
          <w:lang w:val="en-US" w:eastAsia="zh-CN"/>
        </w:rPr>
        <w:t>社区</w:t>
      </w:r>
      <w:r>
        <w:rPr>
          <w:rFonts w:ascii="Times New Roman" w:hAnsi="Times New Roman" w:cs="Times New Roman"/>
          <w:color w:val="000000"/>
          <w:kern w:val="0"/>
          <w:szCs w:val="32"/>
          <w:shd w:val="clear" w:color="auto" w:fill="FFFFFF"/>
          <w:lang w:val="zh-CN"/>
        </w:rPr>
        <w:t>日常办公费</w:t>
      </w:r>
      <w:r>
        <w:rPr>
          <w:rFonts w:hint="eastAsia" w:ascii="Times New Roman" w:hAnsi="Times New Roman" w:cs="Times New Roman"/>
          <w:color w:val="000000"/>
          <w:kern w:val="0"/>
          <w:szCs w:val="32"/>
          <w:shd w:val="clear" w:color="auto" w:fill="FFFFFF"/>
          <w:lang w:val="en-US" w:eastAsia="zh-CN"/>
        </w:rPr>
        <w:t>29.97</w:t>
      </w:r>
      <w:r>
        <w:rPr>
          <w:rFonts w:ascii="Times New Roman" w:hAnsi="Times New Roman" w:cs="Times New Roman"/>
          <w:color w:val="000000"/>
          <w:kern w:val="0"/>
          <w:szCs w:val="32"/>
          <w:shd w:val="clear" w:color="auto" w:fill="FFFFFF"/>
          <w:lang w:val="zh-CN"/>
        </w:rPr>
        <w:t>万元，维修维护费</w:t>
      </w:r>
      <w:r>
        <w:rPr>
          <w:rFonts w:hint="eastAsia" w:ascii="Times New Roman" w:hAnsi="Times New Roman" w:cs="Times New Roman"/>
          <w:color w:val="000000"/>
          <w:kern w:val="0"/>
          <w:szCs w:val="32"/>
          <w:shd w:val="clear" w:color="auto" w:fill="FFFFFF"/>
          <w:lang w:val="en-US" w:eastAsia="zh-CN"/>
        </w:rPr>
        <w:t>62.92</w:t>
      </w:r>
      <w:r>
        <w:rPr>
          <w:rFonts w:ascii="Times New Roman" w:hAnsi="Times New Roman" w:cs="Times New Roman"/>
          <w:color w:val="000000"/>
          <w:kern w:val="0"/>
          <w:szCs w:val="32"/>
          <w:shd w:val="clear" w:color="auto" w:fill="FFFFFF"/>
          <w:lang w:val="zh-CN"/>
        </w:rPr>
        <w:t>万元支付。该资金开支范围、标准及支付进度，支付依据合规合法，资金支付与预算相符。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color w:val="000000"/>
          <w:kern w:val="0"/>
          <w:szCs w:val="32"/>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核心职能目标</w:t>
      </w:r>
      <w:r>
        <w:rPr>
          <w:rFonts w:ascii="Times New Roman" w:hAnsi="Times New Roman" w:cs="Times New Roman"/>
          <w:color w:val="000000"/>
          <w:kern w:val="0"/>
          <w:szCs w:val="32"/>
          <w:highlight w:val="none"/>
          <w:shd w:val="clear" w:color="auto" w:fill="FFFFFF"/>
          <w:lang w:val="zh-CN"/>
        </w:rPr>
        <w:t>三：</w:t>
      </w:r>
      <w:r>
        <w:rPr>
          <w:rFonts w:ascii="Times New Roman" w:hAnsi="Times New Roman" w:cs="Times New Roman"/>
          <w:color w:val="000000"/>
          <w:kern w:val="0"/>
          <w:szCs w:val="32"/>
          <w:shd w:val="clear" w:color="auto" w:fill="FFFFFF"/>
          <w:lang w:val="zh-CN"/>
        </w:rPr>
        <w:t>项目支出，村干部工资保险。目标完成情况，截止2023年底我单位如期完成</w:t>
      </w:r>
      <w:r>
        <w:rPr>
          <w:rFonts w:hint="eastAsia" w:ascii="Times New Roman" w:hAnsi="Times New Roman" w:cs="Times New Roman"/>
          <w:color w:val="000000"/>
          <w:kern w:val="0"/>
          <w:szCs w:val="32"/>
          <w:shd w:val="clear" w:color="auto" w:fill="FFFFFF"/>
          <w:lang w:val="en-US" w:eastAsia="zh-CN"/>
        </w:rPr>
        <w:t>15</w:t>
      </w:r>
      <w:r>
        <w:rPr>
          <w:rFonts w:ascii="Times New Roman" w:hAnsi="Times New Roman" w:cs="Times New Roman"/>
          <w:color w:val="000000"/>
          <w:kern w:val="0"/>
          <w:szCs w:val="32"/>
          <w:shd w:val="clear" w:color="auto" w:fill="FFFFFF"/>
          <w:lang w:val="zh-CN"/>
        </w:rPr>
        <w:t>个村</w:t>
      </w:r>
      <w:r>
        <w:rPr>
          <w:rFonts w:hint="eastAsia" w:ascii="Times New Roman" w:hAnsi="Times New Roman" w:cs="Times New Roman"/>
          <w:color w:val="000000"/>
          <w:kern w:val="0"/>
          <w:szCs w:val="32"/>
          <w:shd w:val="clear" w:color="auto" w:fill="FFFFFF"/>
          <w:lang w:val="en-US" w:eastAsia="zh-CN"/>
        </w:rPr>
        <w:t>社区</w:t>
      </w:r>
      <w:r>
        <w:rPr>
          <w:rFonts w:hint="eastAsia" w:cs="Times New Roman"/>
          <w:color w:val="000000"/>
          <w:kern w:val="0"/>
          <w:szCs w:val="32"/>
          <w:highlight w:val="none"/>
          <w:shd w:val="clear" w:color="auto" w:fill="FFFFFF"/>
          <w:lang w:val="en-US" w:eastAsia="zh-CN"/>
        </w:rPr>
        <w:t>137</w:t>
      </w:r>
      <w:r>
        <w:rPr>
          <w:rFonts w:ascii="Times New Roman" w:hAnsi="Times New Roman" w:cs="Times New Roman"/>
          <w:color w:val="000000"/>
          <w:kern w:val="0"/>
          <w:szCs w:val="32"/>
          <w:shd w:val="clear" w:color="auto" w:fill="FFFFFF"/>
          <w:lang w:val="zh-CN"/>
        </w:rPr>
        <w:t>名村干部全年工资绩效发放。该资金开支范围、标准及支付进度，支付依据合规合法，资金支付与预算相符。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w:t>
      </w: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指标分值25分，自评得分</w:t>
      </w:r>
      <w:r>
        <w:rPr>
          <w:rFonts w:hint="eastAsia" w:ascii="楷体_GB2312" w:eastAsia="楷体_GB2312" w:cs="楷体_GB2312"/>
          <w:color w:val="000000"/>
          <w:kern w:val="0"/>
          <w:szCs w:val="32"/>
          <w:highlight w:val="none"/>
          <w:shd w:val="clear" w:color="auto" w:fill="FFFFFF"/>
          <w:lang w:val="en-US" w:eastAsia="zh-CN"/>
        </w:rPr>
        <w:t>23</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shd w:val="clear" w:color="auto" w:fill="FFFFFF"/>
          <w:lang w:val="zh-CN"/>
        </w:rPr>
      </w:pPr>
      <w:r>
        <w:rPr>
          <w:rFonts w:ascii="仿宋_GB2312" w:eastAsia="仿宋_GB2312"/>
          <w:sz w:val="32"/>
          <w:szCs w:val="32"/>
        </w:rPr>
        <w:t>预算编制质量：</w:t>
      </w:r>
      <w:r>
        <w:rPr>
          <w:rFonts w:hint="eastAsia" w:ascii="仿宋_GB2312" w:eastAsia="仿宋_GB2312"/>
          <w:sz w:val="32"/>
          <w:szCs w:val="32"/>
        </w:rPr>
        <w:t>本单位本年度收入调整预算数</w:t>
      </w:r>
      <w:r>
        <w:rPr>
          <w:rFonts w:hint="eastAsia" w:ascii="仿宋_GB2312" w:eastAsia="仿宋_GB2312"/>
          <w:sz w:val="32"/>
          <w:szCs w:val="32"/>
          <w:lang w:eastAsia="zh-CN"/>
        </w:rPr>
        <w:t>为</w:t>
      </w:r>
      <w:r>
        <w:rPr>
          <w:rFonts w:hint="eastAsia" w:cs="Times New Roman"/>
          <w:szCs w:val="32"/>
          <w:lang w:val="en-US" w:eastAsia="zh-CN"/>
        </w:rPr>
        <w:t>4,477.95</w:t>
      </w:r>
      <w:r>
        <w:rPr>
          <w:rFonts w:hint="eastAsia" w:ascii="仿宋_GB2312" w:eastAsia="仿宋_GB2312"/>
          <w:sz w:val="32"/>
          <w:szCs w:val="32"/>
        </w:rPr>
        <w:t>万元，收入决算数为</w:t>
      </w:r>
      <w:r>
        <w:rPr>
          <w:rFonts w:hint="eastAsia" w:cs="Times New Roman"/>
          <w:szCs w:val="32"/>
          <w:lang w:val="en-US" w:eastAsia="zh-CN"/>
        </w:rPr>
        <w:t>4,477.95</w:t>
      </w:r>
      <w:r>
        <w:rPr>
          <w:rFonts w:hint="eastAsia" w:ascii="仿宋_GB2312" w:eastAsia="仿宋_GB2312"/>
          <w:sz w:val="32"/>
          <w:szCs w:val="32"/>
        </w:rPr>
        <w:t>万元，预算完成度为100.00%</w:t>
      </w:r>
      <w:r>
        <w:rPr>
          <w:rFonts w:ascii="仿宋_GB2312" w:eastAsia="仿宋_GB2312"/>
          <w:sz w:val="32"/>
          <w:szCs w:val="32"/>
        </w:rPr>
        <w:t>。</w:t>
      </w:r>
      <w:r>
        <w:rPr>
          <w:rFonts w:hint="eastAsia" w:ascii="仿宋_GB2312" w:eastAsia="仿宋_GB2312"/>
          <w:sz w:val="32"/>
          <w:szCs w:val="32"/>
        </w:rPr>
        <w:t>本年度</w:t>
      </w:r>
      <w:r>
        <w:rPr>
          <w:rFonts w:hint="eastAsia" w:ascii="仿宋_GB2312" w:eastAsia="仿宋_GB2312"/>
          <w:sz w:val="32"/>
          <w:szCs w:val="32"/>
          <w:lang w:eastAsia="zh-CN"/>
        </w:rPr>
        <w:t>支出</w:t>
      </w:r>
      <w:r>
        <w:rPr>
          <w:rFonts w:hint="eastAsia" w:ascii="仿宋_GB2312" w:eastAsia="仿宋_GB2312"/>
          <w:sz w:val="32"/>
          <w:szCs w:val="32"/>
        </w:rPr>
        <w:t>调整预算数</w:t>
      </w:r>
      <w:r>
        <w:rPr>
          <w:rFonts w:hint="eastAsia" w:ascii="仿宋_GB2312" w:eastAsia="仿宋_GB2312"/>
          <w:sz w:val="32"/>
          <w:szCs w:val="32"/>
          <w:lang w:eastAsia="zh-CN"/>
        </w:rPr>
        <w:t>为</w:t>
      </w:r>
      <w:r>
        <w:rPr>
          <w:rFonts w:hint="eastAsia" w:cs="Times New Roman"/>
          <w:szCs w:val="32"/>
          <w:lang w:val="en-US" w:eastAsia="zh-CN"/>
        </w:rPr>
        <w:t>4,477.95</w:t>
      </w:r>
      <w:r>
        <w:rPr>
          <w:rFonts w:hint="eastAsia" w:ascii="仿宋_GB2312" w:eastAsia="仿宋_GB2312"/>
          <w:sz w:val="32"/>
          <w:szCs w:val="32"/>
        </w:rPr>
        <w:t>万元，</w:t>
      </w:r>
      <w:r>
        <w:rPr>
          <w:rFonts w:hint="eastAsia" w:ascii="仿宋_GB2312" w:eastAsia="仿宋_GB2312"/>
          <w:sz w:val="32"/>
          <w:szCs w:val="32"/>
          <w:lang w:eastAsia="zh-CN"/>
        </w:rPr>
        <w:t>支出</w:t>
      </w:r>
      <w:r>
        <w:rPr>
          <w:rFonts w:hint="eastAsia" w:ascii="仿宋_GB2312" w:eastAsia="仿宋_GB2312"/>
          <w:sz w:val="32"/>
          <w:szCs w:val="32"/>
        </w:rPr>
        <w:t>决算数为</w:t>
      </w:r>
      <w:r>
        <w:rPr>
          <w:rFonts w:hint="eastAsia" w:cs="Times New Roman"/>
          <w:szCs w:val="32"/>
          <w:lang w:val="en-US" w:eastAsia="zh-CN"/>
        </w:rPr>
        <w:t>4,477.95</w:t>
      </w:r>
      <w:r>
        <w:rPr>
          <w:rFonts w:hint="eastAsia" w:ascii="仿宋_GB2312" w:eastAsia="仿宋_GB2312"/>
          <w:sz w:val="32"/>
          <w:szCs w:val="32"/>
        </w:rPr>
        <w:t>万元，预算</w:t>
      </w:r>
      <w:r>
        <w:rPr>
          <w:rFonts w:hint="eastAsia" w:ascii="仿宋_GB2312" w:eastAsia="仿宋_GB2312"/>
          <w:sz w:val="32"/>
          <w:szCs w:val="32"/>
          <w:lang w:eastAsia="zh-CN"/>
        </w:rPr>
        <w:t>支出</w:t>
      </w:r>
      <w:r>
        <w:rPr>
          <w:rFonts w:hint="eastAsia" w:ascii="仿宋_GB2312" w:eastAsia="仿宋_GB2312"/>
          <w:sz w:val="32"/>
          <w:szCs w:val="32"/>
        </w:rPr>
        <w:t>完成度为100.00%</w:t>
      </w:r>
      <w:r>
        <w:rPr>
          <w:rFonts w:ascii="仿宋_GB2312" w:eastAsia="仿宋_GB2312"/>
          <w:sz w:val="32"/>
          <w:szCs w:val="32"/>
        </w:rPr>
        <w:t>。截止2023年度我单位资金无结转结余。</w:t>
      </w:r>
      <w:r>
        <w:rPr>
          <w:rFonts w:hint="eastAsia" w:ascii="仿宋_GB2312" w:eastAsia="仿宋_GB2312"/>
          <w:sz w:val="32"/>
          <w:szCs w:val="32"/>
          <w:lang w:val="zh-CN"/>
        </w:rPr>
        <w:t>指标分值</w:t>
      </w:r>
      <w:r>
        <w:rPr>
          <w:rFonts w:hint="eastAsia" w:ascii="仿宋_GB2312" w:eastAsia="仿宋_GB2312"/>
          <w:sz w:val="32"/>
          <w:szCs w:val="32"/>
          <w:lang w:val="en-US" w:eastAsia="zh-CN"/>
        </w:rPr>
        <w:t>8</w:t>
      </w:r>
      <w:r>
        <w:rPr>
          <w:rFonts w:hint="eastAsia" w:ascii="仿宋_GB2312" w:eastAsia="仿宋_GB2312"/>
          <w:sz w:val="32"/>
          <w:szCs w:val="32"/>
          <w:lang w:val="zh-CN"/>
        </w:rPr>
        <w:t>分，自评得分</w:t>
      </w:r>
      <w:r>
        <w:rPr>
          <w:rFonts w:hint="eastAsia" w:ascii="仿宋_GB2312" w:eastAsia="仿宋_GB2312"/>
          <w:sz w:val="32"/>
          <w:szCs w:val="32"/>
          <w:lang w:val="en-US" w:eastAsia="zh-CN"/>
        </w:rPr>
        <w:t>8</w:t>
      </w:r>
      <w:r>
        <w:rPr>
          <w:rFonts w:hint="eastAsia" w:ascii="仿宋_GB2312" w:eastAsia="仿宋_GB2312"/>
          <w:sz w:val="32"/>
          <w:szCs w:val="32"/>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zh-CN"/>
        </w:rPr>
      </w:pPr>
      <w:r>
        <w:rPr>
          <w:rFonts w:ascii="楷体_GB2312" w:eastAsia="楷体_GB2312" w:cs="楷体_GB2312"/>
          <w:color w:val="000000"/>
          <w:kern w:val="0"/>
          <w:szCs w:val="32"/>
          <w:shd w:val="clear" w:color="auto" w:fill="FFFFFF"/>
          <w:lang w:val="zh-CN"/>
        </w:rPr>
        <w:t>单位收入统筹</w:t>
      </w:r>
      <w:r>
        <w:rPr>
          <w:rFonts w:ascii="仿宋_GB2312" w:eastAsia="仿宋_GB2312"/>
          <w:sz w:val="32"/>
          <w:szCs w:val="32"/>
        </w:rPr>
        <w:t>：</w:t>
      </w:r>
      <w:r>
        <w:rPr>
          <w:rFonts w:hint="eastAsia" w:ascii="仿宋_GB2312" w:eastAsia="仿宋_GB2312"/>
          <w:b w:val="0"/>
          <w:sz w:val="32"/>
          <w:szCs w:val="32"/>
        </w:rPr>
        <w:t>我单位不涉及该项指标</w:t>
      </w:r>
      <w:r>
        <w:rPr>
          <w:rFonts w:ascii="仿宋_GB2312" w:eastAsia="仿宋_GB2312"/>
          <w:b w:val="0"/>
          <w:sz w:val="32"/>
          <w:szCs w:val="32"/>
        </w:rPr>
        <w:t>。</w:t>
      </w:r>
      <w:r>
        <w:rPr>
          <w:rFonts w:hint="eastAsia" w:ascii="仿宋_GB2312" w:eastAsia="仿宋_GB2312"/>
          <w:b w:val="0"/>
          <w:sz w:val="32"/>
          <w:szCs w:val="32"/>
          <w:lang w:val="zh-CN"/>
        </w:rPr>
        <w:t>指标分值</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分，自评得分</w:t>
      </w:r>
      <w:r>
        <w:rPr>
          <w:rFonts w:hint="eastAsia" w:ascii="仿宋_GB2312" w:eastAsia="仿宋_GB2312"/>
          <w:b w:val="0"/>
          <w:sz w:val="32"/>
          <w:szCs w:val="32"/>
          <w:lang w:val="en-US" w:eastAsia="zh-CN"/>
        </w:rPr>
        <w:t>4</w:t>
      </w:r>
      <w:r>
        <w:rPr>
          <w:rFonts w:hint="eastAsia" w:ascii="仿宋_GB2312" w:eastAsia="仿宋_GB2312"/>
          <w:b w:val="0"/>
          <w:sz w:val="32"/>
          <w:szCs w:val="32"/>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highlight w:val="none"/>
          <w:lang w:val="zh-CN" w:eastAsia="zh-CN"/>
        </w:rPr>
      </w:pPr>
      <w:r>
        <w:rPr>
          <w:rFonts w:hint="eastAsia" w:ascii="仿宋_GB2312" w:eastAsia="仿宋_GB2312"/>
          <w:b w:val="0"/>
          <w:sz w:val="32"/>
          <w:szCs w:val="32"/>
        </w:rPr>
        <w:t>支出执行进度</w:t>
      </w:r>
      <w:r>
        <w:rPr>
          <w:rFonts w:ascii="仿宋_GB2312" w:eastAsia="仿宋_GB2312"/>
          <w:b w:val="0"/>
          <w:sz w:val="32"/>
          <w:szCs w:val="32"/>
        </w:rPr>
        <w:t>：</w:t>
      </w:r>
      <w:r>
        <w:rPr>
          <w:rFonts w:hint="eastAsia" w:ascii="仿宋_GB2312" w:eastAsia="仿宋_GB2312"/>
          <w:b w:val="0"/>
          <w:sz w:val="32"/>
          <w:szCs w:val="32"/>
          <w:highlight w:val="none"/>
        </w:rPr>
        <w:t>2023年1-6月支付情况：预算数据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1105.98</w:t>
      </w:r>
      <w:r>
        <w:rPr>
          <w:rFonts w:hint="eastAsia" w:ascii="仿宋_GB2312" w:eastAsia="仿宋_GB2312"/>
          <w:b w:val="0"/>
          <w:sz w:val="32"/>
          <w:szCs w:val="32"/>
          <w:highlight w:val="none"/>
        </w:rPr>
        <w:t>万元，支付率</w:t>
      </w:r>
      <w:r>
        <w:rPr>
          <w:rFonts w:hint="eastAsia" w:ascii="仿宋_GB2312"/>
          <w:b w:val="0"/>
          <w:sz w:val="32"/>
          <w:szCs w:val="32"/>
          <w:highlight w:val="none"/>
          <w:lang w:val="en-US" w:eastAsia="zh-CN"/>
        </w:rPr>
        <w:t>23.88</w:t>
      </w:r>
      <w:r>
        <w:rPr>
          <w:rFonts w:hint="eastAsia" w:ascii="仿宋_GB2312" w:eastAsia="仿宋_GB2312"/>
          <w:b w:val="0"/>
          <w:sz w:val="32"/>
          <w:szCs w:val="32"/>
          <w:highlight w:val="none"/>
        </w:rPr>
        <w:t>%。1-12月预算数据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万元，支付数据</w:t>
      </w:r>
      <w:r>
        <w:rPr>
          <w:rFonts w:hint="eastAsia" w:ascii="仿宋_GB2312"/>
          <w:b w:val="0"/>
          <w:sz w:val="32"/>
          <w:szCs w:val="32"/>
          <w:highlight w:val="none"/>
          <w:lang w:val="en-US" w:eastAsia="zh-CN"/>
        </w:rPr>
        <w:t>463</w:t>
      </w:r>
      <w:r>
        <w:rPr>
          <w:rFonts w:hint="eastAsia" w:ascii="仿宋_GB2312" w:eastAsia="仿宋_GB2312"/>
          <w:b w:val="0"/>
          <w:sz w:val="32"/>
          <w:szCs w:val="32"/>
          <w:highlight w:val="none"/>
        </w:rPr>
        <w:t>1</w:t>
      </w:r>
      <w:r>
        <w:rPr>
          <w:rFonts w:hint="eastAsia" w:ascii="仿宋_GB2312"/>
          <w:b w:val="0"/>
          <w:sz w:val="32"/>
          <w:szCs w:val="32"/>
          <w:highlight w:val="none"/>
          <w:lang w:val="en-US" w:eastAsia="zh-CN"/>
        </w:rPr>
        <w:t>.76</w:t>
      </w:r>
      <w:r>
        <w:rPr>
          <w:rFonts w:hint="eastAsia" w:ascii="仿宋_GB2312" w:eastAsia="仿宋_GB2312"/>
          <w:b w:val="0"/>
          <w:sz w:val="32"/>
          <w:szCs w:val="32"/>
          <w:highlight w:val="none"/>
        </w:rPr>
        <w:t>万元，支付率100%</w:t>
      </w:r>
      <w:r>
        <w:rPr>
          <w:rFonts w:ascii="仿宋_GB2312" w:eastAsia="仿宋_GB2312"/>
          <w:b w:val="0"/>
          <w:sz w:val="32"/>
          <w:szCs w:val="32"/>
          <w:highlight w:val="none"/>
        </w:rPr>
        <w:t>。</w:t>
      </w:r>
      <w:r>
        <w:rPr>
          <w:rFonts w:hint="eastAsia" w:ascii="仿宋_GB2312" w:eastAsia="仿宋_GB2312"/>
          <w:b w:val="0"/>
          <w:sz w:val="32"/>
          <w:szCs w:val="32"/>
          <w:highlight w:val="none"/>
          <w:lang w:val="zh-CN" w:eastAsia="zh-CN"/>
        </w:rPr>
        <w:t>指标分值</w:t>
      </w:r>
      <w:r>
        <w:rPr>
          <w:rFonts w:hint="eastAsia" w:ascii="仿宋_GB2312" w:eastAsia="仿宋_GB2312"/>
          <w:b w:val="0"/>
          <w:sz w:val="32"/>
          <w:szCs w:val="32"/>
          <w:highlight w:val="none"/>
          <w:lang w:val="en-US" w:eastAsia="zh-CN"/>
        </w:rPr>
        <w:t>6</w:t>
      </w:r>
      <w:r>
        <w:rPr>
          <w:rFonts w:hint="eastAsia" w:ascii="仿宋_GB2312" w:eastAsia="仿宋_GB2312"/>
          <w:b w:val="0"/>
          <w:sz w:val="32"/>
          <w:szCs w:val="32"/>
          <w:highlight w:val="none"/>
          <w:lang w:val="zh-CN" w:eastAsia="zh-CN"/>
        </w:rPr>
        <w:t>分，自评得分</w:t>
      </w:r>
      <w:r>
        <w:rPr>
          <w:rFonts w:hint="eastAsia" w:ascii="仿宋_GB2312" w:eastAsia="仿宋_GB2312"/>
          <w:b w:val="0"/>
          <w:sz w:val="32"/>
          <w:szCs w:val="32"/>
          <w:highlight w:val="none"/>
          <w:lang w:val="en-US" w:eastAsia="zh-CN"/>
        </w:rPr>
        <w:t>4</w:t>
      </w:r>
      <w:r>
        <w:rPr>
          <w:rFonts w:hint="eastAsia" w:ascii="仿宋_GB2312" w:eastAsia="仿宋_GB2312"/>
          <w:b w:val="0"/>
          <w:sz w:val="32"/>
          <w:szCs w:val="32"/>
          <w:highlight w:val="none"/>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en-US" w:eastAsia="zh-CN"/>
        </w:rPr>
      </w:pPr>
      <w:r>
        <w:rPr>
          <w:rFonts w:hint="eastAsia" w:ascii="仿宋_GB2312" w:eastAsia="仿宋_GB2312" w:cs="Times New Roman"/>
          <w:b w:val="0"/>
          <w:kern w:val="2"/>
          <w:sz w:val="32"/>
          <w:szCs w:val="32"/>
          <w:lang w:val="en-US" w:eastAsia="zh-CN" w:bidi="ar-SA"/>
        </w:rPr>
        <w:t>预算年终结余:2023年无结转结余。</w:t>
      </w:r>
      <w:r>
        <w:rPr>
          <w:rFonts w:hint="eastAsia" w:ascii="仿宋_GB2312" w:eastAsia="仿宋_GB2312"/>
          <w:b w:val="0"/>
          <w:sz w:val="32"/>
          <w:szCs w:val="32"/>
          <w:lang w:val="zh-CN" w:eastAsia="zh-CN"/>
        </w:rPr>
        <w:t>指标分值2分，自评得分</w:t>
      </w:r>
      <w:r>
        <w:rPr>
          <w:rFonts w:hint="eastAsia" w:ascii="仿宋_GB2312" w:eastAsia="仿宋_GB2312"/>
          <w:b w:val="0"/>
          <w:sz w:val="32"/>
          <w:szCs w:val="32"/>
          <w:lang w:val="en-US" w:eastAsia="zh-CN"/>
        </w:rPr>
        <w:t>2</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仿宋_GB2312" w:eastAsia="仿宋_GB2312"/>
          <w:b w:val="0"/>
          <w:sz w:val="32"/>
          <w:szCs w:val="32"/>
          <w:lang w:val="en-US" w:eastAsia="zh-CN"/>
        </w:rPr>
      </w:pPr>
      <w:r>
        <w:rPr>
          <w:rFonts w:ascii="仿宋_GB2312" w:eastAsia="仿宋_GB2312"/>
          <w:b w:val="0"/>
          <w:sz w:val="32"/>
          <w:szCs w:val="32"/>
          <w:lang w:val="en-US" w:eastAsia="zh-CN"/>
        </w:rPr>
        <w:t>严控一般性支出</w:t>
      </w:r>
      <w:r>
        <w:rPr>
          <w:rFonts w:hint="eastAsia" w:ascii="仿宋_GB2312" w:eastAsia="仿宋_GB2312"/>
          <w:b w:val="0"/>
          <w:sz w:val="32"/>
          <w:szCs w:val="32"/>
          <w:lang w:val="en-US" w:eastAsia="zh-CN"/>
        </w:rPr>
        <w:t>：我单位严控“三公”经费、会议、培训、差旅、办节办展、办公设备购置、信息网络及软件购置更新、课题经费等8项一般性支出。</w:t>
      </w:r>
      <w:r>
        <w:rPr>
          <w:rFonts w:hint="eastAsia" w:ascii="仿宋_GB2312" w:eastAsia="仿宋_GB2312"/>
          <w:b w:val="0"/>
          <w:sz w:val="32"/>
          <w:szCs w:val="32"/>
          <w:lang w:val="zh-CN" w:eastAsia="zh-CN"/>
        </w:rPr>
        <w:t>指标分值</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分，自评得分</w:t>
      </w:r>
      <w:r>
        <w:rPr>
          <w:rFonts w:hint="eastAsia" w:ascii="仿宋_GB2312" w:eastAsia="仿宋_GB2312"/>
          <w:b w:val="0"/>
          <w:sz w:val="32"/>
          <w:szCs w:val="32"/>
          <w:lang w:val="en-US" w:eastAsia="zh-CN"/>
        </w:rPr>
        <w:t>5</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10</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10</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财务管理制度</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强化制度建设。不断强化</w:t>
      </w:r>
      <w:r>
        <w:rPr>
          <w:rFonts w:hint="eastAsia" w:cs="Times New Roman"/>
          <w:color w:val="000000"/>
          <w:kern w:val="0"/>
          <w:szCs w:val="32"/>
          <w:highlight w:val="none"/>
          <w:shd w:val="clear" w:color="auto" w:fill="FFFFFF"/>
          <w:lang w:val="zh-CN"/>
        </w:rPr>
        <w:t>财务</w:t>
      </w:r>
      <w:r>
        <w:rPr>
          <w:rFonts w:hint="eastAsia" w:ascii="Times New Roman" w:hAnsi="Times New Roman" w:cs="Times New Roman"/>
          <w:color w:val="000000"/>
          <w:kern w:val="0"/>
          <w:szCs w:val="32"/>
          <w:highlight w:val="none"/>
          <w:shd w:val="clear" w:color="auto" w:fill="FFFFFF"/>
          <w:lang w:val="zh-CN"/>
        </w:rPr>
        <w:t>管理制度建设，依据相关法律、法规及管理办法，</w:t>
      </w:r>
      <w:r>
        <w:rPr>
          <w:rFonts w:hint="eastAsia" w:cs="Times New Roman"/>
          <w:color w:val="000000"/>
          <w:kern w:val="0"/>
          <w:szCs w:val="32"/>
          <w:highlight w:val="none"/>
          <w:shd w:val="clear" w:color="auto" w:fill="FFFFFF"/>
          <w:lang w:val="zh-CN"/>
        </w:rPr>
        <w:t>制定符合我</w:t>
      </w:r>
      <w:r>
        <w:rPr>
          <w:rFonts w:hint="eastAsia" w:cs="Times New Roman"/>
          <w:color w:val="000000"/>
          <w:kern w:val="0"/>
          <w:szCs w:val="32"/>
          <w:highlight w:val="none"/>
          <w:shd w:val="clear" w:color="auto" w:fill="FFFFFF"/>
          <w:lang w:val="en-US" w:eastAsia="zh-CN"/>
        </w:rPr>
        <w:t>镇</w:t>
      </w:r>
      <w:r>
        <w:rPr>
          <w:rFonts w:hint="eastAsia" w:cs="Times New Roman"/>
          <w:color w:val="000000"/>
          <w:kern w:val="0"/>
          <w:szCs w:val="32"/>
          <w:highlight w:val="none"/>
          <w:shd w:val="clear" w:color="auto" w:fill="FFFFFF"/>
          <w:lang w:val="zh-CN"/>
        </w:rPr>
        <w:t>财务制度</w:t>
      </w:r>
      <w:r>
        <w:rPr>
          <w:rFonts w:hint="eastAsia" w:ascii="Times New Roman" w:hAnsi="Times New Roman" w:cs="Times New Roman"/>
          <w:color w:val="000000"/>
          <w:kern w:val="0"/>
          <w:szCs w:val="32"/>
          <w:highlight w:val="none"/>
          <w:shd w:val="clear" w:color="auto" w:fill="FFFFFF"/>
          <w:lang w:val="zh-CN"/>
        </w:rPr>
        <w:t>，着重从预算绩效管理主要内容和环节，规范操作程序和质量控制要求，构建起工作有指导、实施有方案、内部有规程等相互支撑制度体系。</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zh-CN"/>
        </w:rPr>
        <w:t>财务岗位设置：我乡按照财务制度规定</w:t>
      </w:r>
      <w:r>
        <w:rPr>
          <w:rFonts w:hint="eastAsia" w:cs="Times New Roman"/>
          <w:color w:val="000000"/>
          <w:kern w:val="0"/>
          <w:szCs w:val="32"/>
          <w:highlight w:val="none"/>
          <w:shd w:val="clear" w:color="auto" w:fill="FFFFFF"/>
          <w:lang w:val="en-US" w:eastAsia="zh-CN"/>
        </w:rPr>
        <w:t>,设立会计、出纳岗位，相互监督。</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2</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2</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eastAsia="仿宋_GB2312"/>
          <w:lang w:val="en-US" w:eastAsia="zh-CN"/>
        </w:rPr>
      </w:pPr>
      <w:r>
        <w:rPr>
          <w:rFonts w:hint="eastAsia" w:ascii="仿宋_GB2312" w:eastAsia="仿宋_GB2312" w:cs="仿宋_GB2312"/>
          <w:sz w:val="32"/>
          <w:szCs w:val="32"/>
        </w:rPr>
        <w:t>资金使用规范</w:t>
      </w:r>
      <w:r>
        <w:rPr>
          <w:rFonts w:hint="eastAsia" w:ascii="仿宋_GB2312" w:cs="仿宋_GB2312"/>
          <w:sz w:val="32"/>
          <w:szCs w:val="32"/>
          <w:lang w:eastAsia="zh-CN"/>
        </w:rPr>
        <w:t>：</w:t>
      </w:r>
      <w:r>
        <w:rPr>
          <w:rFonts w:hint="eastAsia" w:ascii="仿宋_GB2312" w:eastAsia="仿宋_GB2312" w:cs="仿宋_GB2312"/>
          <w:sz w:val="32"/>
          <w:szCs w:val="32"/>
        </w:rPr>
        <w:t>本年度收到预算资金</w:t>
      </w:r>
      <w:r>
        <w:rPr>
          <w:rFonts w:hint="eastAsia" w:cs="Times New Roman"/>
          <w:szCs w:val="32"/>
          <w:lang w:val="en-US" w:eastAsia="zh-CN"/>
        </w:rPr>
        <w:t>4,477.95</w:t>
      </w:r>
      <w:r>
        <w:rPr>
          <w:rFonts w:hint="eastAsia" w:ascii="仿宋_GB2312" w:eastAsia="仿宋_GB2312" w:cs="仿宋_GB2312"/>
          <w:sz w:val="32"/>
          <w:szCs w:val="32"/>
        </w:rPr>
        <w:t>万元，实际使用</w:t>
      </w:r>
      <w:r>
        <w:rPr>
          <w:rFonts w:hint="eastAsia" w:cs="Times New Roman"/>
          <w:szCs w:val="32"/>
          <w:lang w:val="en-US" w:eastAsia="zh-CN"/>
        </w:rPr>
        <w:t>4,477.95</w:t>
      </w:r>
      <w:r>
        <w:rPr>
          <w:rFonts w:hint="eastAsia" w:ascii="仿宋_GB2312" w:eastAsia="仿宋_GB2312" w:cs="仿宋_GB2312"/>
          <w:sz w:val="32"/>
          <w:szCs w:val="32"/>
        </w:rPr>
        <w:t>万元。资金使用过程中严格按照单位财务管理制度要求执行，提高资金使用的合规性。</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left="0" w:firstLine="640" w:firstLineChars="200"/>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9</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9</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pacing w:line="560" w:lineRule="exact"/>
        <w:ind w:firstLine="640" w:firstLineChars="200"/>
        <w:textAlignment w:val="auto"/>
        <w:rPr>
          <w:rFonts w:hint="default" w:ascii="楷体_GB2312" w:eastAsia="楷体_GB2312" w:cs="楷体_GB2312"/>
          <w:color w:val="000000"/>
          <w:kern w:val="0"/>
          <w:szCs w:val="32"/>
          <w:highlight w:val="none"/>
          <w:shd w:val="clear" w:color="auto" w:fill="FFFFFF"/>
          <w:lang w:val="en-US"/>
        </w:rPr>
      </w:pPr>
      <w:r>
        <w:rPr>
          <w:rFonts w:hint="eastAsia" w:ascii="Times New Roman" w:hAnsi="Times New Roman" w:cs="Times New Roman"/>
          <w:color w:val="000000"/>
          <w:kern w:val="0"/>
          <w:szCs w:val="32"/>
          <w:highlight w:val="none"/>
          <w:shd w:val="clear" w:color="auto" w:fill="FFFFFF"/>
          <w:lang w:val="zh-CN"/>
        </w:rPr>
        <w:t>人均资产变化率</w:t>
      </w:r>
      <w:r>
        <w:rPr>
          <w:rFonts w:hint="eastAsia" w:cs="Times New Roman"/>
          <w:color w:val="000000"/>
          <w:kern w:val="0"/>
          <w:szCs w:val="32"/>
          <w:highlight w:val="none"/>
          <w:shd w:val="clear" w:color="auto" w:fill="FFFFFF"/>
          <w:lang w:val="en-US" w:eastAsia="zh-CN"/>
        </w:rPr>
        <w:t>=(期末人均资产-期初人均资产)/期初人均资产*100%。均符合相关规定，低于规定值。</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固定资产在用率。截止</w:t>
      </w:r>
      <w:r>
        <w:rPr>
          <w:rFonts w:ascii="仿宋_GB2312" w:eastAsia="仿宋_GB2312" w:cs="仿宋_GB2312"/>
          <w:sz w:val="32"/>
          <w:szCs w:val="32"/>
        </w:rPr>
        <w:t>202</w:t>
      </w:r>
      <w:r>
        <w:rPr>
          <w:rFonts w:hint="eastAsia" w:ascii="仿宋_GB2312" w:cs="仿宋_GB2312"/>
          <w:sz w:val="32"/>
          <w:szCs w:val="32"/>
          <w:lang w:val="en-US" w:eastAsia="zh-CN"/>
        </w:rPr>
        <w:t>3</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31</w:t>
      </w:r>
      <w:r>
        <w:rPr>
          <w:rFonts w:hint="eastAsia" w:ascii="仿宋_GB2312" w:eastAsia="仿宋_GB2312" w:cs="仿宋_GB2312"/>
          <w:sz w:val="32"/>
          <w:szCs w:val="32"/>
        </w:rPr>
        <w:t>日</w:t>
      </w:r>
      <w:r>
        <w:rPr>
          <w:rFonts w:hint="eastAsia" w:ascii="仿宋_GB2312" w:eastAsia="仿宋_GB2312" w:cs="仿宋_GB2312"/>
          <w:sz w:val="32"/>
          <w:szCs w:val="32"/>
          <w:highlight w:val="none"/>
        </w:rPr>
        <w:t>，固定资产总计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万元，在用的固定资产总计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万元，固</w:t>
      </w:r>
      <w:r>
        <w:rPr>
          <w:rFonts w:hint="eastAsia" w:ascii="仿宋_GB2312" w:eastAsia="仿宋_GB2312" w:cs="仿宋_GB2312"/>
          <w:sz w:val="32"/>
          <w:szCs w:val="32"/>
        </w:rPr>
        <w:t>定资产在用率达</w:t>
      </w:r>
      <w:r>
        <w:rPr>
          <w:rFonts w:ascii="仿宋_GB2312" w:eastAsia="仿宋_GB2312" w:cs="仿宋_GB2312"/>
          <w:sz w:val="32"/>
          <w:szCs w:val="32"/>
        </w:rPr>
        <w:t>100%</w:t>
      </w:r>
      <w:r>
        <w:rPr>
          <w:rFonts w:hint="eastAsia" w:ascii="仿宋_GB2312" w:eastAsia="仿宋_GB2312" w:cs="仿宋_GB2312"/>
          <w:sz w:val="32"/>
          <w:szCs w:val="32"/>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firstLine="640" w:firstLineChars="200"/>
        <w:textAlignment w:val="auto"/>
        <w:rPr>
          <w:rFonts w:hint="eastAsia" w:ascii="仿宋_GB2312" w:cs="仿宋_GB2312"/>
          <w:sz w:val="32"/>
          <w:szCs w:val="32"/>
          <w:lang w:val="en-US" w:eastAsia="zh-CN"/>
        </w:rPr>
      </w:pPr>
      <w:r>
        <w:rPr>
          <w:rFonts w:hint="eastAsia" w:ascii="仿宋_GB2312" w:cs="仿宋_GB2312"/>
          <w:sz w:val="32"/>
          <w:szCs w:val="32"/>
          <w:lang w:eastAsia="zh-CN"/>
        </w:rPr>
        <w:t>资产盘活率。资产闲置</w:t>
      </w:r>
      <w:r>
        <w:rPr>
          <w:rFonts w:hint="eastAsia" w:ascii="仿宋_GB2312" w:cs="仿宋_GB2312"/>
          <w:sz w:val="32"/>
          <w:szCs w:val="32"/>
          <w:lang w:val="en-US" w:eastAsia="zh-CN"/>
        </w:rPr>
        <w:t>0万元，</w:t>
      </w:r>
      <w:r>
        <w:rPr>
          <w:rFonts w:hint="eastAsia" w:ascii="仿宋_GB2312" w:cs="仿宋_GB2312"/>
          <w:sz w:val="32"/>
          <w:szCs w:val="32"/>
          <w:lang w:eastAsia="zh-CN"/>
        </w:rPr>
        <w:t>资产盘活率达</w:t>
      </w:r>
      <w:r>
        <w:rPr>
          <w:rFonts w:hint="eastAsia" w:ascii="仿宋_GB2312" w:cs="仿宋_GB2312"/>
          <w:sz w:val="32"/>
          <w:szCs w:val="32"/>
          <w:lang w:val="en-US" w:eastAsia="zh-CN"/>
        </w:rPr>
        <w:t>100%。</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5.</w:t>
      </w: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6</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6</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kinsoku/>
        <w:wordWrap/>
        <w:overflowPunct/>
        <w:topLinePunct w:val="0"/>
        <w:autoSpaceDE/>
        <w:autoSpaceDN/>
        <w:bidi w:val="0"/>
        <w:snapToGrid w:val="0"/>
        <w:spacing w:line="560" w:lineRule="exact"/>
        <w:ind w:firstLine="640" w:firstLineChars="200"/>
        <w:jc w:val="both"/>
        <w:textAlignment w:val="auto"/>
        <w:rPr>
          <w:rFonts w:hint="eastAsia"/>
          <w:highlight w:val="none"/>
          <w:lang w:val="zh-CN"/>
        </w:rPr>
      </w:pPr>
      <w:r>
        <w:rPr>
          <w:rFonts w:hint="eastAsia" w:ascii="仿宋_GB2312" w:eastAsia="仿宋_GB2312" w:cs="仿宋_GB2312"/>
          <w:sz w:val="32"/>
          <w:szCs w:val="32"/>
        </w:rPr>
        <w:t>采购执行率</w:t>
      </w:r>
      <w:r>
        <w:rPr>
          <w:rFonts w:hint="eastAsia" w:ascii="仿宋_GB2312" w:cs="仿宋_GB2312"/>
          <w:sz w:val="32"/>
          <w:szCs w:val="32"/>
          <w:lang w:eastAsia="zh-CN"/>
        </w:rPr>
        <w:t>：</w:t>
      </w:r>
      <w:r>
        <w:rPr>
          <w:rFonts w:hint="default" w:ascii="仿宋_GB2312" w:hAnsi="仿宋_GB2312" w:eastAsia="仿宋_GB2312" w:cs="仿宋_GB2312"/>
          <w:sz w:val="32"/>
          <w:szCs w:val="32"/>
          <w:highlight w:val="none"/>
          <w:lang w:val="zh-CN" w:eastAsia="zh-CN"/>
        </w:rPr>
        <w:t>202</w:t>
      </w:r>
      <w:r>
        <w:rPr>
          <w:rFonts w:hint="eastAsia" w:ascii="仿宋_GB2312" w:hAnsi="仿宋_GB2312" w:cs="仿宋_GB2312"/>
          <w:sz w:val="32"/>
          <w:szCs w:val="32"/>
          <w:highlight w:val="none"/>
          <w:lang w:val="en-US" w:eastAsia="zh-CN"/>
        </w:rPr>
        <w:t>3</w:t>
      </w:r>
      <w:r>
        <w:rPr>
          <w:rFonts w:hint="default" w:ascii="仿宋_GB2312" w:hAnsi="仿宋_GB2312" w:eastAsia="仿宋_GB2312" w:cs="仿宋_GB2312"/>
          <w:sz w:val="32"/>
          <w:szCs w:val="32"/>
          <w:highlight w:val="none"/>
          <w:lang w:val="zh-CN" w:eastAsia="zh-CN"/>
        </w:rPr>
        <w:t>年我镇政府采购预算总额</w:t>
      </w:r>
      <w:r>
        <w:rPr>
          <w:rFonts w:hint="eastAsia" w:ascii="仿宋_GB2312" w:hAnsi="仿宋_GB2312" w:cs="仿宋_GB2312"/>
          <w:sz w:val="32"/>
          <w:szCs w:val="32"/>
          <w:highlight w:val="none"/>
          <w:lang w:val="en-US" w:eastAsia="zh-CN"/>
        </w:rPr>
        <w:t>2881.06</w:t>
      </w:r>
      <w:r>
        <w:rPr>
          <w:rFonts w:hint="default" w:ascii="仿宋_GB2312" w:hAnsi="仿宋_GB2312" w:eastAsia="仿宋_GB2312" w:cs="仿宋_GB2312"/>
          <w:sz w:val="32"/>
          <w:szCs w:val="32"/>
          <w:highlight w:val="none"/>
          <w:lang w:val="zh-CN" w:eastAsia="zh-CN"/>
        </w:rPr>
        <w:t>万元</w:t>
      </w:r>
      <w:r>
        <w:rPr>
          <w:rFonts w:hint="eastAsia" w:ascii="仿宋_GB2312" w:hAnsi="仿宋_GB2312" w:cs="仿宋_GB2312"/>
          <w:sz w:val="32"/>
          <w:szCs w:val="32"/>
          <w:highlight w:val="none"/>
          <w:lang w:val="zh-CN" w:eastAsia="zh-CN"/>
        </w:rPr>
        <w:t>，其中面向</w:t>
      </w:r>
      <w:r>
        <w:rPr>
          <w:rFonts w:hint="eastAsia" w:ascii="Times New Roman" w:hAnsi="Times New Roman" w:cs="Times New Roman"/>
          <w:color w:val="000000"/>
          <w:kern w:val="0"/>
          <w:szCs w:val="32"/>
          <w:highlight w:val="none"/>
          <w:shd w:val="clear" w:color="auto" w:fill="FFFFFF"/>
          <w:lang w:val="zh-CN"/>
        </w:rPr>
        <w:t>支持中小企业发展</w:t>
      </w:r>
      <w:r>
        <w:rPr>
          <w:rFonts w:hint="eastAsia" w:cs="Times New Roman"/>
          <w:color w:val="000000"/>
          <w:kern w:val="0"/>
          <w:szCs w:val="32"/>
          <w:highlight w:val="none"/>
          <w:shd w:val="clear" w:color="auto" w:fill="FFFFFF"/>
          <w:lang w:val="zh-CN"/>
        </w:rPr>
        <w:t>采购资金为</w:t>
      </w:r>
      <w:r>
        <w:rPr>
          <w:rFonts w:hint="eastAsia" w:cs="Times New Roman"/>
          <w:color w:val="000000"/>
          <w:kern w:val="0"/>
          <w:szCs w:val="32"/>
          <w:highlight w:val="none"/>
          <w:shd w:val="clear" w:color="auto" w:fill="FFFFFF"/>
          <w:lang w:val="en-US" w:eastAsia="zh-CN"/>
        </w:rPr>
        <w:t>2881.06万元</w:t>
      </w:r>
      <w:r>
        <w:rPr>
          <w:rFonts w:hint="default" w:ascii="仿宋_GB2312" w:hAnsi="仿宋_GB2312" w:eastAsia="仿宋_GB2312" w:cs="仿宋_GB2312"/>
          <w:sz w:val="32"/>
          <w:szCs w:val="32"/>
          <w:highlight w:val="none"/>
          <w:lang w:val="zh-CN" w:eastAsia="zh-CN"/>
        </w:rPr>
        <w:t>。</w:t>
      </w:r>
      <w:r>
        <w:rPr>
          <w:rFonts w:hint="eastAsia" w:ascii="仿宋_GB2312" w:hAnsi="仿宋_GB2312" w:cs="仿宋_GB2312"/>
          <w:sz w:val="32"/>
          <w:szCs w:val="32"/>
          <w:highlight w:val="none"/>
          <w:lang w:val="en-US" w:eastAsia="zh-CN"/>
        </w:rPr>
        <w:t>服务</w:t>
      </w:r>
      <w:r>
        <w:rPr>
          <w:rFonts w:hint="eastAsia" w:ascii="仿宋_GB2312" w:hAnsi="仿宋_GB2312" w:cs="仿宋_GB2312"/>
          <w:sz w:val="32"/>
          <w:szCs w:val="32"/>
          <w:highlight w:val="none"/>
          <w:lang w:val="zh-CN" w:eastAsia="zh-CN"/>
        </w:rPr>
        <w:t>采购</w:t>
      </w:r>
      <w:r>
        <w:rPr>
          <w:rFonts w:hint="eastAsia" w:ascii="仿宋_GB2312" w:hAnsi="仿宋_GB2312" w:cs="仿宋_GB2312"/>
          <w:sz w:val="32"/>
          <w:szCs w:val="32"/>
          <w:highlight w:val="none"/>
          <w:lang w:val="en-US" w:eastAsia="zh-CN"/>
        </w:rPr>
        <w:t>1543万元、</w:t>
      </w:r>
      <w:r>
        <w:rPr>
          <w:rFonts w:hint="eastAsia" w:ascii="仿宋_GB2312" w:hAnsi="仿宋_GB2312" w:cs="仿宋_GB2312"/>
          <w:sz w:val="32"/>
          <w:szCs w:val="32"/>
          <w:highlight w:val="none"/>
          <w:lang w:val="zh-CN" w:eastAsia="zh-CN"/>
        </w:rPr>
        <w:t>货物</w:t>
      </w:r>
      <w:r>
        <w:rPr>
          <w:rFonts w:hint="eastAsia" w:ascii="仿宋_GB2312" w:hAnsi="仿宋_GB2312" w:cs="仿宋_GB2312"/>
          <w:sz w:val="32"/>
          <w:szCs w:val="32"/>
          <w:highlight w:val="none"/>
          <w:lang w:val="en-US" w:eastAsia="zh-CN"/>
        </w:rPr>
        <w:t>采购1010.38万元、工程采购327.68万元。</w:t>
      </w:r>
      <w:r>
        <w:rPr>
          <w:rFonts w:hint="eastAsia" w:ascii="仿宋_GB2312" w:eastAsia="仿宋_GB2312"/>
          <w:b w:val="0"/>
          <w:sz w:val="32"/>
          <w:szCs w:val="32"/>
          <w:highlight w:val="none"/>
          <w:lang w:val="zh-CN" w:eastAsia="zh-CN"/>
        </w:rPr>
        <w:t>指标分值</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分，自评得分</w:t>
      </w:r>
      <w:r>
        <w:rPr>
          <w:rFonts w:hint="eastAsia" w:ascii="仿宋_GB2312"/>
          <w:b w:val="0"/>
          <w:sz w:val="32"/>
          <w:szCs w:val="32"/>
          <w:highlight w:val="none"/>
          <w:lang w:val="en-US" w:eastAsia="zh-CN"/>
        </w:rPr>
        <w:t>3</w:t>
      </w:r>
      <w:r>
        <w:rPr>
          <w:rFonts w:hint="eastAsia" w:ascii="仿宋_GB2312" w:eastAsia="仿宋_GB2312"/>
          <w:b w:val="0"/>
          <w:sz w:val="32"/>
          <w:szCs w:val="32"/>
          <w:highlight w:val="none"/>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lang w:val="zh-CN"/>
        </w:rPr>
      </w:pPr>
      <w:r>
        <w:rPr>
          <w:rFonts w:hint="eastAsia" w:ascii="仿宋_GB2312" w:eastAsia="仿宋_GB2312" w:cs="仿宋_GB2312"/>
          <w:sz w:val="32"/>
          <w:szCs w:val="32"/>
        </w:rPr>
        <w:t>支持中小企业发展</w:t>
      </w:r>
      <w:r>
        <w:rPr>
          <w:rFonts w:hint="eastAsia" w:ascii="仿宋_GB2312" w:cs="仿宋_GB2312"/>
          <w:sz w:val="32"/>
          <w:szCs w:val="32"/>
          <w:lang w:eastAsia="zh-CN"/>
        </w:rPr>
        <w:t>：</w:t>
      </w:r>
      <w:r>
        <w:rPr>
          <w:rFonts w:hint="eastAsia" w:ascii="仿宋_GB2312" w:eastAsia="仿宋_GB2312" w:cs="仿宋_GB2312"/>
          <w:sz w:val="32"/>
          <w:szCs w:val="32"/>
        </w:rPr>
        <w:t>政府采购授予中小企业合同金额</w:t>
      </w:r>
      <w:r>
        <w:rPr>
          <w:rFonts w:hint="eastAsia" w:ascii="仿宋_GB2312" w:cs="仿宋_GB2312"/>
          <w:sz w:val="32"/>
          <w:szCs w:val="32"/>
          <w:lang w:val="en-US" w:eastAsia="zh-CN"/>
        </w:rPr>
        <w:t>170.96</w:t>
      </w:r>
      <w:r>
        <w:rPr>
          <w:rFonts w:hint="eastAsia" w:ascii="仿宋_GB2312" w:eastAsia="仿宋_GB2312" w:cs="仿宋_GB2312"/>
          <w:sz w:val="32"/>
          <w:szCs w:val="32"/>
        </w:rPr>
        <w:t>万元，其中：授予小微企业合同金额</w:t>
      </w:r>
      <w:r>
        <w:rPr>
          <w:rFonts w:ascii="仿宋_GB2312" w:eastAsia="仿宋_GB2312" w:cs="仿宋_GB2312"/>
          <w:sz w:val="32"/>
          <w:szCs w:val="32"/>
        </w:rPr>
        <w:t>0</w:t>
      </w:r>
      <w:r>
        <w:rPr>
          <w:rFonts w:hint="eastAsia" w:ascii="仿宋_GB2312" w:eastAsia="仿宋_GB2312" w:cs="仿宋_GB2312"/>
          <w:sz w:val="32"/>
          <w:szCs w:val="32"/>
        </w:rPr>
        <w:t>万元。</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（二）绩效管理。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我单位预算绩效管理制度坚持以下原则：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（1）统一领导、分级管理原则。坚持镇政府统一领导，财务部门统筹推进，</w:t>
      </w:r>
      <w:r>
        <w:rPr>
          <w:rFonts w:hint="default" w:ascii="仿宋_GB2312" w:hAnsi="仿宋_GB2312" w:cs="仿宋_GB2312"/>
          <w:sz w:val="32"/>
          <w:szCs w:val="32"/>
          <w:lang w:eastAsia="zh-CN"/>
        </w:rPr>
        <w:t>各</w:t>
      </w:r>
      <w:r>
        <w:rPr>
          <w:rFonts w:hint="default" w:ascii="仿宋_GB2312" w:hAnsi="仿宋_GB2312" w:eastAsia="仿宋_GB2312" w:cs="仿宋_GB2312"/>
          <w:sz w:val="32"/>
          <w:szCs w:val="32"/>
          <w:lang w:val="zh-CN" w:eastAsia="zh-CN"/>
        </w:rPr>
        <w:t>主管科室分工负责。自觉主动</w:t>
      </w:r>
      <w:r>
        <w:rPr>
          <w:rFonts w:hint="default" w:ascii="仿宋_GB2312" w:hAnsi="仿宋_GB2312" w:cs="仿宋_GB2312"/>
          <w:sz w:val="32"/>
          <w:szCs w:val="32"/>
          <w:lang w:eastAsia="zh-CN"/>
        </w:rPr>
        <w:t>地</w:t>
      </w:r>
      <w:r>
        <w:rPr>
          <w:rFonts w:hint="default" w:ascii="仿宋_GB2312" w:hAnsi="仿宋_GB2312" w:eastAsia="仿宋_GB2312" w:cs="仿宋_GB2312"/>
          <w:sz w:val="32"/>
          <w:szCs w:val="32"/>
          <w:lang w:val="zh-CN" w:eastAsia="zh-CN"/>
        </w:rPr>
        <w:t>将绩效理念、方法贯穿于预算管理全过程，提高预算支出绩效。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（2）绩效导向、目标控制原则。坚持规范性和绩效性并重，事前要设定绩效目标，事中要监控目标实现进程，事后要进行绩效评价，不断提升财政资金使用的产出、效果和持续影响力。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（3）结果应用、公开透明原则。建立健全预算绩效管理及评价结果反馈整改机制、信息</w:t>
      </w:r>
      <w:r>
        <w:rPr>
          <w:rFonts w:hint="default" w:ascii="仿宋_GB2312" w:hAnsi="仿宋_GB2312" w:cs="仿宋_GB2312"/>
          <w:sz w:val="32"/>
          <w:szCs w:val="32"/>
          <w:lang w:eastAsia="zh-CN"/>
        </w:rPr>
        <w:t>公</w:t>
      </w:r>
      <w:r>
        <w:rPr>
          <w:rFonts w:hint="default" w:ascii="仿宋_GB2312" w:hAnsi="仿宋_GB2312" w:eastAsia="仿宋_GB2312" w:cs="仿宋_GB2312"/>
          <w:sz w:val="32"/>
          <w:szCs w:val="32"/>
          <w:lang w:val="zh-CN" w:eastAsia="zh-CN"/>
        </w:rPr>
        <w:t>开机制、预算挂钩机制和绩效问责机制等，将绩效目标设定、跟踪、评价、结果、整改等情况向社会公开，自觉接受监督。</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4）稳步推进、务求实效原则。将预算绩效管理要求与本单位实际情况相结合，整体谋划，分步实施，着重抓好重大发展、民生类项目的预算绩效管理，稳步推进预算整体支出绩效管理，不断扩大绩效管理的资金覆盖面，务求取得实实在在的效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（三）财务管理。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我单位严格执行《</w:t>
      </w:r>
      <w:r>
        <w:rPr>
          <w:rFonts w:hint="default" w:ascii="仿宋_GB2312" w:hAnsi="仿宋_GB2312" w:cs="仿宋_GB2312"/>
          <w:sz w:val="32"/>
          <w:szCs w:val="32"/>
          <w:lang w:eastAsia="zh-CN"/>
        </w:rPr>
        <w:t>中华人民共和国</w:t>
      </w:r>
      <w:r>
        <w:rPr>
          <w:rFonts w:hint="default" w:ascii="仿宋_GB2312" w:hAnsi="仿宋_GB2312" w:eastAsia="仿宋_GB2312" w:cs="仿宋_GB2312"/>
          <w:sz w:val="32"/>
          <w:szCs w:val="32"/>
          <w:lang w:val="zh-CN" w:eastAsia="zh-CN"/>
        </w:rPr>
        <w:t>预算法》、《</w:t>
      </w:r>
      <w:r>
        <w:rPr>
          <w:rFonts w:hint="default" w:ascii="仿宋_GB2312" w:hAnsi="仿宋_GB2312" w:cs="仿宋_GB2312"/>
          <w:sz w:val="32"/>
          <w:szCs w:val="32"/>
          <w:lang w:eastAsia="zh-CN"/>
        </w:rPr>
        <w:t>中华人民共和国</w:t>
      </w:r>
      <w:r>
        <w:rPr>
          <w:rFonts w:hint="default" w:ascii="仿宋_GB2312" w:hAnsi="仿宋_GB2312" w:eastAsia="仿宋_GB2312" w:cs="仿宋_GB2312"/>
          <w:sz w:val="32"/>
          <w:szCs w:val="32"/>
          <w:lang w:val="zh-CN" w:eastAsia="zh-CN"/>
        </w:rPr>
        <w:t>会计法》和《财政违法行为处罚处分条例》等财经法律法规，加大财政监督检查力度，将财政日常监督与专项检查有机结合，把财政监督检查贯穿于财政管理全过程，保障了财政资金安全运行，加强了财政反腐倡廉工作开展，促进了依法理财和源头控管，提高了财政科学化、精细化管理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1、</w:t>
      </w:r>
      <w:r>
        <w:rPr>
          <w:rFonts w:hint="default" w:ascii="仿宋_GB2312" w:hAnsi="仿宋_GB2312" w:cs="仿宋_GB2312"/>
          <w:sz w:val="32"/>
          <w:szCs w:val="32"/>
          <w:lang w:eastAsia="zh-CN"/>
        </w:rPr>
        <w:t>建</w:t>
      </w:r>
      <w:r>
        <w:rPr>
          <w:rFonts w:hint="default" w:ascii="仿宋_GB2312" w:hAnsi="仿宋_GB2312" w:eastAsia="仿宋_GB2312" w:cs="仿宋_GB2312"/>
          <w:sz w:val="32"/>
          <w:szCs w:val="32"/>
          <w:lang w:val="zh-CN" w:eastAsia="zh-CN"/>
        </w:rPr>
        <w:t>立健全财务制度，充分发挥财政资金的有效使用率。我镇制定了《机关财务管理办法》和《内部</w:t>
      </w:r>
      <w:r>
        <w:rPr>
          <w:rFonts w:hint="eastAsia" w:ascii="仿宋_GB2312" w:hAnsi="仿宋_GB2312" w:cs="仿宋_GB2312"/>
          <w:sz w:val="32"/>
          <w:szCs w:val="32"/>
          <w:lang w:val="zh-CN" w:eastAsia="zh-CN"/>
        </w:rPr>
        <w:t>控制</w:t>
      </w:r>
      <w:r>
        <w:rPr>
          <w:rFonts w:hint="default" w:ascii="仿宋_GB2312" w:hAnsi="仿宋_GB2312" w:eastAsia="仿宋_GB2312" w:cs="仿宋_GB2312"/>
          <w:sz w:val="32"/>
          <w:szCs w:val="32"/>
          <w:lang w:val="zh-CN" w:eastAsia="zh-CN"/>
        </w:rPr>
        <w:t>制度》，明确规定各项开支标准、支出报销审批程序、审批权限、内部监控制度，并对违规违纪行为进行惩处规定，这些制度和办法进一步规范了我镇财务制度，使我镇财政资金管理更加规范化。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2、强化部门预算支出执行主体责任：及时督促部门制定预算执行的量化目标计划，将责任落实到项目主管单位、具体执行单位和负责人。不断加强分析和动态监控，建立预算支出执行情况定期分析、通报、约谈、提醒等制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3、加强用款计划管理：对基本支出用款计划按照均衡性原则拨付；对项目支出用款计划按照年度工作计划和项目实施进度拨付。科学控制财政资金流量，增强预算执行的计划性。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zh-CN" w:eastAsia="zh-CN"/>
        </w:rPr>
        <w:t>4、加强内部控制制度管理：合理设计岗位分工、授权批准、资金核拨、会计核算以及监督检查等内部控制制度，强化预算执行的安全性。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仿宋_GB2312" w:hAnsi="仿宋_GB2312" w:eastAsia="仿宋_GB2312" w:cs="仿宋_GB2312"/>
          <w:sz w:val="32"/>
          <w:szCs w:val="32"/>
          <w:lang w:val="zh-CN" w:eastAsia="zh-CN"/>
        </w:rPr>
        <w:t>5、加大公务卡制度改革。以现代财政国库管理信息系统为支撑，使用公务卡办理公务支出，最大程度地减少单位现金支付结算，规范单位财务管理，强化财政动态监控，健全现代财政国库管理制度。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楷体_GB2312" w:hAnsi="楷体_GB2312" w:eastAsia="楷体_GB2312" w:cs="楷体_GB2312"/>
          <w:color w:val="000000"/>
          <w:kern w:val="0"/>
          <w:szCs w:val="32"/>
          <w:highlight w:val="none"/>
          <w:shd w:val="clear" w:color="auto" w:fill="FFFFFF"/>
          <w:lang w:val="zh-CN"/>
        </w:rPr>
        <w:t>资产管理</w:t>
      </w:r>
      <w:r>
        <w:rPr>
          <w:rFonts w:hint="eastAsia" w:ascii="楷体_GB2312" w:hAnsi="楷体_GB2312" w:eastAsia="楷体_GB2312" w:cs="楷体_GB2312"/>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围绕人均资产变化率</w:t>
      </w:r>
      <w:r>
        <w:rPr>
          <w:rFonts w:hint="eastAsia" w:cs="Times New Roman"/>
          <w:color w:val="000000"/>
          <w:kern w:val="0"/>
          <w:szCs w:val="32"/>
          <w:highlight w:val="none"/>
          <w:shd w:val="clear" w:color="auto" w:fill="FFFFFF"/>
          <w:lang w:val="zh-CN"/>
        </w:rPr>
        <w:t>、资产利用率、资产盘活率</w:t>
      </w:r>
      <w:r>
        <w:rPr>
          <w:rFonts w:hint="default" w:ascii="Times New Roman" w:hAnsi="Times New Roman" w:cs="Times New Roman"/>
          <w:color w:val="000000"/>
          <w:kern w:val="0"/>
          <w:szCs w:val="32"/>
          <w:highlight w:val="none"/>
          <w:shd w:val="clear" w:color="auto" w:fill="FFFFFF"/>
          <w:lang w:val="zh-CN"/>
        </w:rPr>
        <w:t>进行绩效分析</w:t>
      </w:r>
      <w:r>
        <w:rPr>
          <w:rFonts w:hint="eastAsia" w:ascii="Times New Roman" w:hAnsi="Times New Roman" w:cs="Times New Roman"/>
          <w:color w:val="000000"/>
          <w:kern w:val="0"/>
          <w:szCs w:val="32"/>
          <w:highlight w:val="none"/>
          <w:shd w:val="clear" w:color="auto" w:fill="FFFFFF"/>
          <w:lang w:val="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楷体_GB2312" w:hAnsi="楷体_GB2312" w:eastAsia="楷体_GB2312" w:cs="楷体_GB2312"/>
          <w:color w:val="000000"/>
          <w:kern w:val="0"/>
          <w:szCs w:val="32"/>
          <w:highlight w:val="none"/>
          <w:shd w:val="clear" w:color="auto" w:fill="FFFFFF"/>
          <w:lang w:val="zh-CN"/>
        </w:rPr>
      </w:pPr>
      <w:r>
        <w:rPr>
          <w:rFonts w:hint="default" w:ascii="楷体_GB2312" w:hAnsi="楷体_GB2312" w:eastAsia="楷体_GB2312" w:cs="楷体_GB2312"/>
          <w:color w:val="000000"/>
          <w:kern w:val="0"/>
          <w:szCs w:val="32"/>
          <w:highlight w:val="none"/>
          <w:shd w:val="clear" w:color="auto" w:fill="FFFFFF"/>
          <w:lang w:val="zh-CN"/>
        </w:rPr>
        <w:t>采购管理</w:t>
      </w:r>
      <w:r>
        <w:rPr>
          <w:rFonts w:hint="eastAsia" w:ascii="楷体_GB2312" w:hAnsi="楷体_GB2312" w:eastAsia="楷体_GB2312" w:cs="楷体_GB2312"/>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围绕支持中小企业发展</w:t>
      </w:r>
      <w:r>
        <w:rPr>
          <w:rFonts w:hint="eastAsia" w:cs="Times New Roman"/>
          <w:color w:val="000000"/>
          <w:kern w:val="0"/>
          <w:szCs w:val="32"/>
          <w:highlight w:val="none"/>
          <w:shd w:val="clear" w:color="auto" w:fill="FFFFFF"/>
          <w:lang w:val="zh-CN"/>
        </w:rPr>
        <w:t>、采购执行率</w:t>
      </w:r>
      <w:r>
        <w:rPr>
          <w:rFonts w:hint="default" w:ascii="Times New Roman" w:hAnsi="Times New Roman" w:cs="Times New Roman"/>
          <w:color w:val="000000"/>
          <w:kern w:val="0"/>
          <w:szCs w:val="32"/>
          <w:highlight w:val="none"/>
          <w:shd w:val="clear" w:color="auto" w:fill="FFFFFF"/>
          <w:lang w:val="zh-CN"/>
        </w:rPr>
        <w:t>进行绩效分析</w:t>
      </w:r>
      <w:r>
        <w:rPr>
          <w:rFonts w:hint="eastAsia" w:ascii="Times New Roman" w:hAnsi="Times New Roman" w:cs="Times New Roman"/>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35分，自评得分35分。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6</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508.05</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个，涉及预算总金额</w:t>
      </w:r>
      <w:r>
        <w:rPr>
          <w:rFonts w:hint="eastAsia" w:cs="Times New Roman"/>
          <w:color w:val="000000"/>
          <w:kern w:val="0"/>
          <w:szCs w:val="32"/>
          <w:highlight w:val="none"/>
          <w:shd w:val="clear" w:color="auto" w:fill="FFFFFF"/>
          <w:lang w:val="en-US" w:eastAsia="zh-CN"/>
        </w:rPr>
        <w:t>1527.8</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pPr>
        <w:pageBreakBefore w:val="0"/>
        <w:kinsoku/>
        <w:wordWrap/>
        <w:overflowPunct/>
        <w:topLinePunct w:val="0"/>
        <w:autoSpaceDE/>
        <w:autoSpaceDN/>
        <w:bidi w:val="0"/>
        <w:snapToGrid w:val="0"/>
        <w:spacing w:line="560" w:lineRule="exact"/>
        <w:ind w:left="0" w:firstLine="640" w:firstLineChars="200"/>
        <w:textAlignment w:val="auto"/>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eastAsia="仿宋_GB2312"/>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决策程序</w:t>
      </w:r>
      <w:r>
        <w:rPr>
          <w:rFonts w:hint="eastAsia" w:ascii="Times New Roman" w:hAnsi="Times New Roman"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我</w:t>
      </w:r>
      <w:r>
        <w:rPr>
          <w:rFonts w:hint="eastAsia" w:ascii="Times New Roman" w:hAnsi="Times New Roman" w:cs="Times New Roman"/>
          <w:color w:val="000000"/>
          <w:kern w:val="0"/>
          <w:sz w:val="32"/>
          <w:szCs w:val="32"/>
          <w:highlight w:val="none"/>
          <w:shd w:val="clear" w:color="auto" w:fill="FFFFFF"/>
          <w:lang w:val="en-US" w:eastAsia="zh-CN" w:bidi="ar-SA"/>
        </w:rPr>
        <w:t>镇</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从项目立项必要性、投入经济性、目标合理性、实施可行性、筹资合规性。</w:t>
      </w:r>
      <w:r>
        <w:rPr>
          <w:rFonts w:hint="eastAsia" w:ascii="仿宋_GB2312" w:eastAsia="仿宋_GB2312"/>
        </w:rPr>
        <w:t>按照厉行节约的要求，结合项目开支情况结合实际需求、相关费用标准及市场价格水平，重点对</w:t>
      </w:r>
      <w:r>
        <w:rPr>
          <w:rFonts w:hint="eastAsia" w:ascii="仿宋_GB2312"/>
          <w:lang w:eastAsia="zh-CN"/>
        </w:rPr>
        <w:t>目标</w:t>
      </w:r>
      <w:r>
        <w:rPr>
          <w:rFonts w:hint="eastAsia" w:ascii="仿宋_GB2312" w:eastAsia="仿宋_GB2312"/>
        </w:rPr>
        <w:t>数量是否合理、投入是否经济、预算测算是否准确、测算过程是否详细、测算依据是否充分等方面进行了</w:t>
      </w:r>
      <w:r>
        <w:rPr>
          <w:rFonts w:hint="eastAsia" w:ascii="仿宋_GB2312"/>
          <w:lang w:eastAsia="zh-CN"/>
        </w:rPr>
        <w:t>分析</w:t>
      </w:r>
      <w:r>
        <w:rPr>
          <w:rFonts w:hint="eastAsia" w:ascii="仿宋_GB2312" w:eastAsia="仿宋_GB2312"/>
        </w:rPr>
        <w:t>。</w:t>
      </w:r>
      <w:r>
        <w:rPr>
          <w:rFonts w:hint="eastAsia" w:ascii="仿宋_GB2312" w:cs="仿宋"/>
          <w:sz w:val="32"/>
          <w:szCs w:val="32"/>
          <w:lang w:val="zh-CN" w:eastAsia="zh-CN" w:bidi="ar-SA"/>
        </w:rPr>
        <w:t>确定项目实施。</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eastAsia="仿宋_GB2312"/>
          <w:lang w:eastAsia="zh-CN"/>
        </w:rPr>
      </w:pPr>
      <w:r>
        <w:rPr>
          <w:rFonts w:hint="eastAsia" w:ascii="仿宋_GB2312" w:eastAsia="仿宋_GB2312"/>
        </w:rPr>
        <w:t>项目入库</w:t>
      </w:r>
      <w:r>
        <w:rPr>
          <w:rFonts w:hint="eastAsia" w:ascii="仿宋_GB2312"/>
          <w:lang w:val="en-US" w:eastAsia="zh-CN"/>
        </w:rPr>
        <w:t>:</w:t>
      </w:r>
      <w:r>
        <w:rPr>
          <w:rFonts w:hint="eastAsia" w:ascii="仿宋_GB2312"/>
          <w:lang w:eastAsia="zh-CN"/>
        </w:rPr>
        <w:t>我</w:t>
      </w:r>
      <w:r>
        <w:rPr>
          <w:rFonts w:hint="eastAsia" w:ascii="仿宋_GB2312"/>
          <w:lang w:val="en-US" w:eastAsia="zh-CN"/>
        </w:rPr>
        <w:t>镇</w:t>
      </w:r>
      <w:r>
        <w:rPr>
          <w:rFonts w:hint="eastAsia" w:ascii="仿宋_GB2312"/>
          <w:lang w:eastAsia="zh-CN"/>
        </w:rPr>
        <w:t>按照项目建设要求在规定时间完成项目入库。</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zh-CN" w:eastAsia="zh-CN"/>
        </w:rPr>
        <w:t>目标设置</w:t>
      </w:r>
      <w:r>
        <w:rPr>
          <w:rFonts w:hint="eastAsia" w:ascii="仿宋_GB2312"/>
          <w:sz w:val="32"/>
          <w:szCs w:val="32"/>
          <w:lang w:val="en-US" w:eastAsia="zh-CN"/>
        </w:rPr>
        <w:t>:</w:t>
      </w:r>
      <w:r>
        <w:rPr>
          <w:rFonts w:hint="eastAsia" w:ascii="仿宋_GB2312" w:eastAsia="仿宋_GB2312"/>
          <w:sz w:val="32"/>
          <w:szCs w:val="32"/>
          <w:lang w:val="zh-CN" w:eastAsia="zh-CN"/>
        </w:rPr>
        <w:t>申报的</w:t>
      </w:r>
      <w:r>
        <w:rPr>
          <w:rFonts w:hint="eastAsia" w:ascii="仿宋_GB2312" w:eastAsia="仿宋_GB2312"/>
          <w:sz w:val="32"/>
          <w:szCs w:val="32"/>
        </w:rPr>
        <w:t>资金项目内容</w:t>
      </w:r>
      <w:r>
        <w:rPr>
          <w:rFonts w:hint="eastAsia" w:ascii="仿宋_GB2312" w:eastAsia="仿宋_GB2312"/>
          <w:sz w:val="32"/>
          <w:szCs w:val="32"/>
          <w:lang w:val="zh-CN" w:eastAsia="zh-CN"/>
        </w:rPr>
        <w:t>与具体实施内容相符的、申报目标是合理可行</w:t>
      </w:r>
      <w:r>
        <w:rPr>
          <w:rFonts w:hint="eastAsia" w:ascii="仿宋_GB2312" w:eastAsia="仿宋_GB2312" w:cs="仿宋"/>
          <w:sz w:val="32"/>
          <w:szCs w:val="32"/>
          <w:lang w:val="zh-CN" w:eastAsia="zh-CN" w:bidi="ar-SA"/>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执行同向</w:t>
      </w:r>
      <w:r>
        <w:rPr>
          <w:rFonts w:hint="eastAsia" w:ascii="仿宋_GB2312" w:cs="Times New Roman"/>
          <w:kern w:val="2"/>
          <w:sz w:val="32"/>
          <w:szCs w:val="32"/>
          <w:lang w:val="en-US" w:eastAsia="zh-CN" w:bidi="ar-SA"/>
        </w:rPr>
        <w:t>：各项目实际列支内容与绩效目标设置方向相符。</w:t>
      </w:r>
      <w:r>
        <w:rPr>
          <w:rFonts w:hint="eastAsia" w:ascii="仿宋_GB2312" w:eastAsia="仿宋_GB2312" w:cs="Times New Roman"/>
          <w:kern w:val="2"/>
          <w:sz w:val="32"/>
          <w:szCs w:val="32"/>
          <w:lang w:val="en-US" w:eastAsia="zh-CN" w:bidi="ar-SA"/>
        </w:rPr>
        <w:t>项目组织管理架构及具体实施流程，包括机构设置、监管措施、执行相关管理制度等符合相关规定。</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项目调整</w:t>
      </w:r>
      <w:r>
        <w:rPr>
          <w:rFonts w:hint="eastAsia" w:ascii="仿宋_GB2312" w:cs="Times New Roman"/>
          <w:kern w:val="2"/>
          <w:sz w:val="32"/>
          <w:szCs w:val="32"/>
          <w:lang w:val="en-US" w:eastAsia="zh-CN" w:bidi="ar-SA"/>
        </w:rPr>
        <w:t>：按照县委资金分配，设立项目，未调整。</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pageBreakBefore w:val="0"/>
        <w:kinsoku/>
        <w:wordWrap/>
        <w:overflowPunct/>
        <w:topLinePunct w:val="0"/>
        <w:autoSpaceDE/>
        <w:autoSpaceDN/>
        <w:bidi w:val="0"/>
        <w:spacing w:line="560" w:lineRule="exact"/>
        <w:ind w:left="0" w:firstLine="640" w:firstLineChars="200"/>
        <w:textAlignment w:val="auto"/>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执行结果</w:t>
      </w:r>
      <w:r>
        <w:rPr>
          <w:rFonts w:hint="eastAsia" w:ascii="仿宋_GB2312" w:cs="Times New Roman"/>
          <w:kern w:val="2"/>
          <w:sz w:val="32"/>
          <w:szCs w:val="32"/>
          <w:lang w:val="en-US" w:eastAsia="zh-CN" w:bidi="ar-SA"/>
        </w:rPr>
        <w:t>：</w:t>
      </w:r>
      <w:r>
        <w:rPr>
          <w:rFonts w:hint="eastAsia" w:ascii="仿宋_GB2312" w:eastAsia="仿宋_GB2312" w:cs="Times New Roman"/>
          <w:kern w:val="2"/>
          <w:sz w:val="32"/>
          <w:szCs w:val="32"/>
          <w:lang w:val="en-US" w:eastAsia="zh-CN" w:bidi="ar-SA"/>
        </w:rPr>
        <w:t>资金开支范围、标准及支付进度，支付依据合规合法，资金支付与预算相符。</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640" w:left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目标完成</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项目从经济、社会、生态、可持续效益以及服务对象满意度等方面</w:t>
      </w:r>
      <w:r>
        <w:rPr>
          <w:rFonts w:hint="eastAsia" w:cs="Times New Roman"/>
          <w:color w:val="000000"/>
          <w:kern w:val="0"/>
          <w:szCs w:val="32"/>
          <w:highlight w:val="none"/>
          <w:shd w:val="clear" w:color="auto" w:fill="FFFFFF"/>
          <w:lang w:val="zh-CN"/>
        </w:rPr>
        <w:t>科学制定目标任务</w:t>
      </w:r>
      <w:r>
        <w:rPr>
          <w:rFonts w:hint="eastAsia" w:ascii="Times New Roman" w:hAnsi="Times New Roman" w:cs="Times New Roman"/>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截止</w:t>
      </w:r>
      <w:r>
        <w:rPr>
          <w:rFonts w:hint="eastAsia" w:cs="Times New Roman"/>
          <w:color w:val="000000"/>
          <w:kern w:val="0"/>
          <w:szCs w:val="32"/>
          <w:highlight w:val="none"/>
          <w:shd w:val="clear" w:color="auto" w:fill="FFFFFF"/>
          <w:lang w:val="en-US" w:eastAsia="zh-CN"/>
        </w:rPr>
        <w:t>2023年年底</w:t>
      </w:r>
      <w:r>
        <w:rPr>
          <w:rFonts w:hint="eastAsia" w:ascii="Times New Roman" w:hAnsi="Times New Roman" w:cs="Times New Roman"/>
          <w:color w:val="000000"/>
          <w:kern w:val="0"/>
          <w:szCs w:val="32"/>
          <w:highlight w:val="none"/>
          <w:shd w:val="clear" w:color="auto" w:fill="FFFFFF"/>
          <w:lang w:val="zh-CN"/>
        </w:rPr>
        <w:t>项目</w:t>
      </w:r>
      <w:r>
        <w:rPr>
          <w:rFonts w:hint="eastAsia" w:cs="Times New Roman"/>
          <w:color w:val="000000"/>
          <w:kern w:val="0"/>
          <w:szCs w:val="32"/>
          <w:highlight w:val="none"/>
          <w:shd w:val="clear" w:color="auto" w:fill="FFFFFF"/>
          <w:lang w:val="zh-CN"/>
        </w:rPr>
        <w:t>按照目标任务</w:t>
      </w:r>
      <w:r>
        <w:rPr>
          <w:rFonts w:hint="eastAsia" w:ascii="Times New Roman" w:hAnsi="Times New Roman" w:cs="Times New Roman"/>
          <w:color w:val="000000"/>
          <w:kern w:val="0"/>
          <w:szCs w:val="32"/>
          <w:highlight w:val="none"/>
          <w:shd w:val="clear" w:color="auto" w:fill="FFFFFF"/>
          <w:lang w:val="zh-CN"/>
        </w:rPr>
        <w:t>完成数量、质量、时效、成本等计划完成目标。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目标偏离</w:t>
      </w:r>
      <w:r>
        <w:rPr>
          <w:rFonts w:hint="eastAsia" w:cs="Times New Roman"/>
          <w:color w:val="000000"/>
          <w:kern w:val="0"/>
          <w:szCs w:val="32"/>
          <w:highlight w:val="none"/>
          <w:shd w:val="clear" w:color="auto" w:fill="FFFFFF"/>
          <w:lang w:val="zh-CN"/>
        </w:rPr>
        <w:t>：预算项目绩效目标数量指标实现程度与预期目标的无偏离情况。各项目实际工作中达到预期的目标或标准，与设定的绩效目标之间不存在差异。</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cs="Times New Roman"/>
          <w:color w:val="000000"/>
          <w:kern w:val="0"/>
          <w:szCs w:val="32"/>
          <w:highlight w:val="none"/>
          <w:shd w:val="clear" w:color="auto" w:fill="FFFFFF"/>
          <w:lang w:val="zh-CN"/>
        </w:rPr>
        <w:t>实现效果：加快构建全方位、全过程、全覆盖预算绩效管理体系，财政资源配置效率和资金使用效益实现“双提升”。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333333"/>
          <w:sz w:val="32"/>
          <w:szCs w:val="32"/>
          <w:highlight w:val="none"/>
          <w:u w:val="none"/>
          <w:shd w:val="clear" w:color="auto" w:fill="auto"/>
        </w:rPr>
      </w:pPr>
      <w:r>
        <w:rPr>
          <w:rFonts w:hint="eastAsia" w:cs="Times New Roman"/>
          <w:sz w:val="32"/>
          <w:szCs w:val="32"/>
          <w:highlight w:val="none"/>
          <w:u w:val="none"/>
          <w:lang w:eastAsia="zh-CN"/>
        </w:rPr>
        <w:t>我单位不涉及</w:t>
      </w:r>
      <w:r>
        <w:rPr>
          <w:rFonts w:hint="eastAsia" w:ascii="Times New Roman" w:hAnsi="Times New Roman" w:eastAsia="仿宋_GB2312" w:cs="Times New Roman"/>
          <w:sz w:val="32"/>
          <w:szCs w:val="32"/>
          <w:highlight w:val="none"/>
          <w:u w:val="none"/>
          <w:lang w:val="en-US" w:eastAsia="zh-CN"/>
        </w:rPr>
        <w:t>2023年度</w:t>
      </w:r>
      <w:r>
        <w:rPr>
          <w:rFonts w:ascii="Times New Roman" w:hAnsi="Times New Roman" w:eastAsia="仿宋_GB2312" w:cs="Times New Roman"/>
          <w:sz w:val="32"/>
          <w:szCs w:val="32"/>
          <w:highlight w:val="none"/>
          <w:u w:val="none"/>
        </w:rPr>
        <w:t>涉及国有资本经营预算、社会保险基金预算。</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color w:val="000000"/>
          <w:kern w:val="0"/>
          <w:szCs w:val="32"/>
          <w:highlight w:val="none"/>
          <w:shd w:val="clear" w:color="auto" w:fill="FFFFFF"/>
          <w:lang w:val="zh-CN" w:eastAsia="zh-CN"/>
        </w:rPr>
        <w:t>重点领域</w:t>
      </w:r>
      <w:r>
        <w:rPr>
          <w:rFonts w:ascii="Times New Roman" w:hAnsi="Times New Roman" w:eastAsia="楷体_GB2312" w:cs="Times New Roman"/>
          <w:b/>
          <w:bCs/>
          <w:color w:val="000000"/>
          <w:kern w:val="0"/>
          <w:szCs w:val="32"/>
          <w:highlight w:val="none"/>
          <w:shd w:val="clear" w:color="auto" w:fill="FFFFFF"/>
          <w:lang w:val="zh-CN"/>
        </w:rPr>
        <w:t>绩效分析</w:t>
      </w:r>
      <w:r>
        <w:rPr>
          <w:rFonts w:ascii="Times New Roman" w:hAnsi="Times New Roman" w:eastAsia="楷体_GB2312" w:cs="Times New Roman"/>
          <w:b/>
          <w:bCs/>
          <w:color w:val="000000"/>
          <w:kern w:val="0"/>
          <w:szCs w:val="32"/>
          <w:highlight w:val="none"/>
          <w:shd w:val="clear" w:color="auto" w:fill="FFFFFF"/>
          <w:lang w:val="zh-CN" w:eastAsia="zh-CN"/>
        </w:rPr>
        <w:t>。</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333333"/>
          <w:sz w:val="32"/>
          <w:szCs w:val="32"/>
          <w:highlight w:val="yellow"/>
          <w:u w:val="none"/>
          <w:shd w:val="clear" w:color="auto" w:fill="auto"/>
        </w:rPr>
      </w:pPr>
      <w:r>
        <w:rPr>
          <w:rFonts w:hint="eastAsia" w:cs="Times New Roman"/>
          <w:sz w:val="32"/>
          <w:szCs w:val="32"/>
          <w:highlight w:val="none"/>
          <w:u w:val="none"/>
          <w:lang w:eastAsia="zh-CN"/>
        </w:rPr>
        <w:t>我单位不涉及</w:t>
      </w:r>
      <w:r>
        <w:rPr>
          <w:rFonts w:hint="eastAsia" w:ascii="Times New Roman" w:hAnsi="Times New Roman" w:eastAsia="仿宋_GB2312" w:cs="Times New Roman"/>
          <w:sz w:val="32"/>
          <w:szCs w:val="32"/>
          <w:highlight w:val="none"/>
          <w:u w:val="none"/>
          <w:lang w:val="en-US" w:eastAsia="zh-CN"/>
        </w:rPr>
        <w:t>2023年度</w:t>
      </w:r>
      <w:r>
        <w:rPr>
          <w:rFonts w:ascii="Times New Roman" w:hAnsi="Times New Roman" w:eastAsia="仿宋_GB2312" w:cs="Times New Roman"/>
          <w:sz w:val="32"/>
          <w:szCs w:val="32"/>
          <w:highlight w:val="none"/>
          <w:u w:val="none"/>
        </w:rPr>
        <w:t>国有资本经营预算、社会保险基金预算。</w:t>
      </w:r>
    </w:p>
    <w:p>
      <w:pPr>
        <w:pageBreakBefore w:val="0"/>
        <w:kinsoku/>
        <w:wordWrap/>
        <w:overflowPunct/>
        <w:topLinePunct w:val="0"/>
        <w:autoSpaceDE/>
        <w:autoSpaceDN/>
        <w:bidi w:val="0"/>
        <w:snapToGrid w:val="0"/>
        <w:spacing w:line="560" w:lineRule="exact"/>
        <w:ind w:left="0" w:firstLine="640" w:firstLineChars="200"/>
        <w:textAlignment w:val="auto"/>
        <w:rPr>
          <w:rFonts w:hint="eastAsia" w:ascii="仿宋_GB2312" w:eastAsia="仿宋_GB2312" w:cs="仿宋_GB2312"/>
          <w:sz w:val="32"/>
          <w:szCs w:val="32"/>
          <w:highlight w:val="none"/>
        </w:rPr>
      </w:pPr>
      <w:r>
        <w:rPr>
          <w:rFonts w:hint="eastAsia" w:ascii="仿宋_GB2312" w:eastAsia="仿宋_GB2312" w:cs="仿宋_GB2312"/>
          <w:sz w:val="32"/>
          <w:szCs w:val="32"/>
        </w:rPr>
        <w:t>截止</w:t>
      </w:r>
      <w:r>
        <w:rPr>
          <w:rFonts w:ascii="仿宋_GB2312" w:eastAsia="仿宋_GB2312" w:cs="仿宋_GB2312"/>
          <w:sz w:val="32"/>
          <w:szCs w:val="32"/>
        </w:rPr>
        <w:t>202</w:t>
      </w:r>
      <w:r>
        <w:rPr>
          <w:rFonts w:hint="eastAsia" w:ascii="仿宋_GB2312" w:cs="仿宋_GB2312"/>
          <w:sz w:val="32"/>
          <w:szCs w:val="32"/>
          <w:lang w:val="en-US" w:eastAsia="zh-CN"/>
        </w:rPr>
        <w:t>3</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31</w:t>
      </w:r>
      <w:r>
        <w:rPr>
          <w:rFonts w:hint="eastAsia" w:ascii="仿宋_GB2312" w:eastAsia="仿宋_GB2312" w:cs="仿宋_GB2312"/>
          <w:sz w:val="32"/>
          <w:szCs w:val="32"/>
        </w:rPr>
        <w:t>日，固定资产总计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万元，在用的固定资产总计</w:t>
      </w:r>
      <w:r>
        <w:rPr>
          <w:rFonts w:hint="eastAsia" w:ascii="仿宋_GB2312" w:cs="仿宋_GB2312"/>
          <w:sz w:val="32"/>
          <w:szCs w:val="32"/>
          <w:highlight w:val="none"/>
          <w:lang w:val="en-US" w:eastAsia="zh-CN"/>
        </w:rPr>
        <w:t>823.46</w:t>
      </w:r>
      <w:r>
        <w:rPr>
          <w:rFonts w:hint="eastAsia" w:ascii="仿宋_GB2312" w:eastAsia="仿宋_GB2312" w:cs="仿宋_GB2312"/>
          <w:sz w:val="32"/>
          <w:szCs w:val="32"/>
          <w:highlight w:val="none"/>
        </w:rPr>
        <w:t>万元，固定资产在用率达</w:t>
      </w:r>
      <w:r>
        <w:rPr>
          <w:rFonts w:ascii="仿宋_GB2312" w:eastAsia="仿宋_GB2312" w:cs="仿宋_GB2312"/>
          <w:sz w:val="32"/>
          <w:szCs w:val="32"/>
          <w:highlight w:val="none"/>
        </w:rPr>
        <w:t>100%</w:t>
      </w:r>
      <w:r>
        <w:rPr>
          <w:rFonts w:hint="eastAsia" w:ascii="仿宋_GB2312" w:eastAsia="仿宋_GB2312" w:cs="仿宋_GB2312"/>
          <w:sz w:val="32"/>
          <w:szCs w:val="32"/>
          <w:highlight w:val="none"/>
        </w:rPr>
        <w:t>。</w:t>
      </w:r>
    </w:p>
    <w:p>
      <w:pPr>
        <w:pageBreakBefore w:val="0"/>
        <w:kinsoku/>
        <w:wordWrap/>
        <w:overflowPunct/>
        <w:topLinePunct w:val="0"/>
        <w:autoSpaceDE/>
        <w:autoSpaceDN/>
        <w:bidi w:val="0"/>
        <w:snapToGrid w:val="0"/>
        <w:spacing w:line="560" w:lineRule="exact"/>
        <w:ind w:firstLine="640" w:firstLineChars="200"/>
        <w:textAlignment w:val="auto"/>
        <w:rPr>
          <w:rFonts w:ascii="仿宋_GB2312" w:eastAsia="仿宋_GB2312" w:cs="仿宋_GB2312"/>
          <w:sz w:val="32"/>
          <w:szCs w:val="32"/>
        </w:rPr>
      </w:pPr>
      <w:r>
        <w:rPr>
          <w:rFonts w:hint="eastAsia" w:ascii="仿宋_GB2312" w:cs="仿宋_GB2312"/>
          <w:sz w:val="32"/>
          <w:szCs w:val="32"/>
          <w:highlight w:val="none"/>
          <w:lang w:val="en-US" w:eastAsia="zh-CN"/>
        </w:rPr>
        <w:t>2023年</w:t>
      </w:r>
      <w:r>
        <w:rPr>
          <w:rFonts w:hint="eastAsia" w:ascii="仿宋_GB2312" w:eastAsia="仿宋_GB2312" w:cs="仿宋_GB2312"/>
          <w:sz w:val="32"/>
          <w:szCs w:val="32"/>
          <w:highlight w:val="none"/>
        </w:rPr>
        <w:t>年度政府采购货物支出</w:t>
      </w:r>
      <w:r>
        <w:rPr>
          <w:rFonts w:hint="eastAsia" w:ascii="仿宋_GB2312" w:cs="仿宋_GB2312"/>
          <w:sz w:val="32"/>
          <w:szCs w:val="32"/>
          <w:highlight w:val="none"/>
          <w:lang w:val="en-US" w:eastAsia="zh-CN"/>
        </w:rPr>
        <w:t>2881.06</w:t>
      </w:r>
      <w:r>
        <w:rPr>
          <w:rFonts w:hint="eastAsia" w:ascii="仿宋_GB2312" w:eastAsia="仿宋_GB2312" w:cs="仿宋_GB2312"/>
          <w:sz w:val="32"/>
          <w:szCs w:val="32"/>
          <w:highlight w:val="none"/>
        </w:rPr>
        <w:t>万</w:t>
      </w:r>
      <w:r>
        <w:rPr>
          <w:rFonts w:hint="eastAsia" w:ascii="仿宋_GB2312" w:eastAsia="仿宋_GB2312" w:cs="仿宋_GB2312"/>
          <w:sz w:val="32"/>
          <w:szCs w:val="32"/>
        </w:rPr>
        <w:t>元，政府采购工程支</w:t>
      </w:r>
      <w:r>
        <w:rPr>
          <w:rFonts w:hint="eastAsia" w:ascii="仿宋_GB2312" w:eastAsia="仿宋_GB2312" w:cs="仿宋_GB2312"/>
          <w:sz w:val="32"/>
          <w:szCs w:val="32"/>
          <w:highlight w:val="none"/>
        </w:rPr>
        <w:t>出</w:t>
      </w:r>
      <w:r>
        <w:rPr>
          <w:rFonts w:hint="eastAsia" w:ascii="仿宋_GB2312" w:cs="仿宋_GB2312"/>
          <w:sz w:val="32"/>
          <w:szCs w:val="32"/>
          <w:highlight w:val="none"/>
          <w:lang w:val="en-US" w:eastAsia="zh-CN"/>
        </w:rPr>
        <w:t>2881.06万</w:t>
      </w:r>
      <w:r>
        <w:rPr>
          <w:rFonts w:hint="eastAsia" w:ascii="仿宋_GB2312" w:cs="仿宋_GB2312"/>
          <w:sz w:val="32"/>
          <w:szCs w:val="32"/>
          <w:lang w:val="en-US" w:eastAsia="zh-CN"/>
        </w:rPr>
        <w:t>元</w:t>
      </w:r>
      <w:r>
        <w:rPr>
          <w:rFonts w:hint="eastAsia" w:ascii="仿宋_GB2312" w:eastAsia="仿宋_GB2312" w:cs="仿宋_GB2312"/>
          <w:sz w:val="32"/>
          <w:szCs w:val="32"/>
        </w:rPr>
        <w:t>，政府采购服务支出</w:t>
      </w:r>
      <w:r>
        <w:rPr>
          <w:rFonts w:ascii="仿宋_GB2312" w:eastAsia="仿宋_GB2312" w:cs="仿宋_GB2312"/>
          <w:sz w:val="32"/>
          <w:szCs w:val="32"/>
        </w:rPr>
        <w:t>0</w:t>
      </w:r>
      <w:r>
        <w:rPr>
          <w:rFonts w:hint="eastAsia" w:ascii="仿宋_GB2312" w:eastAsia="仿宋_GB2312" w:cs="仿宋_GB2312"/>
          <w:sz w:val="32"/>
          <w:szCs w:val="32"/>
        </w:rPr>
        <w:t>万元。</w:t>
      </w:r>
    </w:p>
    <w:p>
      <w:pPr>
        <w:pageBreakBefore w:val="0"/>
        <w:kinsoku/>
        <w:wordWrap/>
        <w:overflowPunct/>
        <w:topLinePunct w:val="0"/>
        <w:autoSpaceDE/>
        <w:autoSpaceDN/>
        <w:bidi w:val="0"/>
        <w:snapToGrid w:val="0"/>
        <w:spacing w:line="560" w:lineRule="exact"/>
        <w:ind w:firstLine="640" w:firstLineChars="200"/>
        <w:textAlignment w:val="auto"/>
        <w:rPr>
          <w:rFonts w:ascii="Times New Roman" w:hAnsi="Times New Roman" w:cs="Times New Roman"/>
          <w:color w:val="000000"/>
          <w:kern w:val="0"/>
          <w:szCs w:val="32"/>
          <w:highlight w:val="none"/>
          <w:shd w:val="clear" w:color="auto" w:fill="FFFFFF"/>
          <w:lang w:val="en-US" w:eastAsia="zh-CN"/>
        </w:rPr>
      </w:pPr>
      <w:r>
        <w:rPr>
          <w:rFonts w:hint="eastAsia" w:ascii="仿宋_GB2312" w:eastAsia="仿宋_GB2312" w:cs="仿宋_GB2312"/>
          <w:sz w:val="32"/>
          <w:szCs w:val="32"/>
        </w:rPr>
        <w:t>政府采购授予中小企业合同金额</w:t>
      </w:r>
      <w:r>
        <w:rPr>
          <w:rFonts w:hint="eastAsia" w:ascii="仿宋_GB2312" w:cs="仿宋_GB2312"/>
          <w:sz w:val="32"/>
          <w:szCs w:val="32"/>
          <w:lang w:val="en-US" w:eastAsia="zh-CN"/>
        </w:rPr>
        <w:t>2881.06</w:t>
      </w:r>
      <w:r>
        <w:rPr>
          <w:rFonts w:hint="eastAsia" w:ascii="仿宋_GB2312" w:eastAsia="仿宋_GB2312" w:cs="仿宋_GB2312"/>
          <w:sz w:val="32"/>
          <w:szCs w:val="32"/>
        </w:rPr>
        <w:t>万元，其中：授予小微企业合同金额</w:t>
      </w:r>
      <w:r>
        <w:rPr>
          <w:rFonts w:ascii="仿宋_GB2312" w:eastAsia="仿宋_GB2312" w:cs="仿宋_GB2312"/>
          <w:sz w:val="32"/>
          <w:szCs w:val="32"/>
        </w:rPr>
        <w:t>0</w:t>
      </w:r>
      <w:r>
        <w:rPr>
          <w:rFonts w:hint="eastAsia" w:ascii="仿宋_GB2312" w:eastAsia="仿宋_GB2312" w:cs="仿宋_GB2312"/>
          <w:sz w:val="32"/>
          <w:szCs w:val="32"/>
        </w:rPr>
        <w:t>万元。</w:t>
      </w:r>
    </w:p>
    <w:p>
      <w:pPr>
        <w:keepNext w:val="0"/>
        <w:keepLines w:val="0"/>
        <w:pageBreakBefore w:val="0"/>
        <w:widowControl w:val="0"/>
        <w:numPr>
          <w:ilvl w:val="0"/>
          <w:numId w:val="2"/>
        </w:numPr>
        <w:kinsoku/>
        <w:wordWrap/>
        <w:overflowPunct/>
        <w:topLinePunct w:val="0"/>
        <w:autoSpaceDE/>
        <w:autoSpaceDN/>
        <w:bidi w:val="0"/>
        <w:snapToGrid w:val="0"/>
        <w:spacing w:line="560" w:lineRule="exact"/>
        <w:ind w:left="0" w:leftChars="0" w:firstLine="642" w:firstLineChars="200"/>
        <w:textAlignment w:val="auto"/>
        <w:rPr>
          <w:rFonts w:hint="eastAsia" w:ascii="Times New Roman" w:hAnsi="Times New Roman" w:eastAsia="楷体_GB2312" w:cs="Times New Roman"/>
          <w:b/>
          <w:bCs/>
          <w:szCs w:val="32"/>
          <w:lang w:val="zh-CN"/>
        </w:rPr>
      </w:pPr>
      <w:r>
        <w:rPr>
          <w:rFonts w:hint="default"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pageBreakBefore w:val="0"/>
        <w:kinsoku/>
        <w:wordWrap/>
        <w:overflowPunct/>
        <w:topLinePunct w:val="0"/>
        <w:autoSpaceDE/>
        <w:autoSpaceDN/>
        <w:bidi w:val="0"/>
        <w:snapToGrid w:val="0"/>
        <w:spacing w:line="560" w:lineRule="exact"/>
        <w:ind w:firstLine="640" w:firstLineChars="200"/>
        <w:textAlignment w:val="auto"/>
        <w:rPr>
          <w:rFonts w:hint="eastAsia" w:ascii="仿宋_GB2312" w:hAnsi="Times New Roman" w:eastAsia="仿宋_GB2312" w:cs="仿宋_GB2312"/>
          <w:sz w:val="32"/>
          <w:szCs w:val="32"/>
          <w:highlight w:val="none"/>
          <w:lang w:val="zh-CN" w:eastAsia="zh-CN"/>
        </w:rPr>
      </w:pPr>
      <w:r>
        <w:rPr>
          <w:rFonts w:hint="eastAsia" w:ascii="仿宋_GB2312" w:hAnsi="Times New Roman" w:eastAsia="仿宋_GB2312" w:cs="仿宋_GB2312"/>
          <w:sz w:val="32"/>
          <w:szCs w:val="32"/>
          <w:lang w:val="zh-CN" w:eastAsia="zh-CN"/>
        </w:rPr>
        <w:t>我单</w:t>
      </w:r>
      <w:r>
        <w:rPr>
          <w:rFonts w:hint="eastAsia" w:ascii="仿宋_GB2312" w:hAnsi="Times New Roman" w:eastAsia="仿宋_GB2312" w:cs="仿宋_GB2312"/>
          <w:sz w:val="32"/>
          <w:szCs w:val="32"/>
          <w:highlight w:val="none"/>
          <w:lang w:val="zh-CN" w:eastAsia="zh-CN"/>
        </w:rPr>
        <w:t>位于2023年3月</w:t>
      </w:r>
      <w:r>
        <w:rPr>
          <w:rFonts w:hint="eastAsia" w:ascii="仿宋_GB2312" w:cs="仿宋_GB2312"/>
          <w:sz w:val="32"/>
          <w:szCs w:val="32"/>
          <w:highlight w:val="none"/>
          <w:lang w:val="en-US" w:eastAsia="zh-CN"/>
        </w:rPr>
        <w:t>14</w:t>
      </w:r>
      <w:r>
        <w:rPr>
          <w:rFonts w:hint="eastAsia" w:ascii="仿宋_GB2312" w:hAnsi="Times New Roman" w:eastAsia="仿宋_GB2312" w:cs="仿宋_GB2312"/>
          <w:sz w:val="32"/>
          <w:szCs w:val="32"/>
          <w:highlight w:val="none"/>
          <w:lang w:val="zh-CN" w:eastAsia="zh-CN"/>
        </w:rPr>
        <w:t>日在黑水县人民政府信息公开网站上公开了《</w:t>
      </w:r>
      <w:r>
        <w:rPr>
          <w:rFonts w:hint="eastAsia" w:ascii="仿宋_GB2312" w:cs="仿宋_GB2312"/>
          <w:sz w:val="32"/>
          <w:szCs w:val="32"/>
          <w:highlight w:val="none"/>
          <w:lang w:val="en-US" w:eastAsia="zh-CN"/>
        </w:rPr>
        <w:t>黑水县</w:t>
      </w:r>
      <w:r>
        <w:rPr>
          <w:rFonts w:hint="eastAsia" w:ascii="仿宋_GB2312" w:hAnsi="Times New Roman" w:cs="仿宋_GB2312"/>
          <w:sz w:val="32"/>
          <w:szCs w:val="32"/>
          <w:highlight w:val="none"/>
          <w:lang w:val="en-US" w:eastAsia="zh-CN"/>
        </w:rPr>
        <w:t>芦花镇</w:t>
      </w:r>
      <w:r>
        <w:rPr>
          <w:rFonts w:hint="eastAsia" w:ascii="仿宋_GB2312" w:hAnsi="Times New Roman" w:eastAsia="仿宋_GB2312" w:cs="仿宋_GB2312"/>
          <w:sz w:val="32"/>
          <w:szCs w:val="32"/>
          <w:highlight w:val="none"/>
          <w:lang w:val="zh-CN" w:eastAsia="zh-CN"/>
        </w:rPr>
        <w:t>人民</w:t>
      </w:r>
      <w:r>
        <w:rPr>
          <w:rFonts w:hint="eastAsia" w:ascii="仿宋_GB2312" w:hAnsi="Times New Roman" w:cs="仿宋_GB2312"/>
          <w:sz w:val="32"/>
          <w:szCs w:val="32"/>
          <w:highlight w:val="none"/>
          <w:lang w:val="en-US" w:eastAsia="zh-CN"/>
        </w:rPr>
        <w:t>政府</w:t>
      </w:r>
      <w:r>
        <w:rPr>
          <w:rFonts w:hint="eastAsia" w:ascii="仿宋_GB2312" w:cs="仿宋_GB2312"/>
          <w:sz w:val="32"/>
          <w:szCs w:val="32"/>
          <w:highlight w:val="none"/>
          <w:lang w:val="en-US" w:eastAsia="zh-CN"/>
        </w:rPr>
        <w:t>（汇总）</w:t>
      </w:r>
      <w:r>
        <w:rPr>
          <w:rFonts w:hint="eastAsia" w:ascii="仿宋_GB2312" w:hAnsi="Times New Roman" w:eastAsia="仿宋_GB2312" w:cs="仿宋_GB2312"/>
          <w:sz w:val="32"/>
          <w:szCs w:val="32"/>
          <w:highlight w:val="none"/>
          <w:lang w:val="zh-CN" w:eastAsia="zh-CN"/>
        </w:rPr>
        <w:t>2023年</w:t>
      </w:r>
      <w:r>
        <w:rPr>
          <w:rFonts w:hint="eastAsia" w:ascii="仿宋_GB2312" w:cs="仿宋_GB2312"/>
          <w:sz w:val="32"/>
          <w:szCs w:val="32"/>
          <w:highlight w:val="none"/>
          <w:lang w:val="en-US" w:eastAsia="zh-CN"/>
        </w:rPr>
        <w:t>部门预算</w:t>
      </w:r>
      <w:r>
        <w:rPr>
          <w:rFonts w:hint="eastAsia" w:ascii="仿宋_GB2312" w:hAnsi="Times New Roman" w:eastAsia="仿宋_GB2312" w:cs="仿宋_GB2312"/>
          <w:sz w:val="32"/>
          <w:szCs w:val="32"/>
          <w:highlight w:val="none"/>
          <w:lang w:val="zh-CN" w:eastAsia="zh-CN"/>
        </w:rPr>
        <w:t>编制说明》。</w:t>
      </w:r>
      <w:r>
        <w:rPr>
          <w:rFonts w:hint="eastAsia" w:ascii="仿宋_GB2312" w:hAnsi="Times New Roman" w:eastAsia="仿宋_GB2312" w:cs="仿宋_GB2312"/>
          <w:sz w:val="32"/>
          <w:szCs w:val="32"/>
          <w:highlight w:val="none"/>
          <w:lang w:val="en-US" w:eastAsia="zh-CN"/>
        </w:rPr>
        <w:t>2024年3月</w:t>
      </w:r>
      <w:r>
        <w:rPr>
          <w:rFonts w:hint="eastAsia" w:ascii="仿宋_GB2312" w:cs="仿宋_GB2312"/>
          <w:sz w:val="32"/>
          <w:szCs w:val="32"/>
          <w:highlight w:val="none"/>
          <w:lang w:val="en-US" w:eastAsia="zh-CN"/>
        </w:rPr>
        <w:t>15</w:t>
      </w:r>
      <w:r>
        <w:rPr>
          <w:rFonts w:hint="eastAsia" w:ascii="仿宋_GB2312" w:hAnsi="Times New Roman" w:eastAsia="仿宋_GB2312" w:cs="仿宋_GB2312"/>
          <w:sz w:val="32"/>
          <w:szCs w:val="32"/>
          <w:highlight w:val="none"/>
          <w:lang w:val="en-US" w:eastAsia="zh-CN"/>
        </w:rPr>
        <w:t>日</w:t>
      </w:r>
      <w:r>
        <w:rPr>
          <w:rFonts w:hint="eastAsia" w:ascii="仿宋_GB2312" w:hAnsi="Times New Roman" w:eastAsia="仿宋_GB2312" w:cs="仿宋_GB2312"/>
          <w:sz w:val="32"/>
          <w:szCs w:val="32"/>
          <w:highlight w:val="none"/>
          <w:lang w:val="zh-CN" w:eastAsia="zh-CN"/>
        </w:rPr>
        <w:t>在黑水县人民政府信息公开网站上公开了《</w:t>
      </w:r>
      <w:r>
        <w:rPr>
          <w:rFonts w:hint="eastAsia" w:ascii="仿宋_GB2312" w:cs="仿宋_GB2312"/>
          <w:sz w:val="32"/>
          <w:szCs w:val="32"/>
          <w:highlight w:val="none"/>
          <w:lang w:val="en-US" w:eastAsia="zh-CN"/>
        </w:rPr>
        <w:t>2024年</w:t>
      </w:r>
      <w:r>
        <w:rPr>
          <w:rFonts w:hint="eastAsia" w:ascii="仿宋_GB2312" w:hAnsi="Times New Roman" w:cs="仿宋_GB2312"/>
          <w:sz w:val="32"/>
          <w:szCs w:val="32"/>
          <w:highlight w:val="none"/>
          <w:lang w:val="en-US" w:eastAsia="zh-CN"/>
        </w:rPr>
        <w:t>芦花镇</w:t>
      </w:r>
      <w:r>
        <w:rPr>
          <w:rFonts w:hint="eastAsia" w:ascii="仿宋_GB2312" w:cs="仿宋_GB2312"/>
          <w:sz w:val="32"/>
          <w:szCs w:val="32"/>
          <w:highlight w:val="none"/>
          <w:lang w:val="en-US" w:eastAsia="zh-CN"/>
        </w:rPr>
        <w:t>（汇总）单位部门</w:t>
      </w:r>
      <w:r>
        <w:rPr>
          <w:rFonts w:hint="eastAsia" w:ascii="仿宋_GB2312" w:hAnsi="Times New Roman" w:eastAsia="仿宋_GB2312" w:cs="仿宋_GB2312"/>
          <w:sz w:val="32"/>
          <w:szCs w:val="32"/>
          <w:highlight w:val="none"/>
          <w:lang w:val="zh-CN" w:eastAsia="zh-CN"/>
        </w:rPr>
        <w:t>预算编制说明》。</w:t>
      </w:r>
    </w:p>
    <w:p>
      <w:pPr>
        <w:pageBreakBefore w:val="0"/>
        <w:kinsoku/>
        <w:wordWrap/>
        <w:overflowPunct/>
        <w:topLinePunct w:val="0"/>
        <w:autoSpaceDE/>
        <w:autoSpaceDN/>
        <w:bidi w:val="0"/>
        <w:snapToGrid w:val="0"/>
        <w:spacing w:line="560" w:lineRule="exact"/>
        <w:ind w:firstLine="640" w:firstLineChars="200"/>
        <w:textAlignment w:val="auto"/>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202</w:t>
      </w:r>
      <w:r>
        <w:rPr>
          <w:rFonts w:hint="eastAsia"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zh-CN" w:eastAsia="zh-CN"/>
        </w:rPr>
        <w:t>年8月</w:t>
      </w:r>
      <w:r>
        <w:rPr>
          <w:rFonts w:hint="eastAsia" w:cs="Times New Roman"/>
          <w:color w:val="000000"/>
          <w:kern w:val="0"/>
          <w:szCs w:val="32"/>
          <w:highlight w:val="none"/>
          <w:shd w:val="clear" w:color="auto" w:fill="FFFFFF"/>
          <w:lang w:val="en-US" w:eastAsia="zh-CN"/>
        </w:rPr>
        <w:t>26</w:t>
      </w:r>
      <w:r>
        <w:rPr>
          <w:rFonts w:hint="eastAsia" w:ascii="Times New Roman" w:hAnsi="Times New Roman" w:cs="Times New Roman"/>
          <w:color w:val="000000"/>
          <w:kern w:val="0"/>
          <w:szCs w:val="32"/>
          <w:highlight w:val="none"/>
          <w:shd w:val="clear" w:color="auto" w:fill="FFFFFF"/>
          <w:lang w:val="zh-CN" w:eastAsia="zh-CN"/>
        </w:rPr>
        <w:t>日在黑水县人民政府信息公开网站上公开了《202</w:t>
      </w:r>
      <w:r>
        <w:rPr>
          <w:rFonts w:hint="eastAsia" w:ascii="Times New Roman" w:hAnsi="Times New Roman"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w:t>
      </w:r>
      <w:r>
        <w:rPr>
          <w:rFonts w:hint="eastAsia" w:cs="Times New Roman"/>
          <w:color w:val="000000"/>
          <w:kern w:val="0"/>
          <w:szCs w:val="32"/>
          <w:highlight w:val="none"/>
          <w:shd w:val="clear" w:color="auto" w:fill="FFFFFF"/>
          <w:lang w:val="en-US" w:eastAsia="zh-CN"/>
        </w:rPr>
        <w:t>芦花</w:t>
      </w:r>
      <w:r>
        <w:rPr>
          <w:rFonts w:hint="eastAsia" w:ascii="Times New Roman" w:hAnsi="Times New Roman" w:cs="Times New Roman"/>
          <w:color w:val="000000"/>
          <w:kern w:val="0"/>
          <w:szCs w:val="32"/>
          <w:highlight w:val="none"/>
          <w:shd w:val="clear" w:color="auto" w:fill="FFFFFF"/>
          <w:lang w:val="zh-CN" w:eastAsia="zh-CN"/>
        </w:rPr>
        <w:t>镇人民政府部门决算编制说明》。由于202</w:t>
      </w:r>
      <w:r>
        <w:rPr>
          <w:rFonts w:hint="eastAsia"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eastAsia="zh-CN"/>
        </w:rPr>
        <w:t>年尚未进行决算批复，无法公开</w:t>
      </w:r>
      <w:r>
        <w:rPr>
          <w:rFonts w:hint="eastAsia" w:ascii="Times New Roman" w:hAnsi="Times New Roman" w:cs="Times New Roman"/>
          <w:color w:val="000000"/>
          <w:kern w:val="0"/>
          <w:szCs w:val="32"/>
          <w:highlight w:val="none"/>
          <w:shd w:val="clear" w:color="auto" w:fill="FFFFFF"/>
          <w:lang w:val="en-US" w:eastAsia="zh-CN"/>
        </w:rPr>
        <w:t>2023年</w:t>
      </w:r>
      <w:r>
        <w:rPr>
          <w:rFonts w:hint="eastAsia" w:ascii="Times New Roman" w:hAnsi="Times New Roman" w:cs="Times New Roman"/>
          <w:color w:val="000000"/>
          <w:kern w:val="0"/>
          <w:szCs w:val="32"/>
          <w:highlight w:val="none"/>
          <w:shd w:val="clear" w:color="auto" w:fill="FFFFFF"/>
          <w:lang w:val="zh-CN" w:eastAsia="zh-CN"/>
        </w:rPr>
        <w:t>决算。</w:t>
      </w:r>
    </w:p>
    <w:p>
      <w:pPr>
        <w:pageBreakBefore w:val="0"/>
        <w:kinsoku/>
        <w:wordWrap/>
        <w:overflowPunct/>
        <w:topLinePunct w:val="0"/>
        <w:autoSpaceDE/>
        <w:autoSpaceDN/>
        <w:bidi w:val="0"/>
        <w:snapToGrid w:val="0"/>
        <w:spacing w:line="560" w:lineRule="exact"/>
        <w:ind w:firstLine="640" w:firstLineChars="200"/>
        <w:textAlignment w:val="auto"/>
        <w:rPr>
          <w:rFonts w:hint="default" w:ascii="仿宋_GB2312" w:hAnsi="仿宋_GB2312" w:eastAsia="仿宋_GB2312" w:cs="仿宋_GB2312"/>
          <w:b/>
          <w:bCs w:val="0"/>
          <w:szCs w:val="32"/>
        </w:rPr>
      </w:pPr>
      <w:r>
        <w:rPr>
          <w:rFonts w:hint="eastAsia" w:ascii="仿宋_GB2312" w:hAnsi="Times New Roman" w:eastAsia="仿宋_GB2312" w:cs="仿宋_GB2312"/>
          <w:sz w:val="32"/>
          <w:szCs w:val="32"/>
          <w:lang w:val="zh-CN" w:eastAsia="zh-CN"/>
        </w:rPr>
        <w:t>绩效信息公开</w:t>
      </w:r>
      <w:r>
        <w:rPr>
          <w:rFonts w:hint="eastAsia" w:ascii="仿宋_GB2312" w:hAnsi="Times New Roman" w:cs="仿宋_GB2312"/>
          <w:sz w:val="32"/>
          <w:szCs w:val="32"/>
          <w:lang w:val="zh-CN" w:eastAsia="zh-CN"/>
        </w:rPr>
        <w:t>，</w:t>
      </w:r>
      <w:r>
        <w:rPr>
          <w:rFonts w:hint="eastAsia" w:ascii="仿宋_GB2312" w:hAnsi="Times New Roman" w:eastAsia="仿宋_GB2312" w:cs="仿宋_GB2312"/>
          <w:sz w:val="32"/>
          <w:szCs w:val="32"/>
          <w:lang w:val="zh-CN" w:eastAsia="zh-CN"/>
        </w:rPr>
        <w:t>我单位于</w:t>
      </w:r>
      <w:r>
        <w:rPr>
          <w:rFonts w:hint="eastAsia" w:ascii="仿宋_GB2312" w:hAnsi="Times New Roman" w:eastAsia="仿宋_GB2312" w:cs="仿宋_GB2312"/>
          <w:sz w:val="32"/>
          <w:szCs w:val="32"/>
          <w:highlight w:val="none"/>
          <w:lang w:val="zh-CN" w:eastAsia="zh-CN"/>
        </w:rPr>
        <w:t>202</w:t>
      </w:r>
      <w:r>
        <w:rPr>
          <w:rFonts w:hint="eastAsia" w:ascii="仿宋_GB2312" w:hAnsi="Times New Roman" w:eastAsia="仿宋_GB2312" w:cs="仿宋_GB2312"/>
          <w:sz w:val="32"/>
          <w:szCs w:val="32"/>
          <w:highlight w:val="none"/>
          <w:lang w:val="en-US" w:eastAsia="zh-CN"/>
        </w:rPr>
        <w:t>3</w:t>
      </w:r>
      <w:r>
        <w:rPr>
          <w:rFonts w:hint="eastAsia" w:ascii="仿宋_GB2312" w:hAnsi="Times New Roman" w:eastAsia="仿宋_GB2312" w:cs="仿宋_GB2312"/>
          <w:sz w:val="32"/>
          <w:szCs w:val="32"/>
          <w:highlight w:val="none"/>
          <w:lang w:val="zh-CN" w:eastAsia="zh-CN"/>
        </w:rPr>
        <w:t>年8月</w:t>
      </w:r>
      <w:r>
        <w:rPr>
          <w:rFonts w:hint="eastAsia" w:ascii="仿宋_GB2312" w:cs="仿宋_GB2312"/>
          <w:sz w:val="32"/>
          <w:szCs w:val="32"/>
          <w:highlight w:val="none"/>
          <w:lang w:val="en-US" w:eastAsia="zh-CN"/>
        </w:rPr>
        <w:t>26</w:t>
      </w:r>
      <w:r>
        <w:rPr>
          <w:rFonts w:hint="eastAsia" w:ascii="仿宋_GB2312" w:hAnsi="Times New Roman" w:eastAsia="仿宋_GB2312" w:cs="仿宋_GB2312"/>
          <w:sz w:val="32"/>
          <w:szCs w:val="32"/>
          <w:highlight w:val="none"/>
          <w:lang w:val="zh-CN" w:eastAsia="zh-CN"/>
        </w:rPr>
        <w:t>日</w:t>
      </w:r>
      <w:r>
        <w:rPr>
          <w:rFonts w:hint="eastAsia" w:ascii="仿宋_GB2312" w:hAnsi="Times New Roman" w:eastAsia="仿宋_GB2312" w:cs="仿宋_GB2312"/>
          <w:sz w:val="32"/>
          <w:szCs w:val="32"/>
          <w:lang w:val="zh-CN" w:eastAsia="zh-CN"/>
        </w:rPr>
        <w:t>在黑水县政府信息公开网站上公开了《</w:t>
      </w:r>
      <w:r>
        <w:rPr>
          <w:rFonts w:hint="eastAsia" w:ascii="Times New Roman" w:hAnsi="Times New Roman" w:cs="Times New Roman"/>
          <w:color w:val="000000"/>
          <w:kern w:val="0"/>
          <w:szCs w:val="32"/>
          <w:highlight w:val="none"/>
          <w:shd w:val="clear" w:color="auto" w:fill="FFFFFF"/>
          <w:lang w:val="zh-CN" w:eastAsia="zh-CN"/>
        </w:rPr>
        <w:t>202</w:t>
      </w:r>
      <w:r>
        <w:rPr>
          <w:rFonts w:hint="eastAsia" w:ascii="Times New Roman" w:hAnsi="Times New Roman"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年度</w:t>
      </w:r>
      <w:r>
        <w:rPr>
          <w:rFonts w:hint="eastAsia" w:cs="Times New Roman"/>
          <w:color w:val="000000"/>
          <w:kern w:val="0"/>
          <w:szCs w:val="32"/>
          <w:highlight w:val="none"/>
          <w:shd w:val="clear" w:color="auto" w:fill="FFFFFF"/>
          <w:lang w:val="en-US" w:eastAsia="zh-CN"/>
        </w:rPr>
        <w:t>芦花</w:t>
      </w:r>
      <w:r>
        <w:rPr>
          <w:rFonts w:hint="eastAsia" w:ascii="Times New Roman" w:hAnsi="Times New Roman" w:cs="Times New Roman"/>
          <w:color w:val="000000"/>
          <w:kern w:val="0"/>
          <w:szCs w:val="32"/>
          <w:highlight w:val="none"/>
          <w:shd w:val="clear" w:color="auto" w:fill="FFFFFF"/>
          <w:lang w:val="zh-CN" w:eastAsia="zh-CN"/>
        </w:rPr>
        <w:t>镇人民政府部门决算编制说明</w:t>
      </w:r>
      <w:r>
        <w:rPr>
          <w:rFonts w:hint="eastAsia" w:ascii="仿宋_GB2312" w:hAnsi="Times New Roman" w:eastAsia="仿宋_GB2312" w:cs="仿宋_GB2312"/>
          <w:sz w:val="32"/>
          <w:szCs w:val="32"/>
          <w:lang w:val="zh-CN" w:eastAsia="zh-CN"/>
        </w:rPr>
        <w:t>》，说明中公开了预算绩效管理工作开展情况，并公开了202</w:t>
      </w:r>
      <w:r>
        <w:rPr>
          <w:rFonts w:hint="eastAsia" w:ascii="仿宋_GB2312" w:hAnsi="Times New Roman" w:eastAsia="仿宋_GB2312" w:cs="仿宋_GB2312"/>
          <w:sz w:val="32"/>
          <w:szCs w:val="32"/>
          <w:lang w:val="en-US" w:eastAsia="zh-CN"/>
        </w:rPr>
        <w:t>2</w:t>
      </w:r>
      <w:r>
        <w:rPr>
          <w:rFonts w:hint="eastAsia" w:ascii="仿宋_GB2312" w:hAnsi="Times New Roman" w:eastAsia="仿宋_GB2312" w:cs="仿宋_GB2312"/>
          <w:sz w:val="32"/>
          <w:szCs w:val="32"/>
          <w:lang w:val="zh-CN" w:eastAsia="zh-CN"/>
        </w:rPr>
        <w:t>年整体支出绩效报告。由于202</w:t>
      </w:r>
      <w:r>
        <w:rPr>
          <w:rFonts w:hint="eastAsia" w:ascii="仿宋_GB2312" w:hAnsi="Times New Roman" w:eastAsia="仿宋_GB2312" w:cs="仿宋_GB2312"/>
          <w:sz w:val="32"/>
          <w:szCs w:val="32"/>
          <w:lang w:val="en-US" w:eastAsia="zh-CN"/>
        </w:rPr>
        <w:t>4</w:t>
      </w:r>
      <w:r>
        <w:rPr>
          <w:rFonts w:hint="eastAsia" w:ascii="仿宋_GB2312" w:hAnsi="Times New Roman" w:eastAsia="仿宋_GB2312" w:cs="仿宋_GB2312"/>
          <w:sz w:val="32"/>
          <w:szCs w:val="32"/>
          <w:lang w:val="zh-CN" w:eastAsia="zh-CN"/>
        </w:rPr>
        <w:t>年尚未进行决算批复，无法进行公开。</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eastAsia="仿宋" w:cs="??_GB2312"/>
          <w:szCs w:val="32"/>
          <w:highlight w:val="none"/>
        </w:rPr>
      </w:pPr>
      <w:r>
        <w:rPr>
          <w:rFonts w:hint="eastAsia" w:ascii="仿宋" w:eastAsia="仿宋" w:cs="??_GB2312"/>
          <w:szCs w:val="32"/>
        </w:rPr>
        <w:t>我</w:t>
      </w:r>
      <w:r>
        <w:rPr>
          <w:rFonts w:hint="eastAsia" w:ascii="仿宋" w:eastAsia="仿宋" w:cs="??_GB2312"/>
          <w:szCs w:val="32"/>
          <w:lang w:val="en-US" w:eastAsia="zh-CN"/>
        </w:rPr>
        <w:t>镇</w:t>
      </w:r>
      <w:r>
        <w:rPr>
          <w:rFonts w:hint="eastAsia" w:ascii="仿宋" w:eastAsia="仿宋" w:cs="??_GB2312"/>
          <w:szCs w:val="32"/>
        </w:rPr>
        <w:t>严格对照评分标准，</w:t>
      </w:r>
      <w:r>
        <w:rPr>
          <w:rFonts w:ascii="仿宋" w:eastAsia="仿宋" w:cs="??_GB2312"/>
          <w:szCs w:val="32"/>
        </w:rPr>
        <w:t>202</w:t>
      </w:r>
      <w:r>
        <w:rPr>
          <w:rFonts w:hint="eastAsia" w:ascii="仿宋" w:eastAsia="仿宋" w:cs="??_GB2312"/>
          <w:szCs w:val="32"/>
          <w:lang w:val="en-US" w:eastAsia="zh-CN"/>
        </w:rPr>
        <w:t>3</w:t>
      </w:r>
      <w:r>
        <w:rPr>
          <w:rFonts w:hint="eastAsia" w:ascii="仿宋" w:eastAsia="仿宋" w:cs="??_GB2312"/>
          <w:szCs w:val="32"/>
        </w:rPr>
        <w:t>年度财政局部门整体支出绩效评价自评分数</w:t>
      </w:r>
      <w:r>
        <w:rPr>
          <w:rFonts w:hint="eastAsia" w:ascii="仿宋" w:eastAsia="仿宋" w:cs="??_GB2312"/>
          <w:szCs w:val="32"/>
          <w:highlight w:val="none"/>
        </w:rPr>
        <w:t>为</w:t>
      </w:r>
      <w:r>
        <w:rPr>
          <w:rFonts w:hint="eastAsia" w:ascii="仿宋" w:eastAsia="仿宋" w:cs="??_GB2312"/>
          <w:szCs w:val="32"/>
          <w:highlight w:val="none"/>
          <w:lang w:val="en-US" w:eastAsia="zh-CN"/>
        </w:rPr>
        <w:t>98</w:t>
      </w:r>
      <w:r>
        <w:rPr>
          <w:rFonts w:hint="eastAsia" w:ascii="仿宋" w:eastAsia="仿宋" w:cs="??_GB2312"/>
          <w:szCs w:val="32"/>
          <w:highlight w:val="none"/>
        </w:rPr>
        <w:t>分（详情见附件）。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（二）存在问题</w:t>
      </w:r>
    </w:p>
    <w:p>
      <w:pPr>
        <w:pageBreakBefore w:val="0"/>
        <w:kinsoku/>
        <w:wordWrap/>
        <w:overflowPunct/>
        <w:topLinePunct w:val="0"/>
        <w:autoSpaceDE/>
        <w:autoSpaceDN/>
        <w:bidi w:val="0"/>
        <w:spacing w:line="560" w:lineRule="exact"/>
        <w:ind w:firstLine="640" w:firstLineChars="200"/>
        <w:textAlignment w:val="auto"/>
        <w:rPr>
          <w:rFonts w:hint="eastAsia" w:ascii="仿宋" w:eastAsia="仿宋" w:cs="??_GB2312"/>
          <w:szCs w:val="32"/>
          <w:lang w:val="zh-CN"/>
        </w:rPr>
      </w:pPr>
      <w:r>
        <w:rPr>
          <w:rFonts w:hint="eastAsia" w:ascii="仿宋" w:eastAsia="仿宋" w:cs="??_GB2312"/>
          <w:szCs w:val="32"/>
          <w:lang w:val="zh-CN"/>
        </w:rPr>
        <w:t>1、预算编制不够精确，财政资金紧张，存在中期调整取消资金的情况。</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 w:eastAsia="仿宋" w:cs="??_GB2312"/>
          <w:szCs w:val="32"/>
          <w:lang w:val="zh-CN"/>
        </w:rPr>
        <w:t>2、因本部门整体支出预算资金的安排及使用上有不可预见性。</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我们将进一步重视预算的编制工作，提高预算编制的精确度，提高财政资金使用效率，依据预设的</w:t>
      </w:r>
      <w:r>
        <w:rPr>
          <w:rFonts w:hint="default" w:ascii="仿宋_GB2312" w:hAnsi="仿宋_GB2312" w:cs="仿宋_GB2312"/>
          <w:sz w:val="32"/>
          <w:szCs w:val="32"/>
          <w:lang w:eastAsia="zh-CN"/>
        </w:rPr>
        <w:t>绩效</w:t>
      </w:r>
      <w:r>
        <w:rPr>
          <w:rFonts w:hint="eastAsia" w:ascii="仿宋_GB2312" w:hAnsi="仿宋_GB2312" w:eastAsia="仿宋_GB2312" w:cs="仿宋_GB2312"/>
          <w:sz w:val="32"/>
          <w:szCs w:val="32"/>
          <w:lang w:val="en-US" w:eastAsia="zh-CN"/>
        </w:rPr>
        <w:t>数量、质量指标全面衡量预算实施效果，既重 “绩”，更重“效”，坚决确保如期全面高质量完成芦花镇部门财政支出绩效评价的工作任务。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一是加强组织领导。我镇将进一步落实县项目推进专班工作要求和“五个一”主体责任机制、“五定五保”项目保障机制，落实专人、专责加快推进项目施工进场，同时合理预测安排项目资金，做到专款专用。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二是加快项目实施。牢牢锁定项目建设“抢抓工期”的要求，咬定目标任务不放松，顺排工序、倒排工期，挂图作战，</w:t>
      </w:r>
      <w:r>
        <w:rPr>
          <w:rFonts w:hint="default" w:ascii="仿宋_GB2312" w:hAnsi="仿宋_GB2312" w:cs="仿宋_GB2312"/>
          <w:sz w:val="32"/>
          <w:szCs w:val="32"/>
          <w:lang w:eastAsia="zh-CN"/>
        </w:rPr>
        <w:t>碰</w:t>
      </w:r>
      <w:r>
        <w:rPr>
          <w:rFonts w:hint="eastAsia" w:ascii="仿宋_GB2312" w:hAnsi="仿宋_GB2312" w:eastAsia="仿宋_GB2312" w:cs="仿宋_GB2312"/>
          <w:sz w:val="32"/>
          <w:szCs w:val="32"/>
          <w:lang w:val="en-US" w:eastAsia="zh-CN"/>
        </w:rPr>
        <w:t>硬落实，确保项目按期完工。同时，做好施工措施及办法，坚持“5+2”、“白+黑”，争取最大施工期限，力争在年底完成本年度项目所有建设并报完</w:t>
      </w:r>
      <w:r>
        <w:rPr>
          <w:rFonts w:hint="default" w:ascii="仿宋_GB2312" w:hAnsi="仿宋_GB2312" w:cs="仿宋_GB2312"/>
          <w:sz w:val="32"/>
          <w:szCs w:val="32"/>
          <w:lang w:eastAsia="zh-CN"/>
        </w:rPr>
        <w:t>账</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三是加大服务力度。高度重视，深刻反思，全面梳理和找准项目建设中存在的问题，形成清单，明确时限，划分单元，加大服务力度，一个一个研究，一项一项解决。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完善预算支出责任制度。将责任落实到岗，将任务落实到人，按照年初预算分解严格支出，定期定时推进落实资金进度，确保同资金分管负责人形成有效沟通。并将上年预算执行进度情况作为下一年预算编制的重要参考依据，确保预算编制执行的准确率误差在10%以内。</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p>
    <w:p>
      <w:pPr>
        <w:keepNext w:val="0"/>
        <w:keepLines w:val="0"/>
        <w:pageBreakBefore w:val="0"/>
        <w:kinsoku/>
        <w:wordWrap/>
        <w:overflowPunct/>
        <w:topLinePunct w:val="0"/>
        <w:autoSpaceDE/>
        <w:autoSpaceDN/>
        <w:bidi w:val="0"/>
        <w:spacing w:line="560" w:lineRule="exact"/>
        <w:contextualSpacing/>
        <w:textAlignment w:val="auto"/>
        <w:outlineLvl w:val="9"/>
        <w:rPr>
          <w:rFonts w:hint="default" w:ascii="Times New Roman" w:hAnsi="Times New Roman" w:eastAsia="黑体" w:cs="Times New Roman"/>
          <w:szCs w:val="32"/>
          <w:highlight w:val="none"/>
          <w:lang w:val="en-US" w:eastAsia="zh-CN"/>
        </w:rPr>
      </w:pP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eastAsia" w:ascii="Times New Roman" w:hAnsi="Times New Roman" w:cs="Times New Roman"/>
          <w:color w:val="000000"/>
          <w:kern w:val="0"/>
          <w:szCs w:val="32"/>
          <w:highlight w:val="none"/>
          <w:shd w:val="clear" w:color="auto" w:fill="FFFFFF"/>
          <w:lang w:val="en-US" w:eastAsia="zh-CN"/>
        </w:rPr>
        <w:t>附表：</w:t>
      </w:r>
      <w:r>
        <w:rPr>
          <w:rFonts w:hint="default" w:ascii="Times New Roman" w:hAnsi="Times New Roman" w:cs="Times New Roman"/>
          <w:color w:val="000000"/>
          <w:kern w:val="0"/>
          <w:szCs w:val="32"/>
          <w:highlight w:val="none"/>
          <w:shd w:val="clear" w:color="auto" w:fill="FFFFFF"/>
          <w:lang w:val="en-US" w:eastAsia="zh-CN"/>
        </w:rPr>
        <w:t>部门整体支出绩效目标完成情况自评表</w:t>
      </w: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w:t>
      </w:r>
    </w:p>
    <w:tbl>
      <w:tblPr>
        <w:tblStyle w:val="11"/>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886"/>
        <w:gridCol w:w="633"/>
        <w:gridCol w:w="1015"/>
        <w:gridCol w:w="1002"/>
        <w:gridCol w:w="982"/>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黑水县芦花镇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1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c>
          <w:tcPr>
            <w:tcW w:w="41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1494.43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年度考核奖;1、积极引导青少年培育和践行社会主义核心价值观，讲好红色故事、传承红色基因;2、宣传贯彻执行上级部门及本乡的各项政策、法规、决议、推进强村富民；3、提升基层乡村治理水平、</w:t>
            </w:r>
            <w:r>
              <w:rPr>
                <w:rFonts w:hint="default" w:eastAsia="宋体" w:cs="Times New Roman"/>
                <w:i w:val="0"/>
                <w:color w:val="000000"/>
                <w:kern w:val="0"/>
                <w:sz w:val="24"/>
                <w:szCs w:val="24"/>
                <w:u w:val="none"/>
                <w:lang w:eastAsia="zh-CN" w:bidi="ar"/>
              </w:rPr>
              <w:t>巩固拓展脱贫攻坚成果同乡村振兴有效衔接</w:t>
            </w:r>
            <w:r>
              <w:rPr>
                <w:rFonts w:hint="default" w:ascii="Times New Roman" w:hAnsi="Times New Roman" w:eastAsia="宋体" w:cs="Times New Roman"/>
                <w:i w:val="0"/>
                <w:color w:val="000000"/>
                <w:kern w:val="0"/>
                <w:sz w:val="24"/>
                <w:szCs w:val="24"/>
                <w:u w:val="none"/>
                <w:lang w:val="en-US" w:eastAsia="zh-CN" w:bidi="ar"/>
              </w:rPr>
              <w:t>；4、保障单位公用经费以及职工、村干部、网格员相关经费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1、基本支出：保障人员经费按时发放</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工资、社会保障缴费、住房公积金、体检费、独子费、遗属补助8579784.05元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2、基本支出：定额日常公用经费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 xml:space="preserve"> 公用经费共计1,163,750元。其中办公费、差旅费、培训费、邮电费、劳务费等日常公用经费共1068750元；公车运行维护费95000元。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3、项目支出：村干部工资及体检费、社区干部工资及体检费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黑水县芦花镇共15个村（社区），村（社区）干部137名，全年基本工资、绩效工资、养老补助、医疗补助、意外险合计4070834.96元，体检费57400元。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4、项目支出：村级公共运行维护费</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 xml:space="preserve"> 芦花镇分为12个行政村、3个社区，涉及公共服务运行经费1072500元整。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57"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8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黑水县芦花镇共15个村（社区），村（社区）干部137名，确保村干部工资、按时缴纳保险</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137</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lang w:val="en-US" w:eastAsia="zh-CN"/>
              </w:rPr>
              <w:t>12</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芦花镇分为12个行政村、3个社区，主要用于村级公共运行维护费</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15</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个</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2023年芦花镇在职职工49人、在编车辆2辆，严格控制三公经费支出</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2023年芦花镇在职职工49人，确保按时发放工资和保险缴纳覆盖率100%</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保障村干部工资绩效支出，安排每年1次体检，有利于保障村干部身体身心健康</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保障村级运行维护费支出，有效改善各村居住环境，优化设施，产生良好的经济效益</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8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保障人员经费和公用经费基本支出，提升工作环境，保障职工工作积极性</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服务对象满意度指标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提升村民对乡镇的满意度，做好对职工的关心关爱工作</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定性</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良好</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6</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p>
        </w:tc>
      </w:tr>
    </w:tbl>
    <w:p>
      <w:pPr>
        <w:pStyle w:val="2"/>
        <w:ind w:left="0" w:leftChars="0" w:firstLine="0" w:firstLineChars="0"/>
        <w:rPr>
          <w:rFonts w:hint="default" w:ascii="Times New Roman" w:hAnsi="Times New Roman" w:eastAsia="黑体" w:cs="Times New Roman"/>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_GB2312">
    <w:altName w:val="DejaVu Math TeX Gyre"/>
    <w:panose1 w:val="00000000000000000000"/>
    <w:charset w:val="00"/>
    <w:family w:val="auto"/>
    <w:pitch w:val="default"/>
    <w:sig w:usb0="00000000" w:usb1="00000000" w:usb2="00000000" w:usb3="00000000" w:csb0="00000001"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CA8A2A"/>
    <w:multiLevelType w:val="singleLevel"/>
    <w:tmpl w:val="F8CA8A2A"/>
    <w:lvl w:ilvl="0" w:tentative="0">
      <w:start w:val="2"/>
      <w:numFmt w:val="chineseCounting"/>
      <w:suff w:val="nothing"/>
      <w:lvlText w:val="（%1）"/>
      <w:lvlJc w:val="left"/>
      <w:rPr>
        <w:rFonts w:hint="eastAsia"/>
      </w:rPr>
    </w:lvl>
  </w:abstractNum>
  <w:abstractNum w:abstractNumId="1">
    <w:nsid w:val="7B21D72E"/>
    <w:multiLevelType w:val="singleLevel"/>
    <w:tmpl w:val="7B21D72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kMDQwYWI5NjkxMzNkYzVjY2EzMDgxZDY2NDllZWE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DC31556"/>
    <w:rsid w:val="0E1558E7"/>
    <w:rsid w:val="17B66FEE"/>
    <w:rsid w:val="194874D9"/>
    <w:rsid w:val="1A3D6143"/>
    <w:rsid w:val="1C013801"/>
    <w:rsid w:val="1DFD8D3B"/>
    <w:rsid w:val="1FB79DC9"/>
    <w:rsid w:val="1FBFC3F2"/>
    <w:rsid w:val="1FFFE033"/>
    <w:rsid w:val="21D153DF"/>
    <w:rsid w:val="259E19A8"/>
    <w:rsid w:val="27F352A6"/>
    <w:rsid w:val="28071C20"/>
    <w:rsid w:val="2D527252"/>
    <w:rsid w:val="2DDC1740"/>
    <w:rsid w:val="2EAE55F2"/>
    <w:rsid w:val="2EDF4302"/>
    <w:rsid w:val="2EFE1A04"/>
    <w:rsid w:val="354C0AF3"/>
    <w:rsid w:val="35BBF80F"/>
    <w:rsid w:val="3B736F08"/>
    <w:rsid w:val="3BE3D531"/>
    <w:rsid w:val="3C9F26BD"/>
    <w:rsid w:val="3D431A40"/>
    <w:rsid w:val="3EFF42CA"/>
    <w:rsid w:val="3F6FCA38"/>
    <w:rsid w:val="3FD5AF3D"/>
    <w:rsid w:val="3FFED8BE"/>
    <w:rsid w:val="3FFF43BB"/>
    <w:rsid w:val="428D688A"/>
    <w:rsid w:val="433DCF8E"/>
    <w:rsid w:val="45FF973D"/>
    <w:rsid w:val="47550EBA"/>
    <w:rsid w:val="4BF7E09D"/>
    <w:rsid w:val="4FFFFC3E"/>
    <w:rsid w:val="514A5B37"/>
    <w:rsid w:val="53BB74FC"/>
    <w:rsid w:val="55FDDF92"/>
    <w:rsid w:val="55FFBC03"/>
    <w:rsid w:val="56CDA72E"/>
    <w:rsid w:val="576F5916"/>
    <w:rsid w:val="577FDAE2"/>
    <w:rsid w:val="57FBE2C7"/>
    <w:rsid w:val="5B335734"/>
    <w:rsid w:val="5B7F322F"/>
    <w:rsid w:val="5BB15FB9"/>
    <w:rsid w:val="5BCAB023"/>
    <w:rsid w:val="5DDA9B94"/>
    <w:rsid w:val="5EAB810D"/>
    <w:rsid w:val="5EFF9DA6"/>
    <w:rsid w:val="5F7751B9"/>
    <w:rsid w:val="5F9F7232"/>
    <w:rsid w:val="5F9F9588"/>
    <w:rsid w:val="5FBD32D2"/>
    <w:rsid w:val="5FD450B0"/>
    <w:rsid w:val="5FEF60CD"/>
    <w:rsid w:val="5FFB203D"/>
    <w:rsid w:val="5FFB8CF9"/>
    <w:rsid w:val="63DBAF21"/>
    <w:rsid w:val="6636451A"/>
    <w:rsid w:val="67DE80AA"/>
    <w:rsid w:val="697E3B47"/>
    <w:rsid w:val="69BF132E"/>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1397E03"/>
    <w:rsid w:val="71FB5B08"/>
    <w:rsid w:val="73FB87D9"/>
    <w:rsid w:val="75EF0FBA"/>
    <w:rsid w:val="7607C293"/>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3F38C7A"/>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7FFBAD3"/>
    <w:rsid w:val="EBFBC8F1"/>
    <w:rsid w:val="EBFDF757"/>
    <w:rsid w:val="ED758B5D"/>
    <w:rsid w:val="ED76A08D"/>
    <w:rsid w:val="EDBDD81F"/>
    <w:rsid w:val="EDFDB542"/>
    <w:rsid w:val="EF0FCF96"/>
    <w:rsid w:val="EF95E20F"/>
    <w:rsid w:val="EFAF7DFF"/>
    <w:rsid w:val="EFAFB283"/>
    <w:rsid w:val="EFBDA38B"/>
    <w:rsid w:val="EFEE9A76"/>
    <w:rsid w:val="F1BF6FBC"/>
    <w:rsid w:val="F1F9A9B5"/>
    <w:rsid w:val="F27F2C08"/>
    <w:rsid w:val="F3779FC2"/>
    <w:rsid w:val="F3D5C239"/>
    <w:rsid w:val="F3F37DF4"/>
    <w:rsid w:val="F3F96DE6"/>
    <w:rsid w:val="F3FBC54A"/>
    <w:rsid w:val="F47BB68A"/>
    <w:rsid w:val="F47F523E"/>
    <w:rsid w:val="F69FD6B0"/>
    <w:rsid w:val="F7DE3FA6"/>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BFE47"/>
    <w:rsid w:val="FEFD95B3"/>
    <w:rsid w:val="FEFE4E93"/>
    <w:rsid w:val="FEFFA483"/>
    <w:rsid w:val="FF29B32D"/>
    <w:rsid w:val="FF2E6944"/>
    <w:rsid w:val="FF5F9D52"/>
    <w:rsid w:val="FF7A0B6A"/>
    <w:rsid w:val="FF7B6DC2"/>
    <w:rsid w:val="FF7FFF75"/>
    <w:rsid w:val="FF921F59"/>
    <w:rsid w:val="FFAFA080"/>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5">
    <w:name w:val="Document Map"/>
    <w:basedOn w:val="1"/>
    <w:link w:val="18"/>
    <w:qFormat/>
    <w:uiPriority w:val="0"/>
    <w:rPr>
      <w:rFonts w:ascii="宋体" w:eastAsia="宋体"/>
      <w:sz w:val="18"/>
      <w:szCs w:val="18"/>
    </w:rPr>
  </w:style>
  <w:style w:type="paragraph" w:styleId="6">
    <w:name w:val="Body Text"/>
    <w:basedOn w:val="1"/>
    <w:next w:val="1"/>
    <w:qFormat/>
    <w:uiPriority w:val="0"/>
    <w:pPr>
      <w:spacing w:after="120"/>
    </w:pPr>
  </w:style>
  <w:style w:type="paragraph" w:styleId="7">
    <w:name w:val="Balloon Text"/>
    <w:basedOn w:val="1"/>
    <w:semiHidden/>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qFormat/>
    <w:uiPriority w:val="0"/>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link w:val="17"/>
    <w:qFormat/>
    <w:uiPriority w:val="0"/>
    <w:pPr>
      <w:spacing w:line="360" w:lineRule="auto"/>
    </w:pPr>
    <w:rPr>
      <w:rFonts w:ascii="??" w:hAnsi="??" w:eastAsia="宋体" w:cs="宋体"/>
      <w:color w:val="000000"/>
      <w:kern w:val="0"/>
      <w:sz w:val="28"/>
      <w:szCs w:val="21"/>
    </w:rPr>
  </w:style>
  <w:style w:type="character" w:customStyle="1" w:styleId="17">
    <w:name w:val="四号正文 Char"/>
    <w:basedOn w:val="13"/>
    <w:link w:val="16"/>
    <w:qFormat/>
    <w:uiPriority w:val="0"/>
    <w:rPr>
      <w:rFonts w:ascii="??" w:hAnsi="??" w:eastAsia="宋体" w:cs="宋体"/>
      <w:color w:val="000000"/>
      <w:sz w:val="28"/>
      <w:szCs w:val="21"/>
      <w:lang w:val="en-US" w:eastAsia="zh-CN" w:bidi="ar-SA"/>
    </w:rPr>
  </w:style>
  <w:style w:type="character" w:customStyle="1" w:styleId="18">
    <w:name w:val="文档结构图 Char"/>
    <w:basedOn w:val="13"/>
    <w:link w:val="5"/>
    <w:qFormat/>
    <w:uiPriority w:val="0"/>
    <w:rPr>
      <w:rFonts w:ascii="宋体"/>
      <w:kern w:val="2"/>
      <w:sz w:val="18"/>
      <w:szCs w:val="18"/>
    </w:rPr>
  </w:style>
  <w:style w:type="paragraph" w:customStyle="1" w:styleId="19">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0">
    <w:name w:val="页脚 Char"/>
    <w:basedOn w:val="13"/>
    <w:link w:val="8"/>
    <w:qFormat/>
    <w:uiPriority w:val="99"/>
    <w:rPr>
      <w:kern w:val="2"/>
      <w:sz w:val="18"/>
      <w:szCs w:val="18"/>
    </w:rPr>
  </w:style>
  <w:style w:type="character" w:customStyle="1" w:styleId="21">
    <w:name w:val="font31"/>
    <w:basedOn w:val="13"/>
    <w:qFormat/>
    <w:uiPriority w:val="0"/>
    <w:rPr>
      <w:rFonts w:hint="eastAsia" w:ascii="宋体" w:hAnsi="宋体" w:eastAsia="宋体" w:cs="宋体"/>
      <w:color w:val="000000"/>
      <w:sz w:val="24"/>
      <w:szCs w:val="24"/>
      <w:u w:val="none"/>
    </w:rPr>
  </w:style>
  <w:style w:type="character" w:customStyle="1" w:styleId="22">
    <w:name w:val="font51"/>
    <w:basedOn w:val="13"/>
    <w:qFormat/>
    <w:uiPriority w:val="0"/>
    <w:rPr>
      <w:rFonts w:hint="default" w:ascii="Wingdings 2" w:hAnsi="Wingdings 2" w:eastAsia="Wingdings 2" w:cs="Wingdings 2"/>
      <w:color w:val="000000"/>
      <w:sz w:val="18"/>
      <w:szCs w:val="18"/>
      <w:u w:val="none"/>
    </w:rPr>
  </w:style>
  <w:style w:type="character" w:customStyle="1" w:styleId="23">
    <w:name w:val="font01"/>
    <w:basedOn w:val="13"/>
    <w:qFormat/>
    <w:uiPriority w:val="0"/>
    <w:rPr>
      <w:rFonts w:ascii="宋体" w:hAnsi="宋体" w:eastAsia="宋体" w:cs="宋体"/>
      <w:color w:val="000000"/>
      <w:sz w:val="18"/>
      <w:szCs w:val="18"/>
      <w:u w:val="none"/>
    </w:rPr>
  </w:style>
  <w:style w:type="character" w:customStyle="1" w:styleId="24">
    <w:name w:val="font41"/>
    <w:basedOn w:val="1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2</Pages>
  <Words>56</Words>
  <Characters>323</Characters>
  <Lines>2</Lines>
  <Paragraphs>1</Paragraphs>
  <TotalTime>2</TotalTime>
  <ScaleCrop>false</ScaleCrop>
  <LinksUpToDate>false</LinksUpToDate>
  <CharactersWithSpaces>378</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2019-05-29T11:06:00Z</dcterms:created>
  <dc:creator>陈萍</dc:creator>
  <cp:lastModifiedBy>user</cp:lastModifiedBy>
  <cp:lastPrinted>2016-02-16T00:25:00Z</cp:lastPrinted>
  <dcterms:modified xsi:type="dcterms:W3CDTF">2025-04-22T11:05:31Z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722FF38F9A2342CF890ED344954ED62B</vt:lpwstr>
  </property>
</Properties>
</file>