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1A0A5">
      <w:pPr>
        <w:snapToGrid w:val="0"/>
        <w:jc w:val="center"/>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rPr>
        <w:t>黑水县</w:t>
      </w:r>
      <w:r>
        <w:rPr>
          <w:rFonts w:hint="eastAsia" w:ascii="方正小标宋_GBK" w:hAnsi="方正小标宋_GBK" w:eastAsia="方正小标宋_GBK" w:cs="方正小标宋_GBK"/>
          <w:b w:val="0"/>
          <w:bCs/>
          <w:sz w:val="44"/>
          <w:szCs w:val="44"/>
          <w:lang w:eastAsia="zh-CN"/>
        </w:rPr>
        <w:t>芦花</w:t>
      </w:r>
      <w:r>
        <w:rPr>
          <w:rFonts w:hint="eastAsia" w:ascii="方正小标宋_GBK" w:hAnsi="方正小标宋_GBK" w:eastAsia="方正小标宋_GBK" w:cs="方正小标宋_GBK"/>
          <w:b w:val="0"/>
          <w:bCs/>
          <w:sz w:val="44"/>
          <w:szCs w:val="44"/>
        </w:rPr>
        <w:t>镇人民政府</w:t>
      </w:r>
      <w:r>
        <w:rPr>
          <w:rFonts w:hint="eastAsia" w:ascii="方正小标宋_GBK" w:hAnsi="方正小标宋_GBK" w:eastAsia="方正小标宋_GBK" w:cs="方正小标宋_GBK"/>
          <w:b w:val="0"/>
          <w:bCs/>
          <w:sz w:val="44"/>
          <w:szCs w:val="44"/>
          <w:lang w:val="en-US" w:eastAsia="zh-CN"/>
        </w:rPr>
        <w:t>关于2024年</w:t>
      </w:r>
    </w:p>
    <w:p w14:paraId="6A388526">
      <w:pPr>
        <w:snapToGrid w:val="0"/>
        <w:jc w:val="center"/>
        <w:rPr>
          <w:rFonts w:hint="default" w:ascii="Times New Roman" w:hAnsi="Times New Roman" w:eastAsia="方正小标宋简体" w:cs="Times New Roman"/>
          <w:b w:val="0"/>
          <w:bCs/>
          <w:sz w:val="44"/>
          <w:szCs w:val="44"/>
          <w:highlight w:val="none"/>
          <w:shd w:val="clear" w:color="auto" w:fill="FFFFFF"/>
        </w:rPr>
      </w:pPr>
      <w:r>
        <w:rPr>
          <w:rFonts w:hint="eastAsia" w:ascii="方正小标宋_GBK" w:hAnsi="方正小标宋_GBK" w:eastAsia="方正小标宋_GBK" w:cs="方正小标宋_GBK"/>
          <w:b w:val="0"/>
          <w:bCs/>
          <w:sz w:val="44"/>
          <w:szCs w:val="44"/>
          <w:lang w:val="en-US" w:eastAsia="zh-CN"/>
        </w:rPr>
        <w:t>行政</w:t>
      </w:r>
      <w:r>
        <w:rPr>
          <w:rFonts w:hint="eastAsia" w:ascii="方正小标宋_GBK" w:hAnsi="方正小标宋_GBK" w:eastAsia="方正小标宋_GBK" w:cs="方正小标宋_GBK"/>
          <w:b w:val="0"/>
          <w:bCs/>
          <w:sz w:val="44"/>
          <w:szCs w:val="44"/>
        </w:rPr>
        <w:t>部门</w:t>
      </w:r>
      <w:r>
        <w:rPr>
          <w:rFonts w:hint="eastAsia" w:ascii="方正小标宋_GBK" w:hAnsi="方正小标宋_GBK" w:eastAsia="方正小标宋_GBK" w:cs="方正小标宋_GBK"/>
          <w:b w:val="0"/>
          <w:bCs/>
          <w:sz w:val="44"/>
          <w:szCs w:val="44"/>
          <w:lang w:val="en-US" w:eastAsia="zh-CN"/>
        </w:rPr>
        <w:t>整体</w:t>
      </w:r>
      <w:r>
        <w:rPr>
          <w:rFonts w:hint="eastAsia" w:ascii="方正小标宋_GBK" w:hAnsi="方正小标宋_GBK" w:eastAsia="方正小标宋_GBK" w:cs="方正小标宋_GBK"/>
          <w:b w:val="0"/>
          <w:bCs/>
          <w:sz w:val="44"/>
          <w:szCs w:val="44"/>
          <w:lang w:eastAsia="zh-CN"/>
        </w:rPr>
        <w:t>预算</w:t>
      </w:r>
      <w:r>
        <w:rPr>
          <w:rFonts w:hint="eastAsia" w:ascii="方正小标宋_GBK" w:hAnsi="方正小标宋_GBK" w:eastAsia="方正小标宋_GBK" w:cs="方正小标宋_GBK"/>
          <w:b w:val="0"/>
          <w:bCs/>
          <w:sz w:val="44"/>
          <w:szCs w:val="44"/>
        </w:rPr>
        <w:t>绩效</w:t>
      </w:r>
      <w:r>
        <w:rPr>
          <w:rFonts w:hint="eastAsia" w:ascii="方正小标宋_GBK" w:hAnsi="方正小标宋_GBK" w:eastAsia="方正小标宋_GBK" w:cs="方正小标宋_GBK"/>
          <w:b w:val="0"/>
          <w:bCs/>
          <w:sz w:val="44"/>
          <w:szCs w:val="44"/>
          <w:lang w:eastAsia="zh-CN"/>
        </w:rPr>
        <w:t>评</w:t>
      </w:r>
      <w:r>
        <w:rPr>
          <w:rFonts w:hint="eastAsia" w:ascii="方正小标宋_GBK" w:hAnsi="方正小标宋_GBK" w:eastAsia="方正小标宋_GBK" w:cs="方正小标宋_GBK"/>
          <w:b w:val="0"/>
          <w:bCs/>
          <w:sz w:val="44"/>
          <w:szCs w:val="44"/>
          <w:highlight w:val="none"/>
          <w:shd w:val="clear" w:color="auto" w:fill="FFFFFF"/>
          <w:lang w:eastAsia="zh-CN"/>
        </w:rPr>
        <w:t>价</w:t>
      </w:r>
      <w:r>
        <w:rPr>
          <w:rFonts w:hint="eastAsia" w:ascii="方正小标宋_GBK" w:hAnsi="方正小标宋_GBK" w:eastAsia="方正小标宋_GBK" w:cs="方正小标宋_GBK"/>
          <w:b w:val="0"/>
          <w:bCs/>
          <w:sz w:val="44"/>
          <w:szCs w:val="44"/>
          <w:highlight w:val="none"/>
          <w:shd w:val="clear" w:color="auto" w:fill="FFFFFF"/>
          <w:lang w:val="en-US" w:eastAsia="zh-CN"/>
        </w:rPr>
        <w:t>的</w:t>
      </w:r>
      <w:r>
        <w:rPr>
          <w:rFonts w:hint="eastAsia" w:ascii="方正小标宋_GBK" w:hAnsi="方正小标宋_GBK" w:eastAsia="方正小标宋_GBK" w:cs="方正小标宋_GBK"/>
          <w:b w:val="0"/>
          <w:bCs/>
          <w:sz w:val="44"/>
          <w:szCs w:val="44"/>
          <w:highlight w:val="none"/>
          <w:shd w:val="clear" w:color="auto" w:fill="FFFFFF"/>
        </w:rPr>
        <w:t>报告</w:t>
      </w:r>
    </w:p>
    <w:p w14:paraId="7CCCFAF9">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5F5B7A6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eastAsia="黑体" w:cs="Times New Roman"/>
          <w:color w:val="000000"/>
          <w:kern w:val="0"/>
          <w:szCs w:val="32"/>
          <w:highlight w:val="none"/>
          <w:shd w:val="clear" w:color="auto" w:fill="FFFFFF"/>
          <w:lang w:val="zh-CN"/>
        </w:rPr>
      </w:pPr>
      <w:r>
        <w:rPr>
          <w:rFonts w:hint="eastAsia" w:ascii="仿宋_GB2312" w:hAnsi="仿宋_GB2312" w:eastAsia="仿宋_GB2312" w:cs="仿宋_GB2312"/>
          <w:sz w:val="32"/>
          <w:lang w:eastAsia="zh-CN"/>
        </w:rPr>
        <w:t>为进一步加强我镇预算绩效管理，着力提升财政资源配置效率和使用率，根据《黑水县财政局关于开展</w:t>
      </w:r>
      <w:r>
        <w:rPr>
          <w:rFonts w:hint="eastAsia" w:ascii="仿宋_GB2312" w:hAnsi="仿宋_GB2312" w:eastAsia="仿宋_GB2312" w:cs="仿宋_GB2312"/>
          <w:sz w:val="32"/>
          <w:lang w:val="en-US" w:eastAsia="zh-CN"/>
        </w:rPr>
        <w:t>2025年县级部门绩效自评工作的通知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2025</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30号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rPr>
        <w:t>年财政支出（基本支出和项目支出）绩效评价工作，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w:t>
      </w:r>
      <w:r>
        <w:rPr>
          <w:rFonts w:hint="eastAsia" w:ascii="仿宋_GB2312" w:hAnsi="仿宋_GB2312" w:eastAsia="仿宋_GB2312" w:cs="仿宋_GB2312"/>
          <w:sz w:val="32"/>
        </w:rPr>
        <w:t>现将工作情况总结如下</w:t>
      </w:r>
      <w:r>
        <w:rPr>
          <w:rFonts w:hint="eastAsia" w:ascii="仿宋_GB2312" w:hAnsi="仿宋_GB2312" w:eastAsia="仿宋_GB2312" w:cs="仿宋_GB2312"/>
          <w:sz w:val="32"/>
          <w:lang w:eastAsia="zh-CN"/>
        </w:rPr>
        <w:t>：</w:t>
      </w:r>
    </w:p>
    <w:p w14:paraId="3F8BCC6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szCs w:val="32"/>
        </w:rPr>
      </w:pPr>
      <w:r>
        <w:rPr>
          <w:rFonts w:hint="eastAsia" w:ascii="黑体" w:hAnsi="黑体" w:eastAsia="黑体" w:cs="黑体"/>
          <w:color w:val="000000"/>
          <w:kern w:val="0"/>
          <w:szCs w:val="32"/>
          <w:highlight w:val="none"/>
          <w:shd w:val="clear" w:color="auto" w:fill="FFFFFF"/>
          <w:lang w:val="zh-CN"/>
        </w:rPr>
        <w:t>一、部门（单位）基本情况</w:t>
      </w:r>
    </w:p>
    <w:p w14:paraId="3A9E69D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zh-CN"/>
        </w:rPr>
        <w:t>（一）机构组成</w:t>
      </w:r>
    </w:p>
    <w:p w14:paraId="6AA5D52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黑水县</w:t>
      </w:r>
      <w:r>
        <w:rPr>
          <w:rFonts w:hint="eastAsia" w:ascii="仿宋_GB2312" w:hAnsi="仿宋_GB2312" w:cs="仿宋_GB2312"/>
          <w:sz w:val="32"/>
          <w:lang w:eastAsia="zh-CN"/>
        </w:rPr>
        <w:t>芦花</w:t>
      </w:r>
      <w:r>
        <w:rPr>
          <w:rFonts w:hint="default" w:ascii="仿宋_GB2312" w:hAnsi="仿宋_GB2312" w:eastAsia="仿宋_GB2312" w:cs="仿宋_GB2312"/>
          <w:sz w:val="32"/>
          <w:lang w:eastAsia="zh-CN"/>
        </w:rPr>
        <w:t>镇人民政府无下属二级核算单位。</w:t>
      </w:r>
    </w:p>
    <w:p w14:paraId="31AE160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eastAsia" w:ascii="仿宋_GB2312" w:hAnsi="仿宋_GB2312" w:eastAsia="仿宋_GB2312" w:cs="仿宋_GB2312"/>
          <w:sz w:val="32"/>
          <w:lang w:val="en-US" w:eastAsia="zh-CN"/>
        </w:rPr>
        <w:t>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镇人民政府，取得黑水县机构编制委员会办公室颁发的统一社会信用代码：</w:t>
      </w:r>
      <w:r>
        <w:rPr>
          <w:rFonts w:hint="eastAsia" w:ascii="仿宋_GB2312" w:hAnsi="仿宋_GB2312" w:cs="仿宋_GB2312"/>
          <w:sz w:val="32"/>
          <w:lang w:val="en-US" w:eastAsia="zh-CN"/>
        </w:rPr>
        <w:t>115132280089430895</w:t>
      </w:r>
      <w:r>
        <w:rPr>
          <w:rFonts w:hint="eastAsia" w:ascii="仿宋_GB2312" w:hAnsi="仿宋_GB2312" w:eastAsia="仿宋_GB2312" w:cs="仿宋_GB2312"/>
          <w:sz w:val="32"/>
          <w:lang w:val="en-US" w:eastAsia="zh-CN"/>
        </w:rPr>
        <w:t>，机构地址：四川省阿坝</w:t>
      </w:r>
      <w:r>
        <w:rPr>
          <w:rFonts w:hint="eastAsia" w:ascii="仿宋_GB2312" w:hAnsi="仿宋_GB2312" w:cs="仿宋_GB2312"/>
          <w:sz w:val="32"/>
          <w:lang w:val="en-US" w:eastAsia="zh-CN"/>
        </w:rPr>
        <w:t>藏族羌族自治</w:t>
      </w:r>
      <w:r>
        <w:rPr>
          <w:rFonts w:hint="eastAsia" w:ascii="仿宋_GB2312" w:hAnsi="仿宋_GB2312" w:eastAsia="仿宋_GB2312" w:cs="仿宋_GB2312"/>
          <w:sz w:val="32"/>
          <w:lang w:val="en-US" w:eastAsia="zh-CN"/>
        </w:rPr>
        <w:t>州黑水县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w:t>
      </w:r>
      <w:r>
        <w:rPr>
          <w:rFonts w:hint="eastAsia" w:ascii="仿宋_GB2312" w:hAnsi="仿宋_GB2312" w:cs="仿宋_GB2312"/>
          <w:sz w:val="32"/>
          <w:lang w:val="en-US" w:eastAsia="zh-CN"/>
        </w:rPr>
        <w:t>彩林路190号</w:t>
      </w:r>
      <w:r>
        <w:rPr>
          <w:rFonts w:hint="eastAsia" w:ascii="仿宋_GB2312" w:hAnsi="仿宋_GB2312" w:eastAsia="仿宋_GB2312" w:cs="仿宋_GB2312"/>
          <w:sz w:val="32"/>
          <w:lang w:val="en-US" w:eastAsia="zh-CN"/>
        </w:rPr>
        <w:t>，法定代表人：</w:t>
      </w:r>
      <w:r>
        <w:rPr>
          <w:rFonts w:hint="eastAsia" w:ascii="仿宋_GB2312" w:hAnsi="仿宋_GB2312" w:cs="仿宋_GB2312"/>
          <w:sz w:val="32"/>
          <w:lang w:val="en-US" w:eastAsia="zh-CN"/>
        </w:rPr>
        <w:t>唐谦</w:t>
      </w:r>
      <w:r>
        <w:rPr>
          <w:rFonts w:hint="eastAsia" w:ascii="仿宋_GB2312" w:hAnsi="仿宋_GB2312" w:eastAsia="仿宋_GB2312" w:cs="仿宋_GB2312"/>
          <w:sz w:val="32"/>
          <w:lang w:val="en-US" w:eastAsia="zh-CN"/>
        </w:rPr>
        <w:t>，机构性质：机关。</w:t>
      </w:r>
    </w:p>
    <w:p w14:paraId="27F0384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lang w:val="en-US" w:eastAsia="zh-CN"/>
        </w:rPr>
      </w:pPr>
      <w:r>
        <w:rPr>
          <w:rFonts w:hint="eastAsia" w:ascii="仿宋_GB2312" w:hAnsi="仿宋_GB2312" w:cs="仿宋_GB2312"/>
          <w:sz w:val="32"/>
          <w:lang w:eastAsia="zh-CN"/>
        </w:rPr>
        <w:t>芦花</w:t>
      </w:r>
      <w:r>
        <w:rPr>
          <w:rFonts w:hint="default" w:ascii="仿宋_GB2312" w:hAnsi="仿宋_GB2312" w:eastAsia="仿宋_GB2312" w:cs="仿宋_GB2312"/>
          <w:sz w:val="32"/>
          <w:lang w:eastAsia="zh-CN"/>
        </w:rPr>
        <w:t>镇属于乡财县管的乡，全镇共辖</w:t>
      </w:r>
      <w:r>
        <w:rPr>
          <w:rFonts w:hint="eastAsia" w:ascii="仿宋_GB2312" w:hAnsi="仿宋_GB2312" w:cs="仿宋_GB2312"/>
          <w:sz w:val="32"/>
          <w:lang w:val="en-US" w:eastAsia="zh-CN"/>
        </w:rPr>
        <w:t>12</w:t>
      </w:r>
      <w:r>
        <w:rPr>
          <w:rFonts w:hint="default" w:ascii="仿宋_GB2312" w:hAnsi="仿宋_GB2312" w:eastAsia="仿宋_GB2312" w:cs="仿宋_GB2312"/>
          <w:sz w:val="32"/>
          <w:lang w:eastAsia="zh-CN"/>
        </w:rPr>
        <w:t>个行政村</w:t>
      </w:r>
      <w:r>
        <w:rPr>
          <w:rFonts w:hint="eastAsia" w:ascii="仿宋_GB2312" w:hAnsi="仿宋_GB2312" w:cs="仿宋_GB2312"/>
          <w:sz w:val="32"/>
          <w:lang w:val="en-US" w:eastAsia="zh-CN"/>
        </w:rPr>
        <w:t>,3个社区</w:t>
      </w:r>
      <w:r>
        <w:rPr>
          <w:rFonts w:hint="default" w:ascii="仿宋_GB2312" w:hAnsi="仿宋_GB2312" w:eastAsia="仿宋_GB2312" w:cs="仿宋_GB2312"/>
          <w:sz w:val="32"/>
          <w:lang w:eastAsia="zh-CN"/>
        </w:rPr>
        <w:t>。</w:t>
      </w:r>
      <w:r>
        <w:rPr>
          <w:rFonts w:hint="eastAsia" w:ascii="仿宋_GB2312" w:hAnsi="仿宋_GB2312" w:cs="仿宋_GB2312"/>
          <w:sz w:val="32"/>
          <w:lang w:eastAsia="zh-CN"/>
        </w:rPr>
        <w:t>芦花</w:t>
      </w:r>
      <w:r>
        <w:rPr>
          <w:rFonts w:hint="default" w:ascii="仿宋_GB2312" w:hAnsi="仿宋_GB2312" w:eastAsia="仿宋_GB2312" w:cs="仿宋_GB2312"/>
          <w:sz w:val="32"/>
          <w:lang w:eastAsia="zh-CN"/>
        </w:rPr>
        <w:t>镇下设股级行政机构6个</w:t>
      </w:r>
      <w:r>
        <w:rPr>
          <w:rFonts w:hint="eastAsia" w:ascii="仿宋_GB2312" w:hAnsi="仿宋_GB2312" w:eastAsia="仿宋_GB2312" w:cs="仿宋_GB2312"/>
          <w:sz w:val="32"/>
          <w:lang w:val="en-US" w:eastAsia="zh-CN"/>
        </w:rPr>
        <w:t>：党政综合办公室，党建工作办公室，应急管理和综合行政执法办公室，社会事务和社会治理办公室，经济发展和乡村振兴办公室，生态环境和村镇管理办公室</w:t>
      </w:r>
      <w:r>
        <w:rPr>
          <w:rFonts w:hint="eastAsia" w:ascii="仿宋_GB2312" w:hAnsi="仿宋_GB2312" w:cs="仿宋_GB2312"/>
          <w:sz w:val="32"/>
          <w:lang w:val="en-US" w:eastAsia="zh-CN"/>
        </w:rPr>
        <w:t>；</w:t>
      </w:r>
      <w:r>
        <w:rPr>
          <w:rFonts w:hint="eastAsia" w:ascii="仿宋_GB2312" w:hAnsi="仿宋_GB2312" w:eastAsia="仿宋_GB2312" w:cs="仿宋_GB2312"/>
          <w:sz w:val="32"/>
          <w:lang w:val="en-US" w:eastAsia="zh-CN"/>
        </w:rPr>
        <w:t>下设一类公益事业单位2个：黑水县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镇便民和退役军人服务中心，黑水县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镇农业农村和文化旅游服务中心。在目前，六个党政综合办事机构、两个一类公益事业单位正常运行。</w:t>
      </w:r>
    </w:p>
    <w:p w14:paraId="2BD3DE8E">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p>
    <w:p w14:paraId="2434B1E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szCs w:val="32"/>
          <w:lang w:val="en-US" w:eastAsia="zh-CN"/>
        </w:rPr>
      </w:pPr>
      <w:r>
        <w:rPr>
          <w:rFonts w:hint="eastAsia" w:ascii="仿宋_GB2312" w:hAnsi="仿宋_GB2312" w:eastAsia="仿宋_GB2312" w:cs="仿宋_GB2312"/>
          <w:sz w:val="32"/>
          <w:lang w:val="en-US" w:eastAsia="zh-CN"/>
        </w:rPr>
        <w:t>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14:paraId="7ED9437A">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1.</w:t>
      </w:r>
      <w:r>
        <w:rPr>
          <w:rFonts w:hint="eastAsia" w:ascii="仿宋_GB2312" w:cs="仿宋_GB2312"/>
          <w:b/>
          <w:bCs/>
          <w:color w:val="000000"/>
          <w:kern w:val="0"/>
          <w:shd w:val="clear" w:color="auto" w:fill="FFFFFF"/>
        </w:rPr>
        <w:t>加强党的领导，抓好基层党建</w:t>
      </w:r>
    </w:p>
    <w:p w14:paraId="6EA0049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（1）履行政治领导责任，做好理论武装和思想政治工作，负责学习、宣传、贯彻执行党的理论和路线方针政策，贯彻落实党中央、省委、州委、县委的决策部署，发挥好把方向、管大局、保落实的重要作用。</w:t>
      </w:r>
    </w:p>
    <w:p w14:paraId="4BBE227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履行党要管党，全面推进党的政治建设、思想建设、组织建设、作风建设、纪律建设，落实党建工作责任制，推动全面从严治党向基层延伸。认真履行党风廉政建设主体责任，维护和执行党的纪律，监督党员干部和其他任何工作人员严格遵守国家法律法规。</w:t>
      </w:r>
    </w:p>
    <w:p w14:paraId="0E8515E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（3）讨论和决定辖区内政治建设、经济建设、文化建设、社会建设、生态文明建设、法制建设和党的建设以及乡村振兴中的重大问题。其他应当由党委讨论和决定的重大问题。</w:t>
      </w:r>
    </w:p>
    <w:p w14:paraId="2135C43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（4）贯彻党管干部原则，加强干部队伍建设，完善干部培养选拔机制，加强干部教育管理监督。贯彻党管人才原则，加强人才队伍建设。加强对本</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工会、共青团、妇联等群团工作的领导。</w:t>
      </w:r>
    </w:p>
    <w:p w14:paraId="6B58C9C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（5）指导农村党建，落实基层党建工作责任制，严格抓好基层党组织建设各项制度，统筹抓好</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机关、村（社区）、驻辖区单位、行业、“两新”组织等党建工作，推进全面从严治党，强化“两个责任”，落实农村基层党建工作要求。</w:t>
      </w:r>
    </w:p>
    <w:p w14:paraId="195D173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加强基层社会宣传、舆论引导、精神文明建设、统一战线工作，落实党管意识形态工作责任制，健全完善党建引领基层体系，强化基层治理平台建设，进一步增强党在农村的政治领导力、思想引领力、群众组织力、社会号召力。</w:t>
      </w:r>
    </w:p>
    <w:p w14:paraId="3CB21577">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2.</w:t>
      </w:r>
      <w:r>
        <w:rPr>
          <w:rFonts w:hint="eastAsia" w:ascii="仿宋_GB2312" w:cs="仿宋_GB2312"/>
          <w:b/>
          <w:bCs/>
          <w:color w:val="000000"/>
          <w:kern w:val="0"/>
          <w:shd w:val="clear" w:color="auto" w:fill="FFFFFF"/>
        </w:rPr>
        <w:t>统筹经济发展，实施乡村振兴</w:t>
      </w:r>
    </w:p>
    <w:p w14:paraId="360C10A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14:paraId="1D6E863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（2）贯彻落实中央、省、州、县关于实施脱贫攻坚、乡村振兴战略的决策部署，提升农业发展质量，加强农村人居环境整治，推进宜居乡村建设，增强乡村振兴内生动力。</w:t>
      </w:r>
    </w:p>
    <w:p w14:paraId="2E73829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（3）指导农村经济发展，推动产业结构调整。保护各种经济组织的合法权益，营造良好的营商环境。</w:t>
      </w:r>
    </w:p>
    <w:p w14:paraId="3ADA07E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（4）落实财政保障和财政管理有关政策，统筹管理本级财务及集体资产，协助做好税收征管工作，指导、监管村级财务和资产管理工作等。</w:t>
      </w:r>
    </w:p>
    <w:p w14:paraId="760AA7C4">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3.</w:t>
      </w:r>
      <w:r>
        <w:rPr>
          <w:rFonts w:hint="eastAsia" w:ascii="仿宋_GB2312" w:cs="仿宋_GB2312"/>
          <w:b/>
          <w:bCs/>
          <w:color w:val="000000"/>
          <w:kern w:val="0"/>
          <w:shd w:val="clear" w:color="auto" w:fill="FFFFFF"/>
        </w:rPr>
        <w:t>组织公共服务，着力改善民生</w:t>
      </w:r>
    </w:p>
    <w:p w14:paraId="23195BB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（1）加强</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综合便民服务平台标准化建设，做好村（社区）服务配套设施和综合服务平台建设，提升便民服务质量。</w:t>
      </w:r>
    </w:p>
    <w:p w14:paraId="6F97DC8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14:paraId="126F12A5">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4.</w:t>
      </w:r>
      <w:r>
        <w:rPr>
          <w:rFonts w:hint="eastAsia" w:ascii="仿宋_GB2312" w:cs="仿宋_GB2312"/>
          <w:b/>
          <w:bCs/>
          <w:color w:val="000000"/>
          <w:kern w:val="0"/>
          <w:shd w:val="clear" w:color="auto" w:fill="FFFFFF"/>
        </w:rPr>
        <w:t>领导基层治理，维护社会治安</w:t>
      </w:r>
    </w:p>
    <w:p w14:paraId="5457681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14:paraId="22F4EA9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承担辖区社会治安综合治理工作，加强法制建设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14:paraId="4D07BD9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（3）指导村民（居民）自治，促进社会组织健康发展，完善村规民约，增强社会自治功能。</w:t>
      </w:r>
    </w:p>
    <w:p w14:paraId="662EC78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（4）负责国防教育，承担国防动员、征兵、民兵预备役、双拥等工作。</w:t>
      </w:r>
    </w:p>
    <w:p w14:paraId="423EE18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（5）保障各少数民族的合法</w:t>
      </w:r>
      <w:r>
        <w:rPr>
          <w:rFonts w:hint="eastAsia" w:ascii="仿宋_GB2312" w:hAnsi="仿宋_GB2312" w:cs="仿宋_GB2312"/>
          <w:sz w:val="32"/>
          <w:lang w:val="en-US" w:eastAsia="zh-CN"/>
        </w:rPr>
        <w:t>权力</w:t>
      </w:r>
      <w:r>
        <w:rPr>
          <w:rFonts w:hint="eastAsia" w:ascii="仿宋_GB2312" w:hAnsi="仿宋_GB2312" w:eastAsia="仿宋_GB2312" w:cs="仿宋_GB2312"/>
          <w:sz w:val="32"/>
          <w:lang w:eastAsia="zh-CN"/>
        </w:rPr>
        <w:t>和利益，尊重少数民族的风俗习惯，坚决与邪教组织斗争。</w:t>
      </w:r>
    </w:p>
    <w:p w14:paraId="1AB7172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（6）保障宪法和法律赋予妇女的男女平等、同工同酬和婚姻自由等各项权利。</w:t>
      </w:r>
    </w:p>
    <w:p w14:paraId="29281DB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cs="仿宋_GB2312"/>
          <w:b/>
          <w:bCs/>
          <w:color w:val="000000"/>
          <w:kern w:val="0"/>
          <w:shd w:val="clear" w:color="auto" w:fill="FFFFFF"/>
          <w:lang w:val="en-US" w:eastAsia="zh-CN"/>
        </w:rPr>
        <w:t>5.</w:t>
      </w:r>
      <w:r>
        <w:rPr>
          <w:rFonts w:hint="eastAsia" w:ascii="仿宋_GB2312" w:cs="仿宋_GB2312"/>
          <w:b/>
          <w:bCs/>
          <w:color w:val="000000"/>
          <w:kern w:val="0"/>
          <w:shd w:val="clear" w:color="auto" w:fill="FFFFFF"/>
        </w:rPr>
        <w:t>完成法律、法规、规章规定和上级交办的其他事项。</w:t>
      </w:r>
    </w:p>
    <w:p w14:paraId="7AC2C8EB">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人员概况</w:t>
      </w:r>
    </w:p>
    <w:p w14:paraId="7895C14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eastAsia="zh-CN"/>
        </w:rPr>
        <w:t>截至202</w:t>
      </w:r>
      <w:r>
        <w:rPr>
          <w:rFonts w:hint="eastAsia" w:ascii="仿宋_GB2312" w:hAnsi="仿宋_GB2312" w:eastAsia="仿宋_GB2312" w:cs="仿宋_GB2312"/>
          <w:sz w:val="32"/>
          <w:lang w:val="en-US" w:eastAsia="zh-CN"/>
        </w:rPr>
        <w:t>4</w:t>
      </w:r>
      <w:r>
        <w:rPr>
          <w:rFonts w:hint="default" w:ascii="仿宋_GB2312" w:hAnsi="仿宋_GB2312" w:eastAsia="仿宋_GB2312" w:cs="仿宋_GB2312"/>
          <w:sz w:val="32"/>
          <w:lang w:eastAsia="zh-CN"/>
        </w:rPr>
        <w:t>年末</w:t>
      </w:r>
      <w:r>
        <w:rPr>
          <w:rFonts w:hint="eastAsia" w:ascii="仿宋_GB2312" w:hAnsi="仿宋_GB2312" w:cs="仿宋_GB2312"/>
          <w:sz w:val="32"/>
          <w:lang w:eastAsia="zh-CN"/>
        </w:rPr>
        <w:t>芦花</w:t>
      </w:r>
      <w:r>
        <w:rPr>
          <w:rFonts w:hint="default" w:ascii="仿宋_GB2312" w:hAnsi="仿宋_GB2312" w:eastAsia="仿宋_GB2312" w:cs="仿宋_GB2312"/>
          <w:sz w:val="32"/>
          <w:lang w:eastAsia="zh-CN"/>
        </w:rPr>
        <w:t>镇</w:t>
      </w:r>
      <w:r>
        <w:rPr>
          <w:rFonts w:hint="eastAsia" w:ascii="仿宋_GB2312" w:hAnsi="仿宋_GB2312" w:cs="仿宋_GB2312"/>
          <w:sz w:val="32"/>
          <w:lang w:val="en-US" w:eastAsia="zh-CN"/>
        </w:rPr>
        <w:t>行政</w:t>
      </w:r>
      <w:r>
        <w:rPr>
          <w:rFonts w:hint="default" w:ascii="仿宋_GB2312" w:hAnsi="仿宋_GB2312" w:eastAsia="仿宋_GB2312" w:cs="仿宋_GB2312"/>
          <w:sz w:val="32"/>
          <w:lang w:eastAsia="zh-CN"/>
        </w:rPr>
        <w:t>总编制</w:t>
      </w:r>
      <w:r>
        <w:rPr>
          <w:rFonts w:hint="eastAsia" w:ascii="仿宋_GB2312" w:hAnsi="仿宋_GB2312" w:cs="仿宋_GB2312"/>
          <w:sz w:val="32"/>
          <w:lang w:val="en-US" w:eastAsia="zh-CN"/>
        </w:rPr>
        <w:t>35</w:t>
      </w:r>
      <w:r>
        <w:rPr>
          <w:rFonts w:hint="default" w:ascii="仿宋_GB2312" w:hAnsi="仿宋_GB2312" w:eastAsia="仿宋_GB2312" w:cs="仿宋_GB2312"/>
          <w:sz w:val="32"/>
          <w:lang w:eastAsia="zh-CN"/>
        </w:rPr>
        <w:t>名，其中：行政编制</w:t>
      </w:r>
      <w:r>
        <w:rPr>
          <w:rFonts w:hint="eastAsia" w:ascii="仿宋_GB2312" w:hAnsi="仿宋_GB2312" w:cs="仿宋_GB2312"/>
          <w:sz w:val="32"/>
          <w:lang w:val="en-US" w:eastAsia="zh-CN"/>
        </w:rPr>
        <w:t>32</w:t>
      </w:r>
      <w:r>
        <w:rPr>
          <w:rFonts w:hint="default" w:ascii="仿宋_GB2312" w:hAnsi="仿宋_GB2312" w:eastAsia="仿宋_GB2312" w:cs="仿宋_GB2312"/>
          <w:sz w:val="32"/>
          <w:lang w:eastAsia="zh-CN"/>
        </w:rPr>
        <w:t>名，机关工勤</w:t>
      </w:r>
      <w:r>
        <w:rPr>
          <w:rFonts w:hint="eastAsia" w:ascii="仿宋_GB2312" w:hAnsi="仿宋_GB2312" w:cs="仿宋_GB2312"/>
          <w:sz w:val="32"/>
          <w:lang w:val="en-US" w:eastAsia="zh-CN"/>
        </w:rPr>
        <w:t>3</w:t>
      </w:r>
      <w:r>
        <w:rPr>
          <w:rFonts w:hint="default" w:ascii="仿宋_GB2312" w:hAnsi="仿宋_GB2312" w:eastAsia="仿宋_GB2312" w:cs="仿宋_GB2312"/>
          <w:sz w:val="32"/>
          <w:lang w:eastAsia="zh-CN"/>
        </w:rPr>
        <w:t>名。在职人员总数</w:t>
      </w:r>
      <w:r>
        <w:rPr>
          <w:rFonts w:hint="eastAsia" w:ascii="仿宋_GB2312" w:hAnsi="仿宋_GB2312" w:cs="仿宋_GB2312"/>
          <w:sz w:val="32"/>
          <w:lang w:val="en-US" w:eastAsia="zh-CN"/>
        </w:rPr>
        <w:t>29</w:t>
      </w:r>
      <w:r>
        <w:rPr>
          <w:rFonts w:hint="default" w:ascii="仿宋_GB2312" w:hAnsi="仿宋_GB2312" w:eastAsia="仿宋_GB2312" w:cs="仿宋_GB2312"/>
          <w:sz w:val="32"/>
          <w:lang w:eastAsia="zh-CN"/>
        </w:rPr>
        <w:t>人，其中：行政人员</w:t>
      </w:r>
      <w:r>
        <w:rPr>
          <w:rFonts w:hint="eastAsia" w:ascii="仿宋_GB2312" w:hAnsi="仿宋_GB2312" w:cs="仿宋_GB2312"/>
          <w:sz w:val="32"/>
          <w:highlight w:val="none"/>
          <w:lang w:val="en-US" w:eastAsia="zh-CN"/>
        </w:rPr>
        <w:t>26</w:t>
      </w:r>
      <w:r>
        <w:rPr>
          <w:rFonts w:hint="default" w:ascii="仿宋_GB2312" w:hAnsi="仿宋_GB2312" w:eastAsia="仿宋_GB2312" w:cs="仿宋_GB2312"/>
          <w:sz w:val="32"/>
          <w:lang w:eastAsia="zh-CN"/>
        </w:rPr>
        <w:t>人，机关工勤</w:t>
      </w:r>
      <w:r>
        <w:rPr>
          <w:rFonts w:hint="eastAsia" w:ascii="仿宋_GB2312" w:hAnsi="仿宋_GB2312" w:cs="仿宋_GB2312"/>
          <w:sz w:val="32"/>
          <w:lang w:val="en-US" w:eastAsia="zh-CN"/>
        </w:rPr>
        <w:t>3</w:t>
      </w:r>
      <w:r>
        <w:rPr>
          <w:rFonts w:hint="default" w:ascii="仿宋_GB2312" w:hAnsi="仿宋_GB2312" w:eastAsia="仿宋_GB2312" w:cs="仿宋_GB2312"/>
          <w:sz w:val="32"/>
          <w:lang w:eastAsia="zh-CN"/>
        </w:rPr>
        <w:t>人。</w:t>
      </w:r>
    </w:p>
    <w:p w14:paraId="1F6A7E7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bookmarkStart w:id="0" w:name="_GoBack"/>
      <w:bookmarkEnd w:id="0"/>
    </w:p>
    <w:p w14:paraId="2E6D198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p>
    <w:p w14:paraId="2D91A37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_GB2312" w:hAnsi="仿宋_GB2312" w:eastAsia="仿宋_GB2312" w:cs="仿宋_GB2312"/>
          <w:sz w:val="32"/>
          <w:lang w:eastAsia="zh-CN"/>
        </w:rPr>
        <w:t>本单位本年度收入调整预算数</w:t>
      </w:r>
      <w:r>
        <w:rPr>
          <w:rFonts w:hint="eastAsia" w:ascii="仿宋_GB2312" w:hAnsi="仿宋_GB2312" w:cs="仿宋_GB2312"/>
          <w:sz w:val="32"/>
          <w:lang w:val="en-US" w:eastAsia="zh-CN"/>
        </w:rPr>
        <w:t>2323.32</w:t>
      </w:r>
      <w:r>
        <w:rPr>
          <w:rFonts w:hint="eastAsia" w:ascii="仿宋_GB2312" w:hAnsi="仿宋_GB2312" w:eastAsia="仿宋_GB2312" w:cs="仿宋_GB2312"/>
          <w:sz w:val="32"/>
          <w:lang w:eastAsia="zh-CN"/>
        </w:rPr>
        <w:t>万元，收入决算数为</w:t>
      </w:r>
      <w:r>
        <w:rPr>
          <w:rFonts w:hint="eastAsia" w:ascii="仿宋_GB2312" w:hAnsi="仿宋_GB2312" w:cs="仿宋_GB2312"/>
          <w:sz w:val="32"/>
          <w:lang w:val="en-US" w:eastAsia="zh-CN"/>
        </w:rPr>
        <w:t>2323.32</w:t>
      </w:r>
      <w:r>
        <w:rPr>
          <w:rFonts w:hint="eastAsia" w:ascii="仿宋_GB2312" w:hAnsi="仿宋_GB2312" w:eastAsia="仿宋_GB2312" w:cs="仿宋_GB2312"/>
          <w:sz w:val="32"/>
          <w:lang w:eastAsia="zh-CN"/>
        </w:rPr>
        <w:t>万元，预算完成度为100.00%。本年度支出调整预算数为</w:t>
      </w:r>
      <w:r>
        <w:rPr>
          <w:rFonts w:hint="eastAsia" w:ascii="仿宋_GB2312" w:hAnsi="仿宋_GB2312" w:cs="仿宋_GB2312"/>
          <w:sz w:val="32"/>
          <w:lang w:val="en-US" w:eastAsia="zh-CN"/>
        </w:rPr>
        <w:t>2323.32</w:t>
      </w:r>
      <w:r>
        <w:rPr>
          <w:rFonts w:hint="eastAsia" w:ascii="仿宋_GB2312" w:hAnsi="仿宋_GB2312" w:eastAsia="仿宋_GB2312" w:cs="仿宋_GB2312"/>
          <w:sz w:val="32"/>
          <w:lang w:eastAsia="zh-CN"/>
        </w:rPr>
        <w:t>万元，支出决算数为</w:t>
      </w:r>
      <w:r>
        <w:rPr>
          <w:rFonts w:hint="eastAsia" w:ascii="仿宋_GB2312" w:hAnsi="仿宋_GB2312" w:cs="仿宋_GB2312"/>
          <w:sz w:val="32"/>
          <w:lang w:val="en-US" w:eastAsia="zh-CN"/>
        </w:rPr>
        <w:t>2323.32</w:t>
      </w:r>
      <w:r>
        <w:rPr>
          <w:rFonts w:hint="eastAsia" w:ascii="仿宋_GB2312" w:hAnsi="仿宋_GB2312" w:eastAsia="仿宋_GB2312" w:cs="仿宋_GB2312"/>
          <w:sz w:val="32"/>
          <w:lang w:eastAsia="zh-CN"/>
        </w:rPr>
        <w:t>万元，预算支出完成度为100.00%。</w:t>
      </w:r>
    </w:p>
    <w:p w14:paraId="05AADF8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lang w:val="en-US" w:eastAsia="zh-CN"/>
        </w:rPr>
      </w:pPr>
      <w:r>
        <w:rPr>
          <w:rFonts w:hint="eastAsia" w:eastAsia="楷体_GB2312" w:cs="Times New Roman"/>
          <w:b/>
          <w:bCs/>
          <w:color w:val="000000"/>
          <w:kern w:val="0"/>
          <w:szCs w:val="32"/>
          <w:highlight w:val="none"/>
          <w:shd w:val="clear" w:color="auto" w:fill="FFFFFF"/>
          <w:lang w:val="zh-CN"/>
        </w:rPr>
        <w:t>（二）支出情况</w:t>
      </w:r>
    </w:p>
    <w:p w14:paraId="76BBFB1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本单位本年度总收入为</w:t>
      </w:r>
      <w:r>
        <w:rPr>
          <w:rFonts w:hint="eastAsia" w:ascii="仿宋_GB2312" w:hAnsi="仿宋_GB2312" w:cs="仿宋_GB2312"/>
          <w:sz w:val="32"/>
          <w:lang w:val="en-US" w:eastAsia="zh-CN"/>
        </w:rPr>
        <w:t>2323.32</w:t>
      </w:r>
      <w:r>
        <w:rPr>
          <w:rFonts w:hint="eastAsia" w:ascii="仿宋_GB2312" w:hAnsi="仿宋_GB2312" w:eastAsia="仿宋_GB2312" w:cs="仿宋_GB2312"/>
          <w:sz w:val="32"/>
          <w:lang w:eastAsia="zh-CN"/>
        </w:rPr>
        <w:t>万元。其中：一般公共预算财政拨款收入为</w:t>
      </w:r>
      <w:r>
        <w:rPr>
          <w:rFonts w:hint="eastAsia" w:ascii="仿宋_GB2312" w:hAnsi="仿宋_GB2312" w:cs="仿宋_GB2312"/>
          <w:sz w:val="32"/>
          <w:lang w:val="en-US" w:eastAsia="zh-CN"/>
        </w:rPr>
        <w:t>2322.31</w:t>
      </w:r>
      <w:r>
        <w:rPr>
          <w:rFonts w:hint="eastAsia" w:ascii="仿宋_GB2312" w:hAnsi="仿宋_GB2312" w:eastAsia="仿宋_GB2312" w:cs="仿宋_GB2312"/>
          <w:sz w:val="32"/>
          <w:lang w:eastAsia="zh-CN"/>
        </w:rPr>
        <w:t>万元，</w:t>
      </w:r>
      <w:r>
        <w:rPr>
          <w:rFonts w:hint="eastAsia" w:ascii="仿宋_GB2312" w:hAnsi="仿宋_GB2312" w:eastAsia="仿宋_GB2312" w:cs="仿宋_GB2312"/>
          <w:sz w:val="32"/>
          <w:highlight w:val="none"/>
          <w:lang w:eastAsia="zh-CN"/>
        </w:rPr>
        <w:t>占比</w:t>
      </w:r>
      <w:r>
        <w:rPr>
          <w:rFonts w:hint="eastAsia" w:ascii="仿宋_GB2312" w:hAnsi="仿宋_GB2312" w:cs="仿宋_GB2312"/>
          <w:sz w:val="32"/>
          <w:highlight w:val="none"/>
          <w:lang w:val="en-US" w:eastAsia="zh-CN"/>
        </w:rPr>
        <w:t>99.96</w:t>
      </w:r>
      <w:r>
        <w:rPr>
          <w:rFonts w:hint="eastAsia" w:ascii="仿宋_GB2312" w:hAnsi="仿宋_GB2312" w:eastAsia="仿宋_GB2312" w:cs="仿宋_GB2312"/>
          <w:sz w:val="32"/>
          <w:highlight w:val="none"/>
          <w:lang w:eastAsia="zh-CN"/>
        </w:rPr>
        <w:t>%；政府性基金预算财政拨款收入为0.00万元，占比0.00%；国有资本经营预算财政拨款收入为</w:t>
      </w:r>
      <w:r>
        <w:rPr>
          <w:rFonts w:hint="eastAsia" w:ascii="仿宋_GB2312" w:hAnsi="仿宋_GB2312" w:cs="仿宋_GB2312"/>
          <w:sz w:val="32"/>
          <w:highlight w:val="none"/>
          <w:lang w:val="en-US" w:eastAsia="zh-CN"/>
        </w:rPr>
        <w:t>1.01</w:t>
      </w:r>
      <w:r>
        <w:rPr>
          <w:rFonts w:hint="eastAsia" w:ascii="仿宋_GB2312" w:hAnsi="仿宋_GB2312" w:eastAsia="仿宋_GB2312" w:cs="仿宋_GB2312"/>
          <w:sz w:val="32"/>
          <w:highlight w:val="none"/>
          <w:lang w:eastAsia="zh-CN"/>
        </w:rPr>
        <w:t>万元，占比0.0</w:t>
      </w:r>
      <w:r>
        <w:rPr>
          <w:rFonts w:hint="eastAsia" w:ascii="仿宋_GB2312" w:hAnsi="仿宋_GB2312" w:cs="仿宋_GB2312"/>
          <w:sz w:val="32"/>
          <w:highlight w:val="none"/>
          <w:lang w:val="en-US" w:eastAsia="zh-CN"/>
        </w:rPr>
        <w:t>4</w:t>
      </w:r>
      <w:r>
        <w:rPr>
          <w:rFonts w:hint="eastAsia" w:ascii="仿宋_GB2312" w:hAnsi="仿宋_GB2312" w:eastAsia="仿宋_GB2312" w:cs="仿宋_GB2312"/>
          <w:sz w:val="32"/>
          <w:highlight w:val="none"/>
          <w:lang w:eastAsia="zh-CN"/>
        </w:rPr>
        <w:t>%；上级补助收入为0.00万元，占比0.00%；事业收入为0.00万元，占比</w:t>
      </w:r>
      <w:r>
        <w:rPr>
          <w:rFonts w:hint="eastAsia" w:ascii="仿宋_GB2312" w:hAnsi="仿宋_GB2312" w:eastAsia="仿宋_GB2312" w:cs="仿宋_GB2312"/>
          <w:sz w:val="32"/>
          <w:lang w:eastAsia="zh-CN"/>
        </w:rPr>
        <w:t>0.00%；经营收入为0.00万元，占比0.00%；附属单位上缴收入为0.00万元，占比0.00%；其他收入为0.00万元，占比0.00%。</w:t>
      </w:r>
    </w:p>
    <w:p w14:paraId="585FCD0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z w:val="32"/>
          <w:lang w:eastAsia="zh-CN"/>
        </w:rPr>
        <w:t>本年度总支出为</w:t>
      </w:r>
      <w:r>
        <w:rPr>
          <w:rFonts w:hint="eastAsia" w:ascii="仿宋_GB2312" w:hAnsi="仿宋_GB2312" w:cs="仿宋_GB2312"/>
          <w:sz w:val="32"/>
          <w:lang w:val="en-US" w:eastAsia="zh-CN"/>
        </w:rPr>
        <w:t>2323.32</w:t>
      </w:r>
      <w:r>
        <w:rPr>
          <w:rFonts w:hint="eastAsia" w:ascii="仿宋_GB2312" w:hAnsi="仿宋_GB2312" w:eastAsia="仿宋_GB2312" w:cs="仿宋_GB2312"/>
          <w:sz w:val="32"/>
          <w:lang w:eastAsia="zh-CN"/>
        </w:rPr>
        <w:t>万元。其中：一般公共服务支出</w:t>
      </w:r>
      <w:r>
        <w:rPr>
          <w:rFonts w:hint="eastAsia" w:ascii="仿宋_GB2312" w:hAnsi="仿宋_GB2312" w:cs="仿宋_GB2312"/>
          <w:sz w:val="32"/>
          <w:lang w:val="en-US" w:eastAsia="zh-CN"/>
        </w:rPr>
        <w:t>602.16</w:t>
      </w:r>
      <w:r>
        <w:rPr>
          <w:rFonts w:hint="eastAsia" w:ascii="仿宋_GB2312" w:hAnsi="仿宋_GB2312" w:eastAsia="仿宋_GB2312" w:cs="仿宋_GB2312"/>
          <w:sz w:val="32"/>
          <w:lang w:val="en-US" w:eastAsia="zh-CN"/>
        </w:rPr>
        <w:t>万</w:t>
      </w:r>
      <w:r>
        <w:rPr>
          <w:rFonts w:hint="eastAsia" w:ascii="仿宋_GB2312" w:hAnsi="仿宋_GB2312" w:eastAsia="仿宋_GB2312" w:cs="仿宋_GB2312"/>
          <w:sz w:val="32"/>
          <w:highlight w:val="none"/>
          <w:lang w:val="en-US" w:eastAsia="zh-CN"/>
        </w:rPr>
        <w:t>元，占比</w:t>
      </w:r>
      <w:r>
        <w:rPr>
          <w:rFonts w:hint="eastAsia" w:ascii="仿宋_GB2312" w:hAnsi="仿宋_GB2312" w:cs="仿宋_GB2312"/>
          <w:sz w:val="32"/>
          <w:highlight w:val="none"/>
          <w:lang w:val="en-US" w:eastAsia="zh-CN"/>
        </w:rPr>
        <w:t>25.92</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外交支出为0.00万元，占比0.00%；国防支出为0.00万元，占比0.00%；公共安全支出为0.00万元，占比0.00%；教育支出为</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.00万元，占比</w:t>
      </w:r>
      <w:r>
        <w:rPr>
          <w:rFonts w:hint="eastAsia" w:ascii="仿宋_GB2312" w:hAnsi="仿宋_GB2312" w:eastAsia="仿宋_GB2312" w:cs="仿宋_GB2312"/>
          <w:sz w:val="32"/>
          <w:highlight w:val="none"/>
          <w:lang w:val="en-US" w:eastAsia="zh-CN"/>
        </w:rPr>
        <w:t>0.00</w:t>
      </w:r>
      <w:r>
        <w:rPr>
          <w:rFonts w:hint="eastAsia" w:ascii="仿宋_GB2312" w:hAnsi="仿宋_GB2312" w:eastAsia="仿宋_GB2312" w:cs="仿宋_GB2312"/>
          <w:sz w:val="32"/>
          <w:highlight w:val="none"/>
          <w:lang w:eastAsia="zh-CN"/>
        </w:rPr>
        <w:t>%；科学技术支出为0.00万元，占比0.00%；</w:t>
      </w:r>
      <w:r>
        <w:rPr>
          <w:rFonts w:hint="eastAsia" w:ascii="仿宋_GB2312" w:hAnsi="仿宋_GB2312" w:eastAsia="仿宋_GB2312" w:cs="仿宋_GB2312"/>
          <w:sz w:val="32"/>
          <w:highlight w:val="none"/>
          <w:lang w:val="en-US" w:eastAsia="zh-CN"/>
        </w:rPr>
        <w:t>文化旅游体育与传媒支出0万元，</w:t>
      </w:r>
      <w:r>
        <w:rPr>
          <w:rFonts w:hint="eastAsia" w:ascii="仿宋_GB2312" w:hAnsi="仿宋_GB2312" w:eastAsia="仿宋_GB2312" w:cs="仿宋_GB2312"/>
          <w:sz w:val="32"/>
          <w:highlight w:val="none"/>
          <w:lang w:eastAsia="zh-CN"/>
        </w:rPr>
        <w:t>占比</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社会保障和就业支出</w:t>
      </w:r>
      <w:r>
        <w:rPr>
          <w:rFonts w:hint="eastAsia" w:ascii="仿宋_GB2312" w:hAnsi="仿宋_GB2312" w:cs="仿宋_GB2312"/>
          <w:sz w:val="32"/>
          <w:highlight w:val="none"/>
          <w:lang w:val="en-US" w:eastAsia="zh-CN"/>
        </w:rPr>
        <w:t>99.02</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4.26</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卫生健康支出</w:t>
      </w:r>
      <w:r>
        <w:rPr>
          <w:rFonts w:hint="eastAsia" w:ascii="仿宋_GB2312" w:hAnsi="仿宋_GB2312" w:cs="仿宋_GB2312"/>
          <w:sz w:val="32"/>
          <w:highlight w:val="none"/>
          <w:lang w:val="en-US" w:eastAsia="zh-CN"/>
        </w:rPr>
        <w:t>46.38</w:t>
      </w:r>
      <w:r>
        <w:rPr>
          <w:rFonts w:hint="eastAsia" w:ascii="仿宋_GB2312" w:hAnsi="仿宋_GB2312" w:eastAsia="仿宋_GB2312" w:cs="仿宋_GB2312"/>
          <w:sz w:val="32"/>
          <w:highlight w:val="none"/>
          <w:lang w:val="en-US" w:eastAsia="zh-CN"/>
        </w:rPr>
        <w:t>万元，占比2%</w:t>
      </w:r>
      <w:r>
        <w:rPr>
          <w:rFonts w:hint="eastAsia" w:ascii="仿宋_GB2312" w:hAnsi="仿宋_GB2312" w:eastAsia="仿宋_GB2312" w:cs="仿宋_GB2312"/>
          <w:sz w:val="32"/>
          <w:highlight w:val="none"/>
          <w:lang w:eastAsia="zh-CN"/>
        </w:rPr>
        <w:t>；节能环保支出为0.00万元，占比0.00%；城乡社区支出为</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.00万元，占比0.</w:t>
      </w:r>
      <w:r>
        <w:rPr>
          <w:rFonts w:hint="eastAsia" w:ascii="仿宋_GB2312" w:hAnsi="仿宋_GB2312" w:eastAsia="仿宋_GB2312" w:cs="仿宋_GB2312"/>
          <w:sz w:val="32"/>
          <w:highlight w:val="none"/>
          <w:lang w:val="en-US" w:eastAsia="zh-CN"/>
        </w:rPr>
        <w:t>00</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农林水支出</w:t>
      </w:r>
      <w:r>
        <w:rPr>
          <w:rFonts w:hint="eastAsia" w:ascii="仿宋_GB2312" w:hAnsi="仿宋_GB2312" w:cs="仿宋_GB2312"/>
          <w:sz w:val="32"/>
          <w:highlight w:val="none"/>
          <w:lang w:val="en-US" w:eastAsia="zh-CN"/>
        </w:rPr>
        <w:t>1506.75</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64.85%</w:t>
      </w:r>
      <w:r>
        <w:rPr>
          <w:rFonts w:hint="eastAsia" w:ascii="仿宋_GB2312" w:hAnsi="仿宋_GB2312" w:eastAsia="仿宋_GB2312" w:cs="仿宋_GB2312"/>
          <w:sz w:val="32"/>
          <w:highlight w:val="none"/>
          <w:lang w:eastAsia="zh-CN"/>
        </w:rPr>
        <w:t>；交通运输支出为0.00万元，占比0.00%；资源勘探工业信息等支出为0.00万元，占比0.00%；商业服务业等支出为0.00万元，占比0.00%；金融支出为0.00万元，占比0.00%；援助其他地区支出为0.00万元，占比0.00%；自然资源海洋气象等支出为0.00万元，占比0.00%；</w:t>
      </w:r>
      <w:r>
        <w:rPr>
          <w:rFonts w:hint="eastAsia" w:ascii="仿宋_GB2312" w:hAnsi="仿宋_GB2312" w:eastAsia="仿宋_GB2312" w:cs="仿宋_GB2312"/>
          <w:sz w:val="32"/>
          <w:highlight w:val="none"/>
          <w:lang w:val="en-US" w:eastAsia="zh-CN"/>
        </w:rPr>
        <w:t>住房保障支出</w:t>
      </w:r>
      <w:r>
        <w:rPr>
          <w:rFonts w:hint="eastAsia" w:ascii="仿宋_GB2312" w:hAnsi="仿宋_GB2312" w:cs="仿宋_GB2312"/>
          <w:sz w:val="32"/>
          <w:highlight w:val="none"/>
          <w:lang w:val="en-US" w:eastAsia="zh-CN"/>
        </w:rPr>
        <w:t>57.83</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2.49</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；粮油物资储备支出为0.00万元，占比0.00%；国有资本经营预算支出为</w:t>
      </w:r>
      <w:r>
        <w:rPr>
          <w:rFonts w:hint="eastAsia" w:ascii="仿宋_GB2312" w:hAnsi="仿宋_GB2312" w:cs="仿宋_GB2312"/>
          <w:sz w:val="32"/>
          <w:highlight w:val="none"/>
          <w:lang w:val="en-US" w:eastAsia="zh-CN"/>
        </w:rPr>
        <w:t>1.01</w:t>
      </w:r>
      <w:r>
        <w:rPr>
          <w:rFonts w:hint="eastAsia" w:ascii="仿宋_GB2312" w:hAnsi="仿宋_GB2312" w:eastAsia="仿宋_GB2312" w:cs="仿宋_GB2312"/>
          <w:sz w:val="32"/>
          <w:highlight w:val="none"/>
          <w:lang w:eastAsia="zh-CN"/>
        </w:rPr>
        <w:t>万元，占比0.0</w:t>
      </w:r>
      <w:r>
        <w:rPr>
          <w:rFonts w:hint="eastAsia" w:ascii="仿宋_GB2312" w:hAnsi="仿宋_GB2312" w:cs="仿宋_GB2312"/>
          <w:sz w:val="32"/>
          <w:highlight w:val="none"/>
          <w:lang w:val="en-US" w:eastAsia="zh-CN"/>
        </w:rPr>
        <w:t>4</w:t>
      </w:r>
      <w:r>
        <w:rPr>
          <w:rFonts w:hint="eastAsia" w:ascii="仿宋_GB2312" w:hAnsi="仿宋_GB2312" w:eastAsia="仿宋_GB2312" w:cs="仿宋_GB2312"/>
          <w:sz w:val="32"/>
          <w:highlight w:val="none"/>
          <w:lang w:eastAsia="zh-CN"/>
        </w:rPr>
        <w:t>%；灾害防治及应急管理支出为</w:t>
      </w:r>
      <w:r>
        <w:rPr>
          <w:rFonts w:hint="eastAsia" w:ascii="仿宋_GB2312" w:hAnsi="仿宋_GB2312" w:cs="仿宋_GB2312"/>
          <w:sz w:val="32"/>
          <w:highlight w:val="none"/>
          <w:lang w:val="en-US" w:eastAsia="zh-CN"/>
        </w:rPr>
        <w:t>10.17</w:t>
      </w:r>
      <w:r>
        <w:rPr>
          <w:rFonts w:hint="eastAsia" w:ascii="仿宋_GB2312" w:hAnsi="仿宋_GB2312" w:eastAsia="仿宋_GB2312" w:cs="仿宋_GB2312"/>
          <w:sz w:val="32"/>
          <w:highlight w:val="none"/>
          <w:lang w:eastAsia="zh-CN"/>
        </w:rPr>
        <w:t>万元，占比</w:t>
      </w:r>
      <w:r>
        <w:rPr>
          <w:rFonts w:hint="eastAsia" w:ascii="仿宋_GB2312" w:hAnsi="仿宋_GB2312" w:cs="仿宋_GB2312"/>
          <w:sz w:val="32"/>
          <w:highlight w:val="none"/>
          <w:lang w:val="en-US" w:eastAsia="zh-CN"/>
        </w:rPr>
        <w:t>0.44</w:t>
      </w:r>
      <w:r>
        <w:rPr>
          <w:rFonts w:hint="eastAsia" w:ascii="仿宋_GB2312" w:hAnsi="仿宋_GB2312" w:eastAsia="仿宋_GB2312" w:cs="仿宋_GB2312"/>
          <w:sz w:val="32"/>
          <w:highlight w:val="none"/>
          <w:lang w:eastAsia="zh-CN"/>
        </w:rPr>
        <w:t>%；其他支出为0.00万元，占比0.00%；债务还本支出为0.00万元，占比</w:t>
      </w:r>
      <w:r>
        <w:rPr>
          <w:rFonts w:hint="eastAsia" w:ascii="仿宋_GB2312" w:hAnsi="仿宋_GB2312" w:eastAsia="仿宋_GB2312" w:cs="仿宋_GB2312"/>
          <w:sz w:val="32"/>
          <w:lang w:eastAsia="zh-CN"/>
        </w:rPr>
        <w:t>0.00%；债务付息支出为0.00万元，占比0.00%；抗疫特别国债安排的支出为0.00万元，占比0.00%。</w:t>
      </w:r>
    </w:p>
    <w:p w14:paraId="58B4E57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eastAsia="zh-CN"/>
        </w:rPr>
      </w:pPr>
      <w:r>
        <w:rPr>
          <w:rFonts w:hint="eastAsia" w:eastAsia="楷体_GB2312" w:cs="Times New Roman"/>
          <w:b/>
          <w:bCs/>
          <w:color w:val="000000"/>
          <w:kern w:val="0"/>
          <w:szCs w:val="32"/>
          <w:highlight w:val="none"/>
          <w:shd w:val="clear" w:color="auto" w:fill="FFFFFF"/>
          <w:lang w:val="zh-CN" w:eastAsia="zh-CN"/>
        </w:rPr>
        <w:t>（三）</w:t>
      </w:r>
      <w:r>
        <w:rPr>
          <w:rFonts w:hint="eastAsia" w:eastAsia="楷体_GB2312" w:cs="Times New Roman"/>
          <w:b/>
          <w:bCs/>
          <w:color w:val="000000"/>
          <w:kern w:val="0"/>
          <w:szCs w:val="32"/>
          <w:highlight w:val="none"/>
          <w:shd w:val="clear" w:color="auto" w:fill="FFFFFF"/>
          <w:lang w:val="zh-CN"/>
        </w:rPr>
        <w:t>结余分配和结转结余情况</w:t>
      </w:r>
    </w:p>
    <w:p w14:paraId="03BBE0D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我镇2024年决算报表</w:t>
      </w:r>
      <w:r>
        <w:rPr>
          <w:rFonts w:hint="default" w:ascii="仿宋_GB2312" w:hAnsi="仿宋_GB2312" w:eastAsia="仿宋_GB2312" w:cs="仿宋_GB2312"/>
          <w:sz w:val="32"/>
          <w:lang w:val="en-US" w:eastAsia="zh-CN"/>
        </w:rPr>
        <w:t>结转结余</w:t>
      </w:r>
      <w:r>
        <w:rPr>
          <w:rFonts w:hint="eastAsia" w:ascii="仿宋_GB2312" w:hAnsi="仿宋_GB2312" w:eastAsia="仿宋_GB2312" w:cs="仿宋_GB2312"/>
          <w:sz w:val="32"/>
          <w:lang w:val="en-US" w:eastAsia="zh-CN"/>
        </w:rPr>
        <w:t>为0元，无结转结余</w:t>
      </w:r>
      <w:r>
        <w:rPr>
          <w:rFonts w:hint="default" w:ascii="仿宋_GB2312" w:hAnsi="仿宋_GB2312" w:eastAsia="仿宋_GB2312" w:cs="仿宋_GB2312"/>
          <w:sz w:val="32"/>
          <w:lang w:val="en-US" w:eastAsia="zh-CN"/>
        </w:rPr>
        <w:t>。</w:t>
      </w:r>
    </w:p>
    <w:p w14:paraId="68E0F20E">
      <w:pPr>
        <w:keepNext w:val="0"/>
        <w:keepLines w:val="0"/>
        <w:pageBreakBefore w:val="0"/>
        <w:numPr>
          <w:ilvl w:val="0"/>
          <w:numId w:val="2"/>
        </w:numPr>
        <w:kinsoku/>
        <w:wordWrap/>
        <w:overflowPunct/>
        <w:topLinePunct w:val="0"/>
        <w:autoSpaceDE/>
        <w:autoSpaceDN/>
        <w:bidi w:val="0"/>
        <w:spacing w:line="560" w:lineRule="exact"/>
        <w:ind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单位</w:t>
      </w:r>
      <w:r>
        <w:rPr>
          <w:rFonts w:hint="eastAsia" w:ascii="黑体" w:hAnsi="黑体" w:eastAsia="黑体" w:cs="黑体"/>
          <w:b w:val="0"/>
          <w:bCs w:val="0"/>
          <w:sz w:val="32"/>
          <w:szCs w:val="32"/>
        </w:rPr>
        <w:t>整体预算绩效管理情况</w:t>
      </w:r>
    </w:p>
    <w:p w14:paraId="1E69AFDF">
      <w:pPr>
        <w:keepNext w:val="0"/>
        <w:keepLines w:val="0"/>
        <w:pageBreakBefore w:val="0"/>
        <w:widowControl/>
        <w:kinsoku/>
        <w:wordWrap/>
        <w:overflowPunct/>
        <w:topLinePunct w:val="0"/>
        <w:autoSpaceDE/>
        <w:autoSpaceDN/>
        <w:bidi w:val="0"/>
        <w:spacing w:line="560" w:lineRule="exact"/>
        <w:ind w:firstLine="602" w:firstLineChars="200"/>
        <w:jc w:val="both"/>
        <w:textAlignment w:val="auto"/>
        <w:outlineLvl w:val="0"/>
        <w:rPr>
          <w:rFonts w:hint="eastAsia" w:ascii="方正楷体_GB2312" w:hAnsi="方正楷体_GB2312" w:eastAsia="方正楷体_GB2312" w:cs="方正楷体_GB2312"/>
          <w:b/>
          <w:kern w:val="0"/>
          <w:sz w:val="30"/>
          <w:szCs w:val="30"/>
          <w:lang w:val="zh-CN"/>
        </w:rPr>
      </w:pPr>
      <w:r>
        <w:rPr>
          <w:rFonts w:hint="eastAsia" w:ascii="方正楷体_GB2312" w:hAnsi="方正楷体_GB2312" w:eastAsia="方正楷体_GB2312" w:cs="方正楷体_GB2312"/>
          <w:b/>
          <w:kern w:val="0"/>
          <w:sz w:val="30"/>
          <w:szCs w:val="30"/>
          <w:lang w:val="zh-CN"/>
        </w:rPr>
        <w:t>（一）</w:t>
      </w:r>
      <w:r>
        <w:rPr>
          <w:rFonts w:hint="eastAsia" w:ascii="方正楷体_GB2312" w:hAnsi="方正楷体_GB2312" w:eastAsia="方正楷体_GB2312" w:cs="方正楷体_GB2312"/>
          <w:b/>
          <w:kern w:val="0"/>
          <w:sz w:val="30"/>
          <w:szCs w:val="30"/>
          <w:lang w:val="en-US" w:eastAsia="zh-CN"/>
        </w:rPr>
        <w:t>单位</w:t>
      </w:r>
      <w:r>
        <w:rPr>
          <w:rFonts w:hint="eastAsia" w:ascii="方正楷体_GB2312" w:hAnsi="方正楷体_GB2312" w:eastAsia="方正楷体_GB2312" w:cs="方正楷体_GB2312"/>
          <w:b/>
          <w:kern w:val="0"/>
          <w:sz w:val="30"/>
          <w:szCs w:val="30"/>
          <w:lang w:val="zh-CN"/>
        </w:rPr>
        <w:t>预算管理</w:t>
      </w:r>
    </w:p>
    <w:p w14:paraId="582EE09C">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2024年度收入总计</w:t>
      </w:r>
      <w:r>
        <w:rPr>
          <w:rFonts w:hint="eastAsia" w:ascii="仿宋_GB2312" w:hAnsi="仿宋_GB2312" w:cs="仿宋_GB2312"/>
          <w:color w:val="000000"/>
          <w:kern w:val="0"/>
          <w:sz w:val="32"/>
          <w:szCs w:val="32"/>
          <w:lang w:val="en-US" w:eastAsia="zh-CN"/>
        </w:rPr>
        <w:t>2323.32</w:t>
      </w:r>
      <w:r>
        <w:rPr>
          <w:rFonts w:hint="eastAsia" w:ascii="仿宋_GB2312" w:hAnsi="仿宋_GB2312" w:eastAsia="仿宋_GB2312" w:cs="仿宋_GB2312"/>
          <w:color w:val="000000"/>
          <w:kern w:val="0"/>
          <w:sz w:val="32"/>
          <w:szCs w:val="32"/>
          <w:lang w:eastAsia="zh-CN"/>
        </w:rPr>
        <w:t>万元，与2023年相比，</w:t>
      </w:r>
      <w:r>
        <w:rPr>
          <w:rFonts w:hint="eastAsia" w:ascii="仿宋_GB2312" w:hAnsi="仿宋_GB2312" w:eastAsia="仿宋_GB2312" w:cs="仿宋_GB2312"/>
          <w:color w:val="000000"/>
          <w:kern w:val="0"/>
          <w:sz w:val="32"/>
          <w:szCs w:val="32"/>
          <w:lang w:val="en-US" w:eastAsia="zh-CN"/>
        </w:rPr>
        <w:t>减少</w:t>
      </w:r>
      <w:r>
        <w:rPr>
          <w:rFonts w:hint="eastAsia" w:ascii="仿宋_GB2312" w:hAnsi="仿宋_GB2312" w:cs="仿宋_GB2312"/>
          <w:color w:val="000000"/>
          <w:kern w:val="0"/>
          <w:sz w:val="32"/>
          <w:szCs w:val="32"/>
          <w:lang w:val="en-US" w:eastAsia="zh-CN"/>
        </w:rPr>
        <w:t>1747.67</w:t>
      </w:r>
      <w:r>
        <w:rPr>
          <w:rFonts w:hint="eastAsia" w:ascii="仿宋_GB2312" w:hAnsi="仿宋_GB2312" w:eastAsia="仿宋_GB2312" w:cs="仿宋_GB2312"/>
          <w:color w:val="000000"/>
          <w:kern w:val="0"/>
          <w:sz w:val="32"/>
          <w:szCs w:val="32"/>
          <w:lang w:eastAsia="zh-CN"/>
        </w:rPr>
        <w:t>万元，</w:t>
      </w:r>
      <w:r>
        <w:rPr>
          <w:rFonts w:hint="eastAsia" w:ascii="仿宋_GB2312" w:hAnsi="仿宋_GB2312" w:eastAsia="仿宋_GB2312" w:cs="仿宋_GB2312"/>
          <w:color w:val="000000"/>
          <w:kern w:val="0"/>
          <w:sz w:val="32"/>
          <w:szCs w:val="32"/>
          <w:lang w:val="en-US" w:eastAsia="zh-CN"/>
        </w:rPr>
        <w:t>减少</w:t>
      </w:r>
      <w:r>
        <w:rPr>
          <w:rFonts w:hint="eastAsia" w:ascii="仿宋_GB2312" w:hAnsi="仿宋_GB2312" w:cs="仿宋_GB2312"/>
          <w:color w:val="000000"/>
          <w:kern w:val="0"/>
          <w:sz w:val="32"/>
          <w:szCs w:val="32"/>
          <w:lang w:val="en-US" w:eastAsia="zh-CN"/>
        </w:rPr>
        <w:t>42.97</w:t>
      </w:r>
      <w:r>
        <w:rPr>
          <w:rFonts w:hint="eastAsia" w:ascii="仿宋_GB2312" w:hAnsi="仿宋_GB2312" w:eastAsia="仿宋_GB2312" w:cs="仿宋_GB2312"/>
          <w:color w:val="000000"/>
          <w:kern w:val="0"/>
          <w:sz w:val="32"/>
          <w:szCs w:val="32"/>
          <w:lang w:eastAsia="zh-CN"/>
        </w:rPr>
        <w:t>%。主要变动原因是</w:t>
      </w:r>
      <w:r>
        <w:rPr>
          <w:rFonts w:hint="eastAsia" w:ascii="仿宋_GB2312" w:hAnsi="仿宋_GB2312" w:eastAsia="仿宋_GB2312" w:cs="仿宋_GB2312"/>
          <w:color w:val="000000"/>
          <w:kern w:val="0"/>
          <w:sz w:val="32"/>
          <w:szCs w:val="32"/>
          <w:lang w:val="en-US" w:eastAsia="zh-CN"/>
        </w:rPr>
        <w:t>2024年度项目</w:t>
      </w:r>
      <w:r>
        <w:rPr>
          <w:rFonts w:hint="eastAsia" w:ascii="仿宋_GB2312" w:hAnsi="仿宋_GB2312" w:cs="仿宋_GB2312"/>
          <w:color w:val="000000"/>
          <w:kern w:val="0"/>
          <w:sz w:val="32"/>
          <w:szCs w:val="32"/>
          <w:lang w:val="en-US" w:eastAsia="zh-CN"/>
        </w:rPr>
        <w:t>减少</w:t>
      </w:r>
      <w:r>
        <w:rPr>
          <w:rFonts w:hint="eastAsia" w:ascii="仿宋_GB2312" w:hAnsi="仿宋_GB2312" w:eastAsia="仿宋_GB2312" w:cs="仿宋_GB2312"/>
          <w:color w:val="000000"/>
          <w:kern w:val="0"/>
          <w:sz w:val="32"/>
          <w:szCs w:val="32"/>
          <w:lang w:val="en-US" w:eastAsia="zh-CN"/>
        </w:rPr>
        <w:t>。</w:t>
      </w:r>
      <w:r>
        <w:rPr>
          <w:rFonts w:hint="eastAsia" w:ascii="仿宋_GB2312" w:hAnsi="仿宋_GB2312" w:eastAsia="仿宋_GB2312" w:cs="仿宋_GB2312"/>
          <w:color w:val="000000"/>
          <w:kern w:val="0"/>
          <w:sz w:val="32"/>
          <w:szCs w:val="32"/>
          <w:lang w:eastAsia="zh-CN"/>
        </w:rPr>
        <w:t>支出总计</w:t>
      </w:r>
      <w:r>
        <w:rPr>
          <w:rFonts w:hint="eastAsia" w:ascii="仿宋_GB2312" w:hAnsi="仿宋_GB2312" w:cs="仿宋_GB2312"/>
          <w:color w:val="000000"/>
          <w:kern w:val="0"/>
          <w:sz w:val="32"/>
          <w:szCs w:val="32"/>
          <w:lang w:val="en-US" w:eastAsia="zh-CN"/>
        </w:rPr>
        <w:t>2323.32</w:t>
      </w:r>
      <w:r>
        <w:rPr>
          <w:rFonts w:hint="eastAsia" w:ascii="仿宋_GB2312" w:hAnsi="仿宋_GB2312" w:eastAsia="仿宋_GB2312" w:cs="仿宋_GB2312"/>
          <w:color w:val="000000"/>
          <w:kern w:val="0"/>
          <w:sz w:val="32"/>
          <w:szCs w:val="32"/>
          <w:lang w:eastAsia="zh-CN"/>
        </w:rPr>
        <w:t>万元。与2023年相比，</w:t>
      </w:r>
      <w:r>
        <w:rPr>
          <w:rFonts w:hint="eastAsia" w:ascii="仿宋_GB2312" w:hAnsi="仿宋_GB2312" w:eastAsia="仿宋_GB2312" w:cs="仿宋_GB2312"/>
          <w:color w:val="000000"/>
          <w:kern w:val="0"/>
          <w:sz w:val="32"/>
          <w:szCs w:val="32"/>
          <w:lang w:val="en-US" w:eastAsia="zh-CN"/>
        </w:rPr>
        <w:t>减少</w:t>
      </w:r>
      <w:r>
        <w:rPr>
          <w:rFonts w:hint="eastAsia" w:ascii="仿宋_GB2312" w:hAnsi="仿宋_GB2312" w:cs="仿宋_GB2312"/>
          <w:color w:val="000000"/>
          <w:kern w:val="0"/>
          <w:sz w:val="32"/>
          <w:szCs w:val="32"/>
          <w:lang w:val="en-US" w:eastAsia="zh-CN"/>
        </w:rPr>
        <w:t>1747.67</w:t>
      </w:r>
      <w:r>
        <w:rPr>
          <w:rFonts w:hint="eastAsia" w:ascii="仿宋_GB2312" w:hAnsi="仿宋_GB2312" w:eastAsia="仿宋_GB2312" w:cs="仿宋_GB2312"/>
          <w:color w:val="000000"/>
          <w:kern w:val="0"/>
          <w:sz w:val="32"/>
          <w:szCs w:val="32"/>
          <w:lang w:eastAsia="zh-CN"/>
        </w:rPr>
        <w:t>万元，</w:t>
      </w:r>
      <w:r>
        <w:rPr>
          <w:rFonts w:hint="eastAsia" w:ascii="仿宋_GB2312" w:hAnsi="仿宋_GB2312" w:eastAsia="仿宋_GB2312" w:cs="仿宋_GB2312"/>
          <w:color w:val="000000"/>
          <w:kern w:val="0"/>
          <w:sz w:val="32"/>
          <w:szCs w:val="32"/>
          <w:lang w:val="en-US" w:eastAsia="zh-CN"/>
        </w:rPr>
        <w:t>减少</w:t>
      </w:r>
      <w:r>
        <w:rPr>
          <w:rFonts w:hint="eastAsia" w:ascii="仿宋_GB2312" w:hAnsi="仿宋_GB2312" w:cs="仿宋_GB2312"/>
          <w:color w:val="000000"/>
          <w:kern w:val="0"/>
          <w:sz w:val="32"/>
          <w:szCs w:val="32"/>
          <w:lang w:val="en-US" w:eastAsia="zh-CN"/>
        </w:rPr>
        <w:t>42.97</w:t>
      </w:r>
      <w:r>
        <w:rPr>
          <w:rFonts w:hint="eastAsia" w:ascii="仿宋_GB2312" w:hAnsi="仿宋_GB2312" w:eastAsia="仿宋_GB2312" w:cs="仿宋_GB2312"/>
          <w:color w:val="000000"/>
          <w:kern w:val="0"/>
          <w:sz w:val="32"/>
          <w:szCs w:val="32"/>
          <w:lang w:eastAsia="zh-CN"/>
        </w:rPr>
        <w:t>%。主要变动原因是</w:t>
      </w:r>
      <w:r>
        <w:rPr>
          <w:rFonts w:hint="eastAsia" w:ascii="仿宋_GB2312" w:hAnsi="仿宋_GB2312" w:eastAsia="仿宋_GB2312" w:cs="仿宋_GB2312"/>
          <w:color w:val="000000"/>
          <w:kern w:val="0"/>
          <w:sz w:val="32"/>
          <w:szCs w:val="32"/>
          <w:lang w:val="en-US" w:eastAsia="zh-CN"/>
        </w:rPr>
        <w:t>2024年度项目</w:t>
      </w:r>
      <w:r>
        <w:rPr>
          <w:rFonts w:hint="eastAsia" w:ascii="仿宋_GB2312" w:hAnsi="仿宋_GB2312" w:cs="仿宋_GB2312"/>
          <w:color w:val="000000"/>
          <w:kern w:val="0"/>
          <w:sz w:val="32"/>
          <w:szCs w:val="32"/>
          <w:lang w:val="en-US" w:eastAsia="zh-CN"/>
        </w:rPr>
        <w:t>减少</w:t>
      </w:r>
      <w:r>
        <w:rPr>
          <w:rFonts w:hint="eastAsia" w:ascii="仿宋_GB2312" w:hAnsi="仿宋_GB2312" w:eastAsia="仿宋_GB2312" w:cs="仿宋_GB2312"/>
          <w:color w:val="000000"/>
          <w:kern w:val="0"/>
          <w:sz w:val="32"/>
          <w:szCs w:val="32"/>
          <w:lang w:val="en-US" w:eastAsia="zh-CN"/>
        </w:rPr>
        <w:t>。</w:t>
      </w:r>
    </w:p>
    <w:p w14:paraId="11C911AA">
      <w:pPr>
        <w:keepNext w:val="0"/>
        <w:keepLines w:val="0"/>
        <w:pageBreakBefore w:val="0"/>
        <w:numPr>
          <w:ilvl w:val="0"/>
          <w:numId w:val="3"/>
        </w:numPr>
        <w:kinsoku/>
        <w:wordWrap/>
        <w:overflowPunct/>
        <w:topLinePunct w:val="0"/>
        <w:autoSpaceDE/>
        <w:autoSpaceDN/>
        <w:bidi w:val="0"/>
        <w:snapToGrid w:val="0"/>
        <w:spacing w:line="560" w:lineRule="exact"/>
        <w:ind w:firstLine="602" w:firstLineChars="200"/>
        <w:jc w:val="both"/>
        <w:textAlignment w:val="auto"/>
        <w:rPr>
          <w:rFonts w:hint="eastAsia" w:ascii="方正楷体_GB2312" w:hAnsi="方正楷体_GB2312" w:eastAsia="方正楷体_GB2312" w:cs="方正楷体_GB2312"/>
          <w:b/>
          <w:kern w:val="0"/>
          <w:sz w:val="30"/>
          <w:szCs w:val="30"/>
          <w:lang w:val="zh-CN"/>
        </w:rPr>
      </w:pPr>
      <w:r>
        <w:rPr>
          <w:rFonts w:hint="eastAsia" w:ascii="方正楷体_GB2312" w:hAnsi="方正楷体_GB2312" w:eastAsia="方正楷体_GB2312" w:cs="方正楷体_GB2312"/>
          <w:b/>
          <w:kern w:val="0"/>
          <w:sz w:val="30"/>
          <w:szCs w:val="30"/>
          <w:lang w:val="zh-CN"/>
        </w:rPr>
        <w:t>专项预算管理</w:t>
      </w:r>
    </w:p>
    <w:p w14:paraId="792D61AF">
      <w:pPr>
        <w:keepNext w:val="0"/>
        <w:keepLines w:val="0"/>
        <w:pageBreakBefore w:val="0"/>
        <w:numPr>
          <w:ilvl w:val="0"/>
          <w:numId w:val="0"/>
        </w:numPr>
        <w:kinsoku/>
        <w:wordWrap/>
        <w:overflowPunct/>
        <w:topLinePunct w:val="0"/>
        <w:autoSpaceDE/>
        <w:autoSpaceDN/>
        <w:bidi w:val="0"/>
        <w:snapToGrid w:val="0"/>
        <w:spacing w:line="560" w:lineRule="exact"/>
        <w:ind w:firstLine="640" w:firstLine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年总支出</w:t>
      </w:r>
      <w:r>
        <w:rPr>
          <w:rFonts w:hint="eastAsia" w:ascii="仿宋_GB2312" w:hAnsi="仿宋_GB2312" w:cs="仿宋_GB2312"/>
          <w:sz w:val="32"/>
          <w:szCs w:val="32"/>
          <w:lang w:val="en-US" w:eastAsia="zh-CN"/>
        </w:rPr>
        <w:t>2323.32</w:t>
      </w:r>
      <w:r>
        <w:rPr>
          <w:rFonts w:hint="eastAsia" w:ascii="仿宋_GB2312" w:hAnsi="仿宋_GB2312" w:eastAsia="仿宋_GB2312" w:cs="仿宋_GB2312"/>
          <w:sz w:val="32"/>
          <w:szCs w:val="32"/>
        </w:rPr>
        <w:t>万元（基本支出</w:t>
      </w:r>
      <w:r>
        <w:rPr>
          <w:rFonts w:hint="eastAsia" w:ascii="仿宋_GB2312" w:hAnsi="仿宋_GB2312" w:cs="仿宋_GB2312"/>
          <w:sz w:val="32"/>
          <w:szCs w:val="32"/>
          <w:lang w:val="en-US" w:eastAsia="zh-CN"/>
        </w:rPr>
        <w:t>799.59</w:t>
      </w:r>
      <w:r>
        <w:rPr>
          <w:rFonts w:hint="eastAsia" w:ascii="仿宋_GB2312" w:hAnsi="仿宋_GB2312" w:eastAsia="仿宋_GB2312" w:cs="仿宋_GB2312"/>
          <w:sz w:val="32"/>
          <w:szCs w:val="32"/>
        </w:rPr>
        <w:t>万元，项目支出</w:t>
      </w:r>
      <w:r>
        <w:rPr>
          <w:rFonts w:hint="eastAsia" w:ascii="仿宋_GB2312" w:hAnsi="仿宋_GB2312" w:cs="仿宋_GB2312"/>
          <w:sz w:val="32"/>
          <w:szCs w:val="32"/>
          <w:lang w:val="en-US" w:eastAsia="zh-CN"/>
        </w:rPr>
        <w:t>1523.73</w:t>
      </w:r>
      <w:r>
        <w:rPr>
          <w:rFonts w:hint="eastAsia" w:ascii="仿宋_GB2312" w:hAnsi="仿宋_GB2312" w:eastAsia="仿宋_GB2312" w:cs="仿宋_GB2312"/>
          <w:sz w:val="32"/>
          <w:szCs w:val="32"/>
        </w:rPr>
        <w:t>万元）。其中：工资福利支出</w:t>
      </w:r>
      <w:r>
        <w:rPr>
          <w:rFonts w:hint="eastAsia" w:ascii="仿宋_GB2312" w:hAnsi="仿宋_GB2312" w:cs="仿宋_GB2312"/>
          <w:sz w:val="32"/>
          <w:szCs w:val="32"/>
          <w:lang w:val="en-US" w:eastAsia="zh-CN"/>
        </w:rPr>
        <w:t>719.34</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30.96</w:t>
      </w:r>
      <w:r>
        <w:rPr>
          <w:rFonts w:hint="eastAsia" w:ascii="仿宋_GB2312" w:hAnsi="仿宋_GB2312" w:eastAsia="仿宋_GB2312" w:cs="仿宋_GB2312"/>
          <w:sz w:val="32"/>
          <w:szCs w:val="32"/>
        </w:rPr>
        <w:t>%，商品服务支出</w:t>
      </w:r>
      <w:r>
        <w:rPr>
          <w:rFonts w:hint="eastAsia" w:ascii="仿宋_GB2312" w:hAnsi="仿宋_GB2312" w:cs="仿宋_GB2312"/>
          <w:sz w:val="32"/>
          <w:szCs w:val="32"/>
          <w:lang w:val="en-US" w:eastAsia="zh-CN"/>
        </w:rPr>
        <w:t>179.21</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7.71</w:t>
      </w:r>
      <w:r>
        <w:rPr>
          <w:rFonts w:hint="eastAsia" w:ascii="仿宋_GB2312" w:hAnsi="仿宋_GB2312" w:eastAsia="仿宋_GB2312" w:cs="仿宋_GB2312"/>
          <w:sz w:val="32"/>
          <w:szCs w:val="32"/>
        </w:rPr>
        <w:t>%，对个人家庭补助支出</w:t>
      </w:r>
      <w:r>
        <w:rPr>
          <w:rFonts w:hint="eastAsia" w:ascii="仿宋_GB2312" w:hAnsi="仿宋_GB2312" w:cs="仿宋_GB2312"/>
          <w:sz w:val="32"/>
          <w:szCs w:val="32"/>
          <w:lang w:val="en-US" w:eastAsia="zh-CN"/>
        </w:rPr>
        <w:t>430.89</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18.55</w:t>
      </w:r>
      <w:r>
        <w:rPr>
          <w:rFonts w:hint="eastAsia" w:ascii="仿宋_GB2312" w:hAnsi="仿宋_GB2312" w:eastAsia="仿宋_GB2312" w:cs="仿宋_GB2312"/>
          <w:sz w:val="32"/>
          <w:szCs w:val="32"/>
        </w:rPr>
        <w:t>%,资本性支出</w:t>
      </w:r>
      <w:r>
        <w:rPr>
          <w:rFonts w:hint="eastAsia" w:ascii="仿宋_GB2312" w:hAnsi="仿宋_GB2312" w:cs="仿宋_GB2312"/>
          <w:sz w:val="32"/>
          <w:szCs w:val="32"/>
          <w:lang w:val="en-US" w:eastAsia="zh-CN"/>
        </w:rPr>
        <w:t>993.88</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42.78</w:t>
      </w:r>
      <w:r>
        <w:rPr>
          <w:rFonts w:hint="eastAsia" w:ascii="仿宋_GB2312" w:hAnsi="仿宋_GB2312" w:eastAsia="仿宋_GB2312" w:cs="仿宋_GB2312"/>
          <w:sz w:val="32"/>
          <w:szCs w:val="32"/>
        </w:rPr>
        <w:t>%。</w:t>
      </w:r>
    </w:p>
    <w:p w14:paraId="12CA69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楷体_GB2312" w:hAnsi="楷体_GB2312" w:eastAsia="楷体_GB2312" w:cs="楷体_GB2312"/>
          <w:b/>
          <w:bCs/>
          <w:color w:val="000000"/>
          <w:kern w:val="0"/>
          <w:szCs w:val="32"/>
          <w:highlight w:val="none"/>
          <w:shd w:val="clear" w:color="auto" w:fill="FFFFFF"/>
          <w:lang w:val="zh-CN" w:eastAsia="zh-CN"/>
        </w:rPr>
        <w:t>（</w:t>
      </w:r>
      <w:r>
        <w:rPr>
          <w:rFonts w:hint="eastAsia" w:ascii="楷体_GB2312" w:hAnsi="楷体_GB2312" w:eastAsia="楷体_GB2312" w:cs="楷体_GB2312"/>
          <w:b/>
          <w:bCs/>
          <w:color w:val="000000"/>
          <w:kern w:val="0"/>
          <w:szCs w:val="32"/>
          <w:highlight w:val="none"/>
          <w:shd w:val="clear" w:color="auto" w:fill="FFFFFF"/>
          <w:lang w:val="en-US" w:eastAsia="zh-CN"/>
        </w:rPr>
        <w:t>三</w:t>
      </w:r>
      <w:r>
        <w:rPr>
          <w:rFonts w:hint="eastAsia" w:ascii="楷体_GB2312" w:hAnsi="楷体_GB2312" w:eastAsia="楷体_GB2312" w:cs="楷体_GB2312"/>
          <w:b/>
          <w:bCs/>
          <w:color w:val="000000"/>
          <w:kern w:val="0"/>
          <w:szCs w:val="32"/>
          <w:highlight w:val="none"/>
          <w:shd w:val="clear" w:color="auto" w:fill="FFFFFF"/>
          <w:lang w:val="zh-CN" w:eastAsia="zh-CN"/>
        </w:rPr>
        <w:t>）绩效结果应用情况</w:t>
      </w:r>
    </w:p>
    <w:p w14:paraId="37BDCCA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lang w:eastAsia="zh-CN"/>
        </w:rPr>
        <w:t>本次我镇整体支出绩效评价情况由相关部门予以公开，接受社会</w:t>
      </w:r>
      <w:r>
        <w:rPr>
          <w:rFonts w:hint="eastAsia" w:ascii="仿宋_GB2312" w:hAnsi="仿宋_GB2312" w:cs="仿宋_GB2312"/>
          <w:sz w:val="32"/>
          <w:lang w:val="en-US" w:eastAsia="zh-CN"/>
        </w:rPr>
        <w:t>公众</w:t>
      </w:r>
      <w:r>
        <w:rPr>
          <w:rFonts w:hint="eastAsia" w:ascii="仿宋_GB2312" w:hAnsi="仿宋_GB2312" w:eastAsia="仿宋_GB2312" w:cs="仿宋_GB2312"/>
          <w:sz w:val="32"/>
          <w:lang w:eastAsia="zh-CN"/>
        </w:rPr>
        <w:t>监督</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zh-CN" w:eastAsia="zh-CN"/>
        </w:rPr>
        <w:t>我镇于2024年3月</w:t>
      </w:r>
      <w:r>
        <w:rPr>
          <w:rFonts w:hint="eastAsia" w:ascii="仿宋_GB2312" w:hAnsi="仿宋_GB2312" w:eastAsia="仿宋_GB2312" w:cs="仿宋_GB2312"/>
          <w:sz w:val="32"/>
          <w:highlight w:val="none"/>
          <w:lang w:val="en-US" w:eastAsia="zh-CN"/>
        </w:rPr>
        <w:t>26</w:t>
      </w:r>
      <w:r>
        <w:rPr>
          <w:rFonts w:hint="eastAsia" w:ascii="仿宋_GB2312" w:hAnsi="仿宋_GB2312" w:eastAsia="仿宋_GB2312" w:cs="仿宋_GB2312"/>
          <w:sz w:val="32"/>
          <w:highlight w:val="none"/>
          <w:lang w:val="zh-CN" w:eastAsia="zh-CN"/>
        </w:rPr>
        <w:t>日在黑水县人民政府信息公开网站上公开了《</w:t>
      </w:r>
      <w:r>
        <w:rPr>
          <w:rFonts w:hint="eastAsia" w:ascii="仿宋_GB2312" w:hAnsi="仿宋_GB2312" w:cs="仿宋_GB2312"/>
          <w:sz w:val="32"/>
          <w:highlight w:val="none"/>
          <w:lang w:val="zh-CN" w:eastAsia="zh-CN"/>
        </w:rPr>
        <w:t>芦花</w:t>
      </w:r>
      <w:r>
        <w:rPr>
          <w:rFonts w:hint="eastAsia" w:ascii="仿宋_GB2312" w:hAnsi="仿宋_GB2312" w:eastAsia="仿宋_GB2312" w:cs="仿宋_GB2312"/>
          <w:sz w:val="32"/>
          <w:highlight w:val="none"/>
          <w:lang w:val="zh-CN" w:eastAsia="zh-CN"/>
        </w:rPr>
        <w:t>镇人民</w:t>
      </w:r>
      <w:r>
        <w:rPr>
          <w:rFonts w:hint="eastAsia" w:ascii="仿宋_GB2312" w:hAnsi="仿宋_GB2312" w:cs="仿宋_GB2312"/>
          <w:sz w:val="32"/>
          <w:highlight w:val="none"/>
          <w:lang w:val="en-US" w:eastAsia="zh-CN"/>
        </w:rPr>
        <w:t>政府</w:t>
      </w:r>
      <w:r>
        <w:rPr>
          <w:rFonts w:hint="eastAsia" w:ascii="仿宋_GB2312" w:hAnsi="仿宋_GB2312" w:eastAsia="仿宋_GB2312" w:cs="仿宋_GB2312"/>
          <w:sz w:val="32"/>
          <w:highlight w:val="none"/>
          <w:lang w:val="zh-CN" w:eastAsia="zh-CN"/>
        </w:rPr>
        <w:t>2024年预算编制说明》并同步公开了</w:t>
      </w:r>
      <w:r>
        <w:rPr>
          <w:rFonts w:hint="eastAsia" w:ascii="仿宋_GB2312" w:hAnsi="仿宋_GB2312" w:eastAsia="仿宋_GB2312" w:cs="仿宋_GB2312"/>
          <w:sz w:val="32"/>
          <w:highlight w:val="none"/>
          <w:lang w:val="en-US" w:eastAsia="zh-CN"/>
        </w:rPr>
        <w:t>2024年部门整体支出绩效目标表</w:t>
      </w:r>
      <w:r>
        <w:rPr>
          <w:rFonts w:hint="eastAsia" w:ascii="仿宋_GB2312" w:hAnsi="仿宋_GB2312" w:eastAsia="仿宋_GB2312" w:cs="仿宋_GB2312"/>
          <w:sz w:val="32"/>
          <w:highlight w:val="none"/>
          <w:lang w:val="zh-CN" w:eastAsia="zh-CN"/>
        </w:rPr>
        <w:t>。</w:t>
      </w:r>
    </w:p>
    <w:p w14:paraId="24877D4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hAnsi="仿宋_GB2312" w:eastAsia="仿宋_GB2312" w:cs="仿宋_GB2312"/>
          <w:sz w:val="32"/>
          <w:lang w:val="zh-CN" w:eastAsia="zh-CN"/>
        </w:rPr>
        <w:t>由于202</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年尚未进行决算批复，暂无法公开</w:t>
      </w:r>
      <w:r>
        <w:rPr>
          <w:rFonts w:hint="eastAsia" w:ascii="仿宋_GB2312" w:hAnsi="仿宋_GB2312" w:eastAsia="仿宋_GB2312" w:cs="仿宋_GB2312"/>
          <w:sz w:val="32"/>
          <w:lang w:val="en-US" w:eastAsia="zh-CN"/>
        </w:rPr>
        <w:t>2024年</w:t>
      </w:r>
      <w:r>
        <w:rPr>
          <w:rFonts w:hint="eastAsia" w:ascii="仿宋_GB2312" w:hAnsi="仿宋_GB2312" w:eastAsia="仿宋_GB2312" w:cs="仿宋_GB2312"/>
          <w:sz w:val="32"/>
          <w:lang w:val="zh-CN" w:eastAsia="zh-CN"/>
        </w:rPr>
        <w:t>决算和整体绩效。</w:t>
      </w:r>
    </w:p>
    <w:p w14:paraId="7FA2033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color w:val="000000"/>
          <w:kern w:val="0"/>
          <w:szCs w:val="32"/>
          <w:highlight w:val="none"/>
          <w:shd w:val="clear" w:color="auto" w:fill="FFFFFF"/>
        </w:rPr>
      </w:pPr>
      <w:r>
        <w:rPr>
          <w:rFonts w:hint="eastAsia" w:ascii="黑体" w:hAnsi="黑体" w:eastAsia="黑体" w:cs="黑体"/>
          <w:color w:val="000000"/>
          <w:kern w:val="0"/>
          <w:szCs w:val="32"/>
          <w:highlight w:val="none"/>
          <w:shd w:val="clear" w:color="auto" w:fill="FFFFFF"/>
          <w:lang w:eastAsia="zh-CN"/>
        </w:rPr>
        <w:t>四、</w:t>
      </w:r>
      <w:r>
        <w:rPr>
          <w:rFonts w:hint="eastAsia" w:ascii="黑体" w:hAnsi="黑体" w:eastAsia="黑体" w:cs="黑体"/>
          <w:color w:val="000000"/>
          <w:kern w:val="0"/>
          <w:szCs w:val="32"/>
          <w:highlight w:val="none"/>
          <w:shd w:val="clear" w:color="auto" w:fill="FFFFFF"/>
        </w:rPr>
        <w:t>评价结论及建议</w:t>
      </w:r>
    </w:p>
    <w:p w14:paraId="7E0AB41A">
      <w:pPr>
        <w:keepNext w:val="0"/>
        <w:keepLines w:val="0"/>
        <w:pageBreakBefore w:val="0"/>
        <w:kinsoku/>
        <w:wordWrap/>
        <w:overflowPunct/>
        <w:topLinePunct w:val="0"/>
        <w:autoSpaceDE/>
        <w:autoSpaceDN/>
        <w:bidi w:val="0"/>
        <w:spacing w:line="560" w:lineRule="exact"/>
        <w:ind w:firstLine="643" w:firstLineChars="200"/>
        <w:jc w:val="both"/>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（一）评价结论</w:t>
      </w:r>
    </w:p>
    <w:p w14:paraId="7E977CE8">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年部门预算收入总额</w:t>
      </w:r>
      <w:r>
        <w:rPr>
          <w:rFonts w:hint="eastAsia" w:ascii="仿宋_GB2312" w:hAnsi="仿宋_GB2312" w:cs="仿宋_GB2312"/>
          <w:sz w:val="32"/>
          <w:szCs w:val="32"/>
          <w:lang w:val="en-US" w:eastAsia="zh-CN"/>
        </w:rPr>
        <w:t>2323.32</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年总支出</w:t>
      </w:r>
      <w:r>
        <w:rPr>
          <w:rFonts w:hint="eastAsia" w:ascii="仿宋_GB2312" w:hAnsi="仿宋_GB2312" w:cs="仿宋_GB2312"/>
          <w:sz w:val="32"/>
          <w:szCs w:val="32"/>
          <w:lang w:val="en-US" w:eastAsia="zh-CN"/>
        </w:rPr>
        <w:t>2323.32</w:t>
      </w:r>
      <w:r>
        <w:rPr>
          <w:rFonts w:hint="eastAsia" w:ascii="仿宋_GB2312" w:hAnsi="仿宋_GB2312" w:eastAsia="仿宋_GB2312" w:cs="仿宋_GB2312"/>
          <w:sz w:val="32"/>
          <w:szCs w:val="32"/>
        </w:rPr>
        <w:t>万元（工资福利支出</w:t>
      </w:r>
      <w:r>
        <w:rPr>
          <w:rFonts w:hint="eastAsia" w:ascii="仿宋_GB2312" w:hAnsi="仿宋_GB2312" w:cs="仿宋_GB2312"/>
          <w:sz w:val="32"/>
          <w:szCs w:val="32"/>
          <w:lang w:val="en-US" w:eastAsia="zh-CN"/>
        </w:rPr>
        <w:t>719.34</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30.96</w:t>
      </w:r>
      <w:r>
        <w:rPr>
          <w:rFonts w:hint="eastAsia" w:ascii="仿宋_GB2312" w:hAnsi="仿宋_GB2312" w:eastAsia="仿宋_GB2312" w:cs="仿宋_GB2312"/>
          <w:sz w:val="32"/>
          <w:szCs w:val="32"/>
        </w:rPr>
        <w:t>%，商品服务支出</w:t>
      </w:r>
      <w:r>
        <w:rPr>
          <w:rFonts w:hint="eastAsia" w:ascii="仿宋_GB2312" w:hAnsi="仿宋_GB2312" w:cs="仿宋_GB2312"/>
          <w:sz w:val="32"/>
          <w:szCs w:val="32"/>
          <w:lang w:val="en-US" w:eastAsia="zh-CN"/>
        </w:rPr>
        <w:t>179.21</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7.71</w:t>
      </w:r>
      <w:r>
        <w:rPr>
          <w:rFonts w:hint="eastAsia" w:ascii="仿宋_GB2312" w:hAnsi="仿宋_GB2312" w:eastAsia="仿宋_GB2312" w:cs="仿宋_GB2312"/>
          <w:sz w:val="32"/>
          <w:szCs w:val="32"/>
        </w:rPr>
        <w:t>%，对个人家庭补助支出</w:t>
      </w:r>
      <w:r>
        <w:rPr>
          <w:rFonts w:hint="eastAsia" w:ascii="仿宋_GB2312" w:hAnsi="仿宋_GB2312" w:cs="仿宋_GB2312"/>
          <w:sz w:val="32"/>
          <w:szCs w:val="32"/>
          <w:lang w:val="en-US" w:eastAsia="zh-CN"/>
        </w:rPr>
        <w:t>430.89</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18.55</w:t>
      </w:r>
      <w:r>
        <w:rPr>
          <w:rFonts w:hint="eastAsia" w:ascii="仿宋_GB2312" w:hAnsi="仿宋_GB2312" w:eastAsia="仿宋_GB2312" w:cs="仿宋_GB2312"/>
          <w:sz w:val="32"/>
          <w:szCs w:val="32"/>
        </w:rPr>
        <w:t>%,资本性支出</w:t>
      </w:r>
      <w:r>
        <w:rPr>
          <w:rFonts w:hint="eastAsia" w:ascii="仿宋_GB2312" w:hAnsi="仿宋_GB2312" w:cs="仿宋_GB2312"/>
          <w:sz w:val="32"/>
          <w:szCs w:val="32"/>
          <w:lang w:val="en-US" w:eastAsia="zh-CN"/>
        </w:rPr>
        <w:t>993.88</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42.78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59F014CA">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eastAsia="仿宋_GB2312"/>
          <w:lang w:val="zh-CN" w:eastAsia="zh-CN"/>
        </w:rPr>
      </w:pPr>
      <w:r>
        <w:rPr>
          <w:rFonts w:hint="eastAsia" w:ascii="仿宋_GB2312" w:hAnsi="仿宋_GB2312" w:eastAsia="仿宋_GB2312" w:cs="仿宋_GB2312"/>
          <w:sz w:val="32"/>
          <w:szCs w:val="32"/>
        </w:rPr>
        <w:t>本年度财政拨款为我</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工作的开展提供了有力的保障，使我</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顺利完成</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年度基层运行工作</w:t>
      </w:r>
      <w:r>
        <w:rPr>
          <w:rFonts w:hint="eastAsia" w:ascii="仿宋_GB2312" w:hAnsi="仿宋_GB2312" w:cs="仿宋_GB2312"/>
          <w:sz w:val="32"/>
          <w:szCs w:val="32"/>
          <w:lang w:eastAsia="zh-CN"/>
        </w:rPr>
        <w:t>。</w:t>
      </w:r>
    </w:p>
    <w:p w14:paraId="69354644">
      <w:pPr>
        <w:keepNext w:val="0"/>
        <w:keepLines w:val="0"/>
        <w:pageBreakBefore w:val="0"/>
        <w:kinsoku/>
        <w:wordWrap/>
        <w:overflowPunct/>
        <w:topLinePunct w:val="0"/>
        <w:autoSpaceDE/>
        <w:autoSpaceDN/>
        <w:bidi w:val="0"/>
        <w:snapToGrid w:val="0"/>
        <w:spacing w:line="560" w:lineRule="exact"/>
        <w:ind w:firstLine="602" w:firstLineChars="200"/>
        <w:jc w:val="both"/>
        <w:textAlignment w:val="auto"/>
        <w:rPr>
          <w:rFonts w:hint="eastAsia" w:ascii="方正楷体_GB2312" w:hAnsi="方正楷体_GB2312" w:eastAsia="方正楷体_GB2312" w:cs="方正楷体_GB2312"/>
          <w:b/>
          <w:kern w:val="0"/>
          <w:sz w:val="30"/>
          <w:szCs w:val="30"/>
          <w:lang w:val="zh-CN" w:eastAsia="zh-CN"/>
        </w:rPr>
      </w:pPr>
      <w:r>
        <w:rPr>
          <w:rFonts w:hint="eastAsia" w:ascii="方正楷体_GB2312" w:hAnsi="方正楷体_GB2312" w:eastAsia="方正楷体_GB2312" w:cs="方正楷体_GB2312"/>
          <w:b/>
          <w:kern w:val="0"/>
          <w:sz w:val="30"/>
          <w:szCs w:val="30"/>
          <w:lang w:val="zh-CN"/>
        </w:rPr>
        <w:t>（二）存在问题</w:t>
      </w:r>
    </w:p>
    <w:p w14:paraId="55F040FE">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无</w:t>
      </w:r>
      <w:r>
        <w:rPr>
          <w:rFonts w:hint="eastAsia" w:ascii="仿宋_GB2312" w:hAnsi="仿宋_GB2312" w:eastAsia="仿宋_GB2312" w:cs="仿宋_GB2312"/>
          <w:sz w:val="32"/>
          <w:szCs w:val="32"/>
          <w:lang w:eastAsia="zh-CN"/>
        </w:rPr>
        <w:t>。</w:t>
      </w:r>
    </w:p>
    <w:p w14:paraId="314E093D">
      <w:pPr>
        <w:keepNext w:val="0"/>
        <w:keepLines w:val="0"/>
        <w:pageBreakBefore w:val="0"/>
        <w:kinsoku/>
        <w:wordWrap/>
        <w:overflowPunct/>
        <w:topLinePunct w:val="0"/>
        <w:autoSpaceDE/>
        <w:autoSpaceDN/>
        <w:bidi w:val="0"/>
        <w:snapToGrid w:val="0"/>
        <w:spacing w:line="560" w:lineRule="exact"/>
        <w:ind w:firstLine="602" w:firstLineChars="200"/>
        <w:jc w:val="both"/>
        <w:textAlignment w:val="auto"/>
        <w:rPr>
          <w:rFonts w:hint="eastAsia" w:ascii="方正楷体_GB2312" w:hAnsi="方正楷体_GB2312" w:eastAsia="方正楷体_GB2312" w:cs="方正楷体_GB2312"/>
          <w:b/>
          <w:kern w:val="0"/>
          <w:sz w:val="30"/>
          <w:szCs w:val="30"/>
          <w:lang w:val="zh-CN"/>
        </w:rPr>
      </w:pPr>
      <w:r>
        <w:rPr>
          <w:rFonts w:hint="eastAsia" w:ascii="方正楷体_GB2312" w:hAnsi="方正楷体_GB2312" w:eastAsia="方正楷体_GB2312" w:cs="方正楷体_GB2312"/>
          <w:b/>
          <w:kern w:val="0"/>
          <w:sz w:val="30"/>
          <w:szCs w:val="30"/>
          <w:lang w:val="zh-CN"/>
        </w:rPr>
        <w:t>（</w:t>
      </w:r>
      <w:r>
        <w:rPr>
          <w:rFonts w:hint="eastAsia" w:ascii="方正楷体_GB2312" w:hAnsi="方正楷体_GB2312" w:eastAsia="方正楷体_GB2312" w:cs="方正楷体_GB2312"/>
          <w:b/>
          <w:kern w:val="0"/>
          <w:sz w:val="30"/>
          <w:szCs w:val="30"/>
          <w:lang w:val="en-US" w:eastAsia="zh-CN"/>
        </w:rPr>
        <w:t>三</w:t>
      </w:r>
      <w:r>
        <w:rPr>
          <w:rFonts w:hint="eastAsia" w:ascii="方正楷体_GB2312" w:hAnsi="方正楷体_GB2312" w:eastAsia="方正楷体_GB2312" w:cs="方正楷体_GB2312"/>
          <w:b/>
          <w:kern w:val="0"/>
          <w:sz w:val="30"/>
          <w:szCs w:val="30"/>
          <w:lang w:val="zh-CN"/>
        </w:rPr>
        <w:t>）改进建议</w:t>
      </w:r>
    </w:p>
    <w:p w14:paraId="1A717B5B">
      <w:pPr>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pPr>
      <w:r>
        <w:rPr>
          <w:rFonts w:hint="eastAsia" w:ascii="仿宋_GB2312" w:hAnsi="仿宋_GB2312" w:eastAsia="仿宋_GB2312" w:cs="仿宋_GB2312"/>
          <w:sz w:val="32"/>
          <w:szCs w:val="32"/>
        </w:rPr>
        <w:t>无</w:t>
      </w:r>
      <w:r>
        <w:rPr>
          <w:rFonts w:hint="eastAsia" w:ascii="仿宋_GB2312" w:hAnsi="仿宋_GB2312" w:eastAsia="仿宋_GB2312" w:cs="仿宋_GB2312"/>
          <w:sz w:val="32"/>
          <w:szCs w:val="32"/>
          <w:lang w:eastAsia="zh-CN"/>
        </w:rPr>
        <w:t>。</w:t>
      </w:r>
    </w:p>
    <w:p w14:paraId="5B928A3A">
      <w:pPr>
        <w:rPr>
          <w:highlight w:val="none"/>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22DC5D-F315-4BEC-8B46-D6A42BDFE25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0893BBCF-BA2E-4276-8F33-11850CE62F05}"/>
  </w:font>
  <w:font w:name="方正小标宋_GBK">
    <w:panose1 w:val="03000509000000000000"/>
    <w:charset w:val="86"/>
    <w:family w:val="auto"/>
    <w:pitch w:val="default"/>
    <w:sig w:usb0="00000001" w:usb1="080E0000" w:usb2="00000000" w:usb3="00000000" w:csb0="00040000" w:csb1="00000000"/>
    <w:embedRegular r:id="rId3" w:fontKey="{0BAE5E3C-DF42-4002-896A-1FBC23DBD958}"/>
  </w:font>
  <w:font w:name="方正小标宋简体">
    <w:panose1 w:val="03000509000000000000"/>
    <w:charset w:val="86"/>
    <w:family w:val="auto"/>
    <w:pitch w:val="default"/>
    <w:sig w:usb0="00000001" w:usb1="080E0000" w:usb2="00000000" w:usb3="00000000" w:csb0="00040000" w:csb1="00000000"/>
    <w:embedRegular r:id="rId4" w:fontKey="{AB938C84-2B4E-49EA-AF96-A1BFCA46BCC9}"/>
  </w:font>
  <w:font w:name="楷体_GB2312">
    <w:panose1 w:val="02010609030101010101"/>
    <w:charset w:val="86"/>
    <w:family w:val="auto"/>
    <w:pitch w:val="default"/>
    <w:sig w:usb0="00000001" w:usb1="080E0000" w:usb2="00000000" w:usb3="00000000" w:csb0="00040000" w:csb1="00000000"/>
    <w:embedRegular r:id="rId5" w:fontKey="{1F048D55-5678-4268-86C0-6071646C98D3}"/>
  </w:font>
  <w:font w:name="方正楷体_GB2312">
    <w:panose1 w:val="02000000000000000000"/>
    <w:charset w:val="86"/>
    <w:family w:val="auto"/>
    <w:pitch w:val="default"/>
    <w:sig w:usb0="A00002BF" w:usb1="184F6CFA" w:usb2="00000012" w:usb3="00000000" w:csb0="00040001" w:csb1="00000000"/>
    <w:embedRegular r:id="rId6" w:fontKey="{D4C320A1-E2D8-4F18-B4D8-5527041E40D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7086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9D4962">
                          <w:pPr>
                            <w:pStyle w:val="6"/>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31D79B5F"/>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29D4962">
                    <w:pPr>
                      <w:pStyle w:val="6"/>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31D79B5F"/>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BE406">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FADE6E"/>
    <w:multiLevelType w:val="singleLevel"/>
    <w:tmpl w:val="D5FADE6E"/>
    <w:lvl w:ilvl="0" w:tentative="0">
      <w:start w:val="3"/>
      <w:numFmt w:val="chineseCounting"/>
      <w:suff w:val="nothing"/>
      <w:lvlText w:val="%1、"/>
      <w:lvlJc w:val="left"/>
      <w:rPr>
        <w:rFonts w:hint="eastAsia"/>
      </w:rPr>
    </w:lvl>
  </w:abstractNum>
  <w:abstractNum w:abstractNumId="1">
    <w:nsid w:val="17E2FD48"/>
    <w:multiLevelType w:val="singleLevel"/>
    <w:tmpl w:val="17E2FD48"/>
    <w:lvl w:ilvl="0" w:tentative="0">
      <w:start w:val="2"/>
      <w:numFmt w:val="chineseCounting"/>
      <w:suff w:val="nothing"/>
      <w:lvlText w:val="（%1）"/>
      <w:lvlJc w:val="left"/>
      <w:rPr>
        <w:rFonts w:hint="eastAsia"/>
      </w:rPr>
    </w:lvl>
  </w:abstractNum>
  <w:abstractNum w:abstractNumId="2">
    <w:nsid w:val="447249CA"/>
    <w:multiLevelType w:val="singleLevel"/>
    <w:tmpl w:val="447249CA"/>
    <w:lvl w:ilvl="0" w:tentative="0">
      <w:start w:val="2"/>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024219"/>
    <w:rsid w:val="01714809"/>
    <w:rsid w:val="0DD24882"/>
    <w:rsid w:val="1CD96F21"/>
    <w:rsid w:val="297C22D1"/>
    <w:rsid w:val="334068D5"/>
    <w:rsid w:val="346576E0"/>
    <w:rsid w:val="36F62AE0"/>
    <w:rsid w:val="37024219"/>
    <w:rsid w:val="4AAE3A2E"/>
    <w:rsid w:val="4CB848EB"/>
    <w:rsid w:val="56E909C7"/>
    <w:rsid w:val="57C90AA9"/>
    <w:rsid w:val="650C5C18"/>
    <w:rsid w:val="66F25352"/>
    <w:rsid w:val="734D525A"/>
    <w:rsid w:val="75ED7D0A"/>
    <w:rsid w:val="78D02DFD"/>
    <w:rsid w:val="7BFA6F8F"/>
    <w:rsid w:val="7F967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Body Text"/>
    <w:basedOn w:val="1"/>
    <w:next w:val="1"/>
    <w:qFormat/>
    <w:uiPriority w:val="0"/>
    <w:pPr>
      <w:spacing w:after="120"/>
    </w:pPr>
  </w:style>
  <w:style w:type="paragraph" w:styleId="4">
    <w:name w:val="Body Text Indent"/>
    <w:basedOn w:val="1"/>
    <w:next w:val="5"/>
    <w:qFormat/>
    <w:uiPriority w:val="0"/>
    <w:pPr>
      <w:spacing w:after="120"/>
      <w:ind w:leftChars="200"/>
    </w:pPr>
    <w:rPr>
      <w:rFonts w:ascii="仿宋_GB2312"/>
      <w:szCs w:val="32"/>
    </w:rPr>
  </w:style>
  <w:style w:type="paragraph" w:styleId="5">
    <w:name w:val="Body Text First Indent 2"/>
    <w:basedOn w:val="4"/>
    <w:next w:val="1"/>
    <w:unhideWhenUsed/>
    <w:qFormat/>
    <w:uiPriority w:val="99"/>
    <w:pPr>
      <w:ind w:firstLine="420" w:firstLineChars="200"/>
    </w:pPr>
  </w:style>
  <w:style w:type="paragraph" w:styleId="6">
    <w:name w:val="footer"/>
    <w:basedOn w:val="1"/>
    <w:qFormat/>
    <w:uiPriority w:val="99"/>
    <w:pPr>
      <w:tabs>
        <w:tab w:val="center" w:pos="4153"/>
        <w:tab w:val="right" w:pos="8306"/>
      </w:tabs>
      <w:snapToGrid w:val="0"/>
      <w:jc w:val="left"/>
    </w:pPr>
    <w:rPr>
      <w:rFonts w:eastAsia="宋体"/>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3559</Words>
  <Characters>4086</Characters>
  <Lines>0</Lines>
  <Paragraphs>0</Paragraphs>
  <TotalTime>3</TotalTime>
  <ScaleCrop>false</ScaleCrop>
  <LinksUpToDate>false</LinksUpToDate>
  <CharactersWithSpaces>4086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2025-04-28T07:50:00Z</dcterms:created>
  <dc:creator>。</dc:creator>
  <cp:lastModifiedBy>suki2</cp:lastModifiedBy>
  <dcterms:modified xsi:type="dcterms:W3CDTF">2025-08-28T09:52:12Z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46B139A0B192419CB08B17B11FEDD76F_13</vt:lpwstr>
  </property>
  <property fmtid="{D5CDD505-2E9C-101B-9397-08002B2CF9AE}" pid="4" name="KSOTemplateDocerSaveRecord">
    <vt:lpwstr>eyJoZGlkIjoiMzczNzBjODFiOTM2MjE0NTE3Y2ZlYzk1NzJjNDQ3M2MiLCJ1c2VySWQiOiIxMTY1MTIxMDYyIn0=</vt:lpwstr>
  </property>
</Properties>
</file>