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黑水县卫生和计划生育监督执法大队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5.44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</w:rPr>
        <w:t>公务用车购置及运行维护费支出决算比201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2.31万元，减少29.8%，原因是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用于公务用车公务用车燃油、过路（桥）、维修、保险等方面支出，主要保障办理公务、处理突发事件等公务活动的工作开展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5.44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公务用车公务用车燃油、过路（桥）、维修、保险等方面支出，主要保障办理公务、处理突发事件等公务活动的工作开展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黑水县卫生和计划生育监督执法大队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5.44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1412233"/>
    <w:rsid w:val="1D0B2F60"/>
    <w:rsid w:val="3599036D"/>
    <w:rsid w:val="36917268"/>
    <w:rsid w:val="3EE4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2</TotalTime>
  <ScaleCrop>false</ScaleCrop>
  <LinksUpToDate>false</LinksUpToDate>
  <CharactersWithSpaces>529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Lithromantic</cp:lastModifiedBy>
  <dcterms:modified xsi:type="dcterms:W3CDTF">2020-08-14T01:47:06Z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