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lang w:val="zh-CN"/>
        </w:rPr>
      </w:pPr>
      <w:r>
        <w:rPr>
          <w:rFonts w:hint="eastAsia" w:ascii="黑体" w:eastAsia="黑体" w:cs="黑体"/>
          <w:lang w:val="zh-CN"/>
        </w:rPr>
        <w:t>附件</w:t>
      </w:r>
      <w:r>
        <w:rPr>
          <w:rFonts w:ascii="黑体" w:eastAsia="黑体" w:cs="黑体"/>
        </w:rPr>
        <w:t>5</w:t>
      </w:r>
    </w:p>
    <w:p>
      <w:pPr>
        <w:widowControl/>
        <w:spacing w:line="580" w:lineRule="exact"/>
        <w:rPr>
          <w:rFonts w:ascii="宋体" w:eastAsia="宋体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jc w:val="center"/>
        <w:rPr>
          <w:rFonts w:hint="eastAsia" w:asci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黑水县沙石多镇人民政府</w:t>
      </w:r>
    </w:p>
    <w:p>
      <w:pPr>
        <w:widowControl/>
        <w:spacing w:line="580" w:lineRule="exact"/>
        <w:jc w:val="center"/>
        <w:rPr>
          <w:rFonts w:ascii="宋体" w:eastAsia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宋体" w:eastAsia="宋体" w:cs="宋体"/>
          <w:b/>
          <w:bCs/>
          <w:sz w:val="44"/>
          <w:szCs w:val="44"/>
          <w:shd w:val="clear" w:color="auto" w:fill="FFFFFF"/>
        </w:rPr>
        <w:t>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jc w:val="left"/>
        <w:rPr>
          <w:rFonts w:ascii="黑体" w:eastAsia="黑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黑体" w:eastAsia="黑体"/>
          <w:color w:val="000000"/>
          <w:kern w:val="0"/>
          <w:shd w:val="clear" w:color="auto" w:fill="FFFFFF"/>
          <w:lang w:val="zh-CN"/>
        </w:rPr>
      </w:pPr>
      <w:r>
        <w:rPr>
          <w:rFonts w:hint="eastAsia" w:ascii="黑体" w:eastAsia="黑体" w:cs="黑体"/>
          <w:color w:val="000000"/>
          <w:kern w:val="0"/>
          <w:shd w:val="clear" w:color="auto" w:fill="FFFFFF"/>
        </w:rPr>
        <w:t>一、</w:t>
      </w:r>
      <w:r>
        <w:rPr>
          <w:rFonts w:hint="eastAsia" w:ascii="黑体" w:eastAsia="黑体" w:cs="黑体"/>
          <w:color w:val="000000"/>
          <w:kern w:val="0"/>
          <w:shd w:val="clear" w:color="auto" w:fill="FFFFFF"/>
          <w:lang w:val="zh-CN"/>
        </w:rPr>
        <w:t>部门（单位）概况</w:t>
      </w:r>
      <w:bookmarkStart w:id="0" w:name="_GoBack"/>
      <w:bookmarkEnd w:id="0"/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（一）机构组成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hAnsi="Times New Roman" w:eastAsia="仿宋_GB2312"/>
          <w:b w:val="0"/>
          <w:bCs w:val="0"/>
        </w:rPr>
        <w:t>黑水县</w:t>
      </w:r>
      <w:r>
        <w:rPr>
          <w:rFonts w:hint="eastAsia" w:ascii="仿宋_GB2312" w:hAnsi="Times New Roman" w:eastAsia="仿宋_GB2312"/>
          <w:b w:val="0"/>
          <w:bCs w:val="0"/>
          <w:lang w:eastAsia="zh-CN"/>
        </w:rPr>
        <w:t>沙石多镇</w:t>
      </w:r>
      <w:r>
        <w:rPr>
          <w:rFonts w:hint="eastAsia" w:ascii="仿宋_GB2312" w:hAnsi="Times New Roman" w:eastAsia="仿宋_GB2312"/>
          <w:b w:val="0"/>
          <w:bCs w:val="0"/>
        </w:rPr>
        <w:t>人民政府无下属二级核算单位。</w:t>
      </w:r>
      <w:r>
        <w:rPr>
          <w:rFonts w:hint="eastAsia" w:ascii="仿宋_GB2312" w:hAnsi="Times New Roman" w:eastAsia="仿宋_GB2312"/>
          <w:b w:val="0"/>
          <w:bCs w:val="0"/>
          <w:lang w:eastAsia="zh-CN"/>
        </w:rPr>
        <w:t>沙石多镇</w:t>
      </w:r>
      <w:r>
        <w:rPr>
          <w:rFonts w:hint="eastAsia" w:ascii="仿宋_GB2312" w:hAnsi="Times New Roman" w:eastAsia="仿宋_GB2312"/>
          <w:b w:val="0"/>
          <w:bCs w:val="0"/>
        </w:rPr>
        <w:t>属于乡财县管的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镇</w:t>
      </w:r>
      <w:r>
        <w:rPr>
          <w:rFonts w:hint="eastAsia" w:ascii="仿宋_GB2312" w:hAnsi="Times New Roman" w:eastAsia="仿宋_GB2312"/>
          <w:b w:val="0"/>
          <w:bCs w:val="0"/>
        </w:rPr>
        <w:t>，全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镇</w:t>
      </w:r>
      <w:r>
        <w:rPr>
          <w:rFonts w:hint="eastAsia" w:ascii="仿宋_GB2312" w:hAnsi="Times New Roman" w:eastAsia="仿宋_GB2312"/>
          <w:b w:val="0"/>
          <w:bCs w:val="0"/>
        </w:rPr>
        <w:t>共辖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5</w:t>
      </w:r>
      <w:r>
        <w:rPr>
          <w:rFonts w:hint="eastAsia" w:ascii="仿宋_GB2312" w:hAnsi="Times New Roman" w:eastAsia="仿宋_GB2312"/>
          <w:b w:val="0"/>
          <w:bCs w:val="0"/>
        </w:rPr>
        <w:t>个行政村。</w:t>
      </w:r>
      <w:r>
        <w:rPr>
          <w:rFonts w:hint="eastAsia" w:ascii="仿宋_GB2312" w:hAnsi="Times New Roman" w:eastAsia="仿宋_GB2312"/>
          <w:b w:val="0"/>
          <w:bCs w:val="0"/>
          <w:lang w:eastAsia="zh-CN"/>
        </w:rPr>
        <w:t>沙石多镇</w:t>
      </w:r>
      <w:r>
        <w:rPr>
          <w:rFonts w:hint="eastAsia" w:ascii="仿宋_GB2312" w:hAnsi="Times New Roman" w:eastAsia="仿宋_GB2312"/>
          <w:b w:val="0"/>
          <w:bCs w:val="0"/>
        </w:rPr>
        <w:t>下设股级行政机构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7（6办1所）</w:t>
      </w:r>
      <w:r>
        <w:rPr>
          <w:rFonts w:hint="eastAsia" w:ascii="仿宋_GB2312" w:hAnsi="Times New Roman" w:eastAsia="仿宋_GB2312"/>
          <w:b w:val="0"/>
          <w:bCs w:val="0"/>
        </w:rPr>
        <w:t>个：党政办、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党建</w:t>
      </w:r>
      <w:r>
        <w:rPr>
          <w:rFonts w:hint="eastAsia" w:ascii="仿宋_GB2312" w:hAnsi="Times New Roman" w:eastAsia="仿宋_GB2312"/>
          <w:b w:val="0"/>
          <w:bCs w:val="0"/>
        </w:rPr>
        <w:t>办、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社会事务和应急管理办、</w:t>
      </w:r>
      <w:r>
        <w:rPr>
          <w:rFonts w:hint="eastAsia" w:ascii="仿宋_GB2312" w:hAnsi="Times New Roman" w:eastAsia="仿宋_GB2312"/>
          <w:b w:val="0"/>
          <w:bCs w:val="0"/>
        </w:rPr>
        <w:t>维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护</w:t>
      </w:r>
      <w:r>
        <w:rPr>
          <w:rFonts w:hint="eastAsia" w:ascii="仿宋_GB2312" w:hAnsi="Times New Roman" w:eastAsia="仿宋_GB2312"/>
          <w:b w:val="0"/>
          <w:bCs w:val="0"/>
        </w:rPr>
        <w:t>稳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定和基层治理</w:t>
      </w:r>
      <w:r>
        <w:rPr>
          <w:rFonts w:hint="eastAsia" w:ascii="仿宋_GB2312" w:hAnsi="Times New Roman" w:eastAsia="仿宋_GB2312"/>
          <w:b w:val="0"/>
          <w:bCs w:val="0"/>
        </w:rPr>
        <w:t>办、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经济发展和乡村振兴办、生态环境城镇管理办</w:t>
      </w:r>
      <w:r>
        <w:rPr>
          <w:rFonts w:hint="eastAsia" w:ascii="仿宋_GB2312" w:hAnsi="Times New Roman" w:eastAsia="仿宋_GB2312"/>
          <w:b w:val="0"/>
          <w:bCs w:val="0"/>
        </w:rPr>
        <w:t>。下设事业机构4个：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便民服务中心、农业农村和</w:t>
      </w:r>
      <w:r>
        <w:rPr>
          <w:rFonts w:hint="eastAsia" w:ascii="仿宋_GB2312" w:hAnsi="Times New Roman" w:eastAsia="仿宋_GB2312"/>
          <w:b w:val="0"/>
          <w:bCs w:val="0"/>
        </w:rPr>
        <w:t>经济发展服务中心、社会事业服务中心、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文化和旅游服务</w:t>
      </w:r>
      <w:r>
        <w:rPr>
          <w:rFonts w:hint="eastAsia" w:ascii="仿宋_GB2312" w:hAnsi="Times New Roman" w:eastAsia="仿宋_GB2312"/>
          <w:b w:val="0"/>
          <w:bCs w:val="0"/>
        </w:rPr>
        <w:t>中心。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机构职能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Times New Roman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  <w:t>黑水县沙石多镇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社会治安综合治理及计划生育，环境、国土等管理工作</w:t>
      </w:r>
      <w:r>
        <w:rPr>
          <w:rFonts w:hint="eastAsia" w:ascii="仿宋_GB2312" w:cs="Arial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人员概况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Times New Roman" w:eastAsia="仿宋_GB2312" w:cs="Arial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Times New Roman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  <w:t>沙石多镇总编制33名，其中：行政编制20名，其中党委3人，纪检1人，人大1人，政府12人，工勤2人，事业编制7名。在职人员总数32人，其中：行政人员13人, 人大2人，党委3人，纪检1人，事业单位13人。 本单位本年度年末实有人数为32人，比上年增加-1人；年末实有离退休人数为0人，比上年增加0人。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黑体" w:eastAsia="黑体"/>
          <w:color w:val="000000"/>
          <w:kern w:val="0"/>
          <w:shd w:val="clear" w:color="auto" w:fill="FFFFFF"/>
        </w:rPr>
      </w:pPr>
      <w:r>
        <w:rPr>
          <w:rFonts w:hint="eastAsia" w:ascii="黑体" w:eastAsia="黑体" w:cs="黑体"/>
          <w:color w:val="000000"/>
          <w:kern w:val="0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（一）部门财政资金收入情况</w:t>
      </w:r>
    </w:p>
    <w:p>
      <w:pPr>
        <w:spacing w:line="580" w:lineRule="exact"/>
        <w:ind w:firstLine="600" w:firstLineChars="200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lang w:eastAsia="zh-CN"/>
        </w:rPr>
        <w:t>2021</w:t>
      </w:r>
      <w:r>
        <w:rPr>
          <w:rFonts w:hint="eastAsia" w:ascii="宋体" w:hAnsi="宋体"/>
        </w:rPr>
        <w:t>年度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我单位累计收入共计2128.47万元，其中人员经费收入合计为602.04万元，公用经费收入70.85万元，项目收入合计为1455.58万元</w:t>
      </w:r>
      <w:r>
        <w:rPr>
          <w:rFonts w:hint="eastAsia" w:ascii="仿宋_GB2312" w:hAnsi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其中一般公共预算拨款收入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2128.47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万元，占100%；政府性基金拨款收入0万元，占0%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部门财政资金支出情况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/>
        </w:rPr>
        <w:t>我单位累计</w:t>
      </w:r>
      <w:r>
        <w:rPr>
          <w:rFonts w:hint="eastAsia" w:ascii="宋体" w:hAnsi="宋体"/>
          <w:lang w:val="en-US" w:eastAsia="zh-CN"/>
        </w:rPr>
        <w:t>支出</w:t>
      </w:r>
      <w:r>
        <w:rPr>
          <w:rFonts w:hint="eastAsia" w:ascii="宋体" w:hAnsi="宋体"/>
        </w:rPr>
        <w:t>共计2128.47万元，其中人员经费</w:t>
      </w:r>
      <w:r>
        <w:rPr>
          <w:rFonts w:hint="eastAsia" w:ascii="宋体" w:hAnsi="宋体"/>
          <w:lang w:val="en-US" w:eastAsia="zh-CN"/>
        </w:rPr>
        <w:t>支出</w:t>
      </w:r>
      <w:r>
        <w:rPr>
          <w:rFonts w:hint="eastAsia" w:ascii="宋体" w:hAnsi="宋体"/>
        </w:rPr>
        <w:t>合计为602.04万元，公用经费</w:t>
      </w:r>
      <w:r>
        <w:rPr>
          <w:rFonts w:hint="eastAsia" w:ascii="宋体" w:hAnsi="宋体"/>
          <w:lang w:val="en-US" w:eastAsia="zh-CN"/>
        </w:rPr>
        <w:t>支出</w:t>
      </w:r>
      <w:r>
        <w:rPr>
          <w:rFonts w:hint="eastAsia" w:ascii="宋体" w:hAnsi="宋体"/>
        </w:rPr>
        <w:t>70.85万元，项目</w:t>
      </w:r>
      <w:r>
        <w:rPr>
          <w:rFonts w:hint="eastAsia" w:ascii="宋体" w:hAnsi="宋体"/>
          <w:lang w:val="en-US" w:eastAsia="zh-CN"/>
        </w:rPr>
        <w:t>支出</w:t>
      </w:r>
      <w:r>
        <w:rPr>
          <w:rFonts w:hint="eastAsia" w:ascii="宋体" w:hAnsi="宋体"/>
        </w:rPr>
        <w:t>合计为1455.58万元；累计支付总额为2128.47万元，其中：一般公共服务支出为1,104.59万元，占比51.90%；教育支出为3.00万元，占比0.14%；社会保障和就业支出为65.03万元，占比3.06%；卫生健康支出为34.24万元，占比1.61%；节能环保支出为225.78万元，占比10.61%；农林水支出为646.27万元，占比30.36%；住房保障支出为46.07万元，占比2.16%；灾害防治及应急管理支出为3.50万元，占比0.16%</w:t>
      </w:r>
      <w:r>
        <w:rPr>
          <w:rFonts w:hint="eastAsia" w:ascii="宋体" w:hAnsi="宋体"/>
          <w:lang w:eastAsia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黑体" w:eastAsia="黑体" w:cs="黑体"/>
          <w:color w:val="000000"/>
          <w:kern w:val="0"/>
          <w:shd w:val="clear" w:color="auto" w:fill="FFFFFF"/>
        </w:rPr>
      </w:pPr>
      <w:r>
        <w:rPr>
          <w:rFonts w:hint="eastAsia" w:ascii="黑体" w:eastAsia="黑体" w:cs="黑体"/>
          <w:color w:val="000000"/>
          <w:kern w:val="0"/>
          <w:shd w:val="clear" w:color="auto" w:fill="FFFFFF"/>
        </w:rPr>
        <w:t>部门整体预算绩效管理情况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eastAsia="宋体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（一）部门预算管理。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default" w:ascii="仿宋_GB2312" w:eastAsia="宋体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本年度收入的年初预算数为607.23万元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zh-CN" w:eastAsia="zh-CN"/>
        </w:rPr>
        <w:t>，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上年度收入的年初预算数为578.86万元，差异为28.37万元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增长了4.9%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zh-CN" w:eastAsia="zh-CN"/>
        </w:rPr>
        <w:t>；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调整预算数为1,156.47万元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zh-CN" w:eastAsia="zh-CN"/>
        </w:rPr>
        <w:t>，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年初结转结余972万元。</w:t>
      </w:r>
      <w:r>
        <w:rPr>
          <w:rFonts w:hint="eastAsia" w:ascii="宋体" w:hAnsi="宋体"/>
          <w:color w:val="auto"/>
        </w:rPr>
        <w:t>部门支出预算总额</w:t>
      </w:r>
      <w:r>
        <w:rPr>
          <w:rFonts w:hint="eastAsia" w:ascii="宋体" w:hAnsi="宋体"/>
        </w:rPr>
        <w:t>2128.47</w:t>
      </w:r>
      <w:r>
        <w:rPr>
          <w:rFonts w:hint="eastAsia" w:ascii="宋体" w:hAnsi="宋体"/>
          <w:color w:val="auto"/>
        </w:rPr>
        <w:t>万元，较上年</w:t>
      </w:r>
      <w:r>
        <w:rPr>
          <w:rFonts w:hint="eastAsia" w:ascii="宋体" w:hAnsi="宋体"/>
          <w:color w:val="auto"/>
          <w:lang w:val="en-US" w:eastAsia="zh-CN"/>
        </w:rPr>
        <w:t>926.66</w:t>
      </w:r>
      <w:r>
        <w:rPr>
          <w:rFonts w:hint="eastAsia" w:ascii="宋体" w:hAnsi="宋体"/>
          <w:color w:val="auto"/>
        </w:rPr>
        <w:t>万元增加了</w:t>
      </w:r>
      <w:r>
        <w:rPr>
          <w:rFonts w:hint="eastAsia" w:ascii="宋体" w:hAnsi="宋体"/>
          <w:color w:val="auto"/>
          <w:lang w:val="en-US" w:eastAsia="zh-CN"/>
        </w:rPr>
        <w:t>1201.81</w:t>
      </w:r>
      <w:r>
        <w:rPr>
          <w:rFonts w:hint="eastAsia" w:ascii="宋体" w:hAnsi="宋体"/>
          <w:color w:val="auto"/>
        </w:rPr>
        <w:t>万元，增长了</w:t>
      </w:r>
      <w:r>
        <w:rPr>
          <w:rFonts w:hint="eastAsia" w:ascii="宋体" w:hAnsi="宋体"/>
          <w:color w:val="auto"/>
          <w:lang w:val="en-US" w:eastAsia="zh-CN"/>
        </w:rPr>
        <w:t>129.69</w:t>
      </w:r>
      <w:r>
        <w:rPr>
          <w:rFonts w:hint="eastAsia" w:ascii="宋体" w:hAnsi="宋体"/>
          <w:color w:val="auto"/>
        </w:rPr>
        <w:t>%。</w:t>
      </w:r>
      <w:r>
        <w:rPr>
          <w:rFonts w:hint="eastAsia" w:ascii="宋体" w:hAnsi="宋体"/>
        </w:rPr>
        <w:t>累计支付进度100%。其中人员经费支付执行率100%，公用经费支付执行率100%，项目支出支付金额合计为1455.58万元，支付执行率为100%。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（二）结果应用情况。</w:t>
      </w:r>
    </w:p>
    <w:p>
      <w:pPr>
        <w:spacing w:line="560" w:lineRule="exact"/>
        <w:ind w:firstLine="600"/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</w:pPr>
      <w:r>
        <w:rPr>
          <w:rFonts w:hint="eastAsia" w:ascii="宋体" w:hAnsi="宋体"/>
        </w:rPr>
        <w:t>我单位依据财政编审要求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黑体" w:eastAsia="黑体"/>
          <w:color w:val="000000"/>
          <w:kern w:val="0"/>
          <w:shd w:val="clear" w:color="auto" w:fill="FFFFFF"/>
        </w:rPr>
      </w:pPr>
      <w:r>
        <w:rPr>
          <w:rFonts w:hint="eastAsia" w:ascii="黑体" w:eastAsia="黑体" w:cs="黑体"/>
          <w:color w:val="000000"/>
          <w:kern w:val="0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（一）评价结论</w:t>
      </w:r>
    </w:p>
    <w:p>
      <w:pPr>
        <w:spacing w:line="560" w:lineRule="exact"/>
        <w:ind w:firstLine="645"/>
        <w:jc w:val="left"/>
        <w:rPr>
          <w:rFonts w:hint="eastAsia" w:ascii="仿宋_GB2312" w:hAnsi="宋体"/>
          <w:color w:val="000000"/>
        </w:rPr>
      </w:pPr>
      <w:r>
        <w:rPr>
          <w:rFonts w:hint="eastAsia" w:ascii="仿宋_GB2312" w:hAnsi="仿宋"/>
          <w:color w:val="000000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hint="eastAsia" w:ascii="宋体" w:hAnsi="宋体"/>
          <w:color w:val="000000"/>
        </w:rPr>
        <w:t> </w:t>
      </w:r>
    </w:p>
    <w:p>
      <w:pPr>
        <w:spacing w:line="560" w:lineRule="exact"/>
        <w:ind w:firstLine="645"/>
        <w:jc w:val="left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结合评价得分评价结果为良好。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宋体" w:hAnsi="宋体"/>
        </w:rPr>
        <w:t>本年度财政拨款为我</w:t>
      </w:r>
      <w:r>
        <w:rPr>
          <w:rFonts w:hint="eastAsia" w:ascii="宋体" w:hAnsi="宋体"/>
          <w:lang w:val="en-US" w:eastAsia="zh-CN"/>
        </w:rPr>
        <w:t>镇</w:t>
      </w:r>
      <w:r>
        <w:rPr>
          <w:rFonts w:hint="eastAsia" w:ascii="宋体" w:hAnsi="宋体"/>
        </w:rPr>
        <w:t>工作的开展提供了前有力的保障，使我</w:t>
      </w:r>
      <w:r>
        <w:rPr>
          <w:rFonts w:hint="eastAsia" w:ascii="宋体" w:hAnsi="宋体"/>
          <w:lang w:val="en-US" w:eastAsia="zh-CN"/>
        </w:rPr>
        <w:t>镇</w:t>
      </w:r>
      <w:r>
        <w:rPr>
          <w:rFonts w:hint="eastAsia" w:ascii="宋体" w:hAnsi="宋体"/>
        </w:rPr>
        <w:t>顺利完成</w:t>
      </w:r>
      <w:r>
        <w:rPr>
          <w:rFonts w:hint="eastAsia" w:ascii="宋体" w:hAnsi="宋体"/>
          <w:lang w:eastAsia="zh-CN"/>
        </w:rPr>
        <w:t>202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年度基层运行工作。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（二）存在问题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default" w:ascii="仿宋_GB2312" w:eastAsia="仿宋_GB2312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项目实施进度慢，资金支付进度慢。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（三）改进建议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zh-CN"/>
        </w:rPr>
        <w:t>我们将进一步重视预算的编制工作，提高预算编制的精确度，提高财政资金使用效率，尽量减少预算执行调整、结转和结余注销的情形。</w:t>
      </w:r>
    </w:p>
    <w:sectPr>
      <w:headerReference r:id="rId3" w:type="default"/>
      <w:pgSz w:w="11906" w:h="16838"/>
      <w:pgMar w:top="907" w:right="1361" w:bottom="851" w:left="1361" w:header="851" w:footer="992" w:gutter="0"/>
      <w:pgNumType w:fmt="numberInDash" w:start="12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DC172"/>
    <w:multiLevelType w:val="singleLevel"/>
    <w:tmpl w:val="A6BDC1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D04659"/>
    <w:multiLevelType w:val="singleLevel"/>
    <w:tmpl w:val="B6D046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3B68D3"/>
    <w:multiLevelType w:val="singleLevel"/>
    <w:tmpl w:val="4E3B68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TRhM2EyNDZiNGUwM2FjZmQzZjYxZGU4MGM3MTEifQ=="/>
  </w:docVars>
  <w:rsids>
    <w:rsidRoot w:val="00707090"/>
    <w:rsid w:val="00024E52"/>
    <w:rsid w:val="001614BD"/>
    <w:rsid w:val="0020275D"/>
    <w:rsid w:val="0030778D"/>
    <w:rsid w:val="00321064"/>
    <w:rsid w:val="003B1BD5"/>
    <w:rsid w:val="003E0309"/>
    <w:rsid w:val="00404F46"/>
    <w:rsid w:val="00570579"/>
    <w:rsid w:val="00707090"/>
    <w:rsid w:val="0083240C"/>
    <w:rsid w:val="009A093C"/>
    <w:rsid w:val="009B4C4D"/>
    <w:rsid w:val="00B6260E"/>
    <w:rsid w:val="00E51072"/>
    <w:rsid w:val="06145361"/>
    <w:rsid w:val="1B183E92"/>
    <w:rsid w:val="35C22D70"/>
    <w:rsid w:val="3B542439"/>
    <w:rsid w:val="53007134"/>
    <w:rsid w:val="6953442F"/>
    <w:rsid w:val="6B301168"/>
    <w:rsid w:val="6D114EC6"/>
    <w:rsid w:val="6D241B35"/>
    <w:rsid w:val="7B5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5"/>
    <w:semiHidden/>
    <w:qFormat/>
    <w:uiPriority w:val="99"/>
    <w:rPr>
      <w:rFonts w:ascii="宋体" w:eastAsia="宋体" w:cs="宋体"/>
      <w:sz w:val="18"/>
      <w:szCs w:val="18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Heading 1 Char"/>
    <w:basedOn w:val="10"/>
    <w:link w:val="2"/>
    <w:qFormat/>
    <w:locked/>
    <w:uiPriority w:val="99"/>
    <w:rPr>
      <w:rFonts w:eastAsia="仿宋_GB2312"/>
      <w:b/>
      <w:bCs/>
      <w:kern w:val="44"/>
      <w:sz w:val="44"/>
      <w:szCs w:val="44"/>
    </w:rPr>
  </w:style>
  <w:style w:type="character" w:customStyle="1" w:styleId="13">
    <w:name w:val="Heading 2 Char"/>
    <w:basedOn w:val="10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Heading 3 Char"/>
    <w:basedOn w:val="10"/>
    <w:link w:val="4"/>
    <w:semiHidden/>
    <w:qFormat/>
    <w:locked/>
    <w:uiPriority w:val="99"/>
    <w:rPr>
      <w:rFonts w:eastAsia="仿宋_GB2312"/>
      <w:b/>
      <w:bCs/>
      <w:sz w:val="32"/>
      <w:szCs w:val="32"/>
    </w:rPr>
  </w:style>
  <w:style w:type="character" w:customStyle="1" w:styleId="15">
    <w:name w:val="Document Map Char"/>
    <w:basedOn w:val="10"/>
    <w:link w:val="5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16">
    <w:name w:val="Balloon Text Char"/>
    <w:basedOn w:val="10"/>
    <w:link w:val="6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17">
    <w:name w:val="Footer Char"/>
    <w:basedOn w:val="10"/>
    <w:link w:val="7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8">
    <w:name w:val="Header Char"/>
    <w:basedOn w:val="10"/>
    <w:link w:val="8"/>
    <w:semiHidden/>
    <w:qFormat/>
    <w:locked/>
    <w:uiPriority w:val="99"/>
    <w:rPr>
      <w:rFonts w:eastAsia="仿宋_GB2312"/>
      <w:sz w:val="18"/>
      <w:szCs w:val="18"/>
    </w:rPr>
  </w:style>
  <w:style w:type="paragraph" w:customStyle="1" w:styleId="1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</w:rPr>
  </w:style>
  <w:style w:type="paragraph" w:customStyle="1" w:styleId="20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21">
    <w:name w:val="16"/>
    <w:basedOn w:val="10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PSZX</Company>
  <Pages>3</Pages>
  <Words>1526</Words>
  <Characters>1738</Characters>
  <Lines>0</Lines>
  <Paragraphs>0</Paragraphs>
  <TotalTime>5</TotalTime>
  <ScaleCrop>false</ScaleCrop>
  <LinksUpToDate>false</LinksUpToDate>
  <CharactersWithSpaces>1742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2019-05-14T03:06:00Z</dcterms:created>
  <dc:creator>陈萍</dc:creator>
  <cp:lastModifiedBy>许玲</cp:lastModifiedBy>
  <cp:lastPrinted>2022-08-19T02:58:41Z</cp:lastPrinted>
  <dcterms:modified xsi:type="dcterms:W3CDTF">2022-08-19T02:58:49Z</dcterms:modified>
  <dc:title>区域性就业培训基地建设项目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D268AD07C724423CA9B773FD085CC9FF</vt:lpwstr>
  </property>
</Properties>
</file>