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0F7E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方正小标宋简体" w:hAnsi="方正小标宋简体" w:eastAsia="方正小标宋简体" w:cs="方正小标宋简体"/>
          <w:b w:val="0"/>
          <w:bCs w:val="0"/>
          <w:sz w:val="44"/>
          <w:szCs w:val="44"/>
          <w:lang w:eastAsia="zh-CN"/>
        </w:rPr>
      </w:pPr>
      <w:r>
        <w:rPr>
          <w:rFonts w:hint="eastAsia" w:ascii="仿宋_GB2312" w:eastAsia="仿宋_GB2312"/>
          <w:sz w:val="32"/>
          <w:szCs w:val="32"/>
          <w:lang w:bidi="bo-CN"/>
        </w:rPr>
        <w:drawing>
          <wp:inline distT="0" distB="0" distL="114300" distR="114300">
            <wp:extent cx="5723890" cy="1178560"/>
            <wp:effectExtent l="0" t="0" r="10160" b="254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5723890" cy="1178560"/>
                    </a:xfrm>
                    <a:prstGeom prst="rect">
                      <a:avLst/>
                    </a:prstGeom>
                    <a:noFill/>
                    <a:ln>
                      <a:noFill/>
                    </a:ln>
                  </pic:spPr>
                </pic:pic>
              </a:graphicData>
            </a:graphic>
          </wp:inline>
        </w:drawing>
      </w:r>
    </w:p>
    <w:p w14:paraId="3B7BD32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eastAsia="zh-CN"/>
        </w:rPr>
      </w:pPr>
    </w:p>
    <w:p w14:paraId="2602585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eastAsia="zh-CN"/>
        </w:rPr>
      </w:pPr>
    </w:p>
    <w:p w14:paraId="1493E349">
      <w:pPr>
        <w:ind w:firstLine="320" w:firstLineChars="1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黑沙府〔202</w:t>
      </w:r>
      <w:r>
        <w:rPr>
          <w:rFonts w:hint="eastAsia" w:ascii="Times New Roman" w:hAnsi="Times New Roman"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cs="Times New Roman"/>
          <w:sz w:val="32"/>
          <w:szCs w:val="32"/>
          <w:lang w:val="en-US" w:eastAsia="zh-CN"/>
        </w:rPr>
        <w:t>63</w:t>
      </w:r>
      <w:r>
        <w:rPr>
          <w:rFonts w:ascii="Times New Roman" w:hAnsi="Times New Roman" w:eastAsia="仿宋_GB2312" w:cs="Times New Roman"/>
          <w:sz w:val="32"/>
          <w:szCs w:val="32"/>
        </w:rPr>
        <w:t xml:space="preserve">号            </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签发人：</w:t>
      </w:r>
      <w:r>
        <w:rPr>
          <w:rFonts w:ascii="楷体" w:hAnsi="楷体" w:eastAsia="楷体" w:cs="Times New Roman"/>
          <w:b/>
          <w:sz w:val="32"/>
          <w:szCs w:val="32"/>
        </w:rPr>
        <w:t>谭磊</w:t>
      </w:r>
    </w:p>
    <w:p w14:paraId="41CBE22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lang w:val="zh-CN" w:eastAsia="zh-CN"/>
        </w:rPr>
      </w:pPr>
      <w:r>
        <w:rPr>
          <w:rFonts w:hint="eastAsia" w:ascii="BZDHT" w:eastAsia="BZDHT"/>
          <w:color w:val="FF0000"/>
          <w:sz w:val="30"/>
          <w:szCs w:val="30"/>
          <w:lang w:bidi="bo-CN"/>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60960</wp:posOffset>
                </wp:positionV>
                <wp:extent cx="5724525" cy="0"/>
                <wp:effectExtent l="0" t="12700" r="9525" b="15875"/>
                <wp:wrapNone/>
                <wp:docPr id="4" name="直接箭头连接符 4"/>
                <wp:cNvGraphicFramePr/>
                <a:graphic xmlns:a="http://schemas.openxmlformats.org/drawingml/2006/main">
                  <a:graphicData uri="http://schemas.microsoft.com/office/word/2010/wordprocessingShape">
                    <wps:wsp>
                      <wps:cNvCnPr>
                        <a:cxnSpLocks noChangeShapeType="1"/>
                      </wps:cNvCnPr>
                      <wps:spPr bwMode="auto">
                        <a:xfrm>
                          <a:off x="1000125" y="5102225"/>
                          <a:ext cx="5724525" cy="0"/>
                        </a:xfrm>
                        <a:prstGeom prst="straightConnector1">
                          <a:avLst/>
                        </a:prstGeom>
                        <a:noFill/>
                        <a:ln w="25400">
                          <a:solidFill>
                            <a:srgbClr val="FF0000"/>
                          </a:solidFill>
                          <a:round/>
                          <a:headEnd type="none" w="med" len="med"/>
                          <a:tailEnd type="none" w="med" len="med"/>
                        </a:ln>
                        <a:effectLst/>
                      </wps:spPr>
                      <wps:bodyPr/>
                    </wps:wsp>
                  </a:graphicData>
                </a:graphic>
              </wp:anchor>
            </w:drawing>
          </mc:Choice>
          <mc:Fallback>
            <w:pict>
              <v:shape id="_x0000_s1026" o:spid="_x0000_s1026" o:spt="32" type="#_x0000_t32" style="position:absolute;left:0pt;margin-left:-0.65pt;margin-top:4.8pt;height:0pt;width:450.75pt;z-index:251659264;mso-width-relative:page;mso-height-relative:page;" filled="f" stroked="t" coordsize="21600,21600" o:gfxdata="UEsDBAoAAAAAAIdO4kAAAAAAAAAAAAAAAAAEAAAAZHJzL1BLAwQUAAAACACHTuJAyntRQNQAAAAG&#10;AQAADwAAAGRycy9kb3ducmV2LnhtbE2OwU7DMBBE70j8g7VIXKrWTpEiGuJUqBJHDhQkxG0bb50I&#10;ex1ipyl8PYYLHEczevPq7dk7caIx9oE1FCsFgrgNpmer4eX5YXkLIiZkgy4wafikCNvm8qLGyoSZ&#10;n+i0T1ZkCMcKNXQpDZWUse3IY1yFgTh3xzB6TDmOVpoR5wz3Tq6VKqXHnvNDhwPtOmrf95PXUH6Y&#10;L/X2upucfSwW5fF+jnZhtb6+KtQdiETn9DeGH/2sDk12OoSJTRROw7K4yUsNmxJErjdKrUEcfrNs&#10;avlfv/kGUEsDBBQAAAAIAIdO4kANK7YNJQIAAC0EAAAOAAAAZHJzL2Uyb0RvYy54bWytU0uOEzEQ&#10;3SNxB8t70h8lgFrpzCIhbAaINMMBHNvdbeF2WbaTTi7BBZBYASuG1ew5DQzHoOwkAzNsZsHGKttV&#10;r957Lk/Pdr0mW+m8AlPTYpRTIg0HoUxb07eXyyfPKfGBGcE0GFnTvfT0bPb40XSwlSyhAy2kIwhi&#10;fDXYmnYh2CrLPO9kz/wIrDR42YDrWcCtazPh2IDovc7KPH+aDeCEdcCl93i6OFzSI6J7CCA0jeJy&#10;AXzTSxMOqE5qFlCS75T1dJbYNo3k4U3TeBmIrikqDWnFJhiv45rNpqxqHbOd4kcK7CEU7mnqmTLY&#10;9BZqwQIjG6f+geoVd+ChCSMOfXYQkhxBFUV+z5uLjlmZtKDV3t6a7v8fLH+9XTmiRE3HlBjW44Pf&#10;fLj++f7zzberH5+uf33/GOOvX8g4WjVYX2HF3KxcFMt35sKeA3/niYF5x0wrE+XLvUWcIlZkd0ri&#10;xltsuB5egcActgmQfNs1ro+Q6AjZYW2e50U5oWRf00mRlyXG6ankLhCOCZNn5XgSEzhmpGfMWHUC&#10;sc6HlxJ6EoOa+uCYarswB2NwIMAVqSXbnvsQKbLqVBAZGFgqrVMzbchQ03IyzvNU4UErEW9jnnft&#10;eq4d2TIcreUSCZ9o3ElzsDEioXWSiRdGkJDcMfi5aITvpaBES/yLMUqZgSn9kExkrk3kItOkH+Wc&#10;TD481xrEfuWizHiOU5QEHyc+junf+5T155fPfg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Ke1FA&#10;1AAAAAYBAAAPAAAAAAAAAAEAIAAAACIAAABkcnMvZG93bnJldi54bWxQSwECFAAUAAAACACHTuJA&#10;DSu2DSUCAAAtBAAADgAAAAAAAAABACAAAAAjAQAAZHJzL2Uyb0RvYy54bWxQSwUGAAAAAAYABgBZ&#10;AQAAugUAAAAA&#10;">
                <v:fill on="f" focussize="0,0"/>
                <v:stroke weight="2pt" color="#FF0000" joinstyle="round"/>
                <v:imagedata o:title=""/>
                <o:lock v:ext="edit" aspectratio="f"/>
              </v:shape>
            </w:pict>
          </mc:Fallback>
        </mc:AlternateContent>
      </w:r>
    </w:p>
    <w:p w14:paraId="33FDE344">
      <w:pPr>
        <w:snapToGrid w:val="0"/>
        <w:jc w:val="center"/>
        <w:rPr>
          <w:rFonts w:hint="default" w:ascii="Times New Roman" w:hAnsi="Times New Roman" w:eastAsia="宋体" w:cs="Times New Roman"/>
          <w:b/>
          <w:sz w:val="44"/>
          <w:szCs w:val="44"/>
          <w:highlight w:val="none"/>
          <w:shd w:val="clear" w:color="auto" w:fill="FFFFFF"/>
        </w:rPr>
      </w:pPr>
      <w:r>
        <w:rPr>
          <w:rFonts w:hint="eastAsia" w:ascii="方正小标宋_GBK" w:hAnsi="方正小标宋_GBK" w:eastAsia="方正小标宋_GBK" w:cs="方正小标宋_GBK"/>
          <w:b w:val="0"/>
          <w:bCs/>
          <w:sz w:val="44"/>
          <w:szCs w:val="44"/>
        </w:rPr>
        <w:t>黑水县沙石多镇人民政府</w:t>
      </w:r>
    </w:p>
    <w:p w14:paraId="6A388526">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eastAsia" w:eastAsia="方正小标宋简体" w:cs="Times New Roman"/>
          <w:b w:val="0"/>
          <w:bCs/>
          <w:sz w:val="44"/>
          <w:szCs w:val="44"/>
          <w:highlight w:val="none"/>
          <w:shd w:val="clear" w:color="auto" w:fill="FFFFFF"/>
          <w:lang w:val="en-US" w:eastAsia="zh-CN"/>
        </w:rPr>
        <w:t>2023年</w:t>
      </w: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7CCCFAF9">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5F5B7A6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eastAsia="黑体" w:cs="Times New Roman"/>
          <w:color w:val="000000"/>
          <w:kern w:val="0"/>
          <w:szCs w:val="32"/>
          <w:highlight w:val="none"/>
          <w:shd w:val="clear" w:color="auto" w:fill="FFFFFF"/>
          <w:lang w:val="zh-CN"/>
        </w:rPr>
      </w:pPr>
      <w:r>
        <w:rPr>
          <w:rFonts w:hint="eastAsia" w:ascii="Times New Roman" w:hAnsi="Times New Roman" w:eastAsia="方正仿宋_GB2312" w:cs="方正仿宋_GB2312"/>
          <w:sz w:val="32"/>
          <w:lang w:eastAsia="zh-CN"/>
        </w:rPr>
        <w:t>为进一步加强我镇预算绩效管理，着力提升财政资源配置效率和使用率，根据《黑水县财政局关于开展</w:t>
      </w:r>
      <w:r>
        <w:rPr>
          <w:rFonts w:hint="eastAsia" w:ascii="Times New Roman" w:hAnsi="Times New Roman" w:eastAsia="方正仿宋_GB2312" w:cs="方正仿宋_GB2312"/>
          <w:sz w:val="32"/>
          <w:lang w:val="en-US" w:eastAsia="zh-CN"/>
        </w:rPr>
        <w:t>2024年县级部门绩效自评工作的通知</w:t>
      </w:r>
      <w:r>
        <w:rPr>
          <w:rFonts w:hint="eastAsia" w:ascii="Times New Roman" w:hAnsi="Times New Roman" w:eastAsia="方正仿宋_GB2312" w:cs="方正仿宋_GB2312"/>
          <w:sz w:val="32"/>
          <w:lang w:eastAsia="zh-CN"/>
        </w:rPr>
        <w:t>》（黑财〔</w:t>
      </w:r>
      <w:r>
        <w:rPr>
          <w:rFonts w:hint="eastAsia" w:ascii="Times New Roman" w:hAnsi="Times New Roman" w:eastAsia="方正仿宋_GB2312" w:cs="方正仿宋_GB2312"/>
          <w:sz w:val="32"/>
          <w:lang w:val="en-US" w:eastAsia="zh-CN"/>
        </w:rPr>
        <w:t>2024</w:t>
      </w:r>
      <w:r>
        <w:rPr>
          <w:rFonts w:hint="eastAsia" w:ascii="Times New Roman" w:hAnsi="Times New Roman" w:eastAsia="方正仿宋_GB2312" w:cs="方正仿宋_GB2312"/>
          <w:sz w:val="32"/>
          <w:lang w:eastAsia="zh-CN"/>
        </w:rPr>
        <w:t>〕</w:t>
      </w:r>
      <w:r>
        <w:rPr>
          <w:rFonts w:hint="eastAsia" w:ascii="Times New Roman" w:hAnsi="Times New Roman" w:eastAsia="方正仿宋_GB2312" w:cs="方正仿宋_GB2312"/>
          <w:sz w:val="32"/>
          <w:lang w:val="en-US" w:eastAsia="zh-CN"/>
        </w:rPr>
        <w:t>107号</w:t>
      </w:r>
      <w:r>
        <w:rPr>
          <w:rFonts w:hint="eastAsia" w:ascii="Times New Roman" w:hAnsi="Times New Roman" w:eastAsia="方正仿宋_GB2312" w:cs="方正仿宋_GB2312"/>
          <w:sz w:val="32"/>
          <w:lang w:eastAsia="zh-CN"/>
        </w:rPr>
        <w:t>）精神要求</w:t>
      </w:r>
      <w:r>
        <w:rPr>
          <w:rFonts w:hint="eastAsia" w:ascii="Times New Roman" w:hAnsi="Times New Roman" w:eastAsia="方正仿宋_GB2312" w:cs="方正仿宋_GB2312"/>
          <w:sz w:val="32"/>
        </w:rPr>
        <w:t>，结合实际情况，开展202</w:t>
      </w:r>
      <w:r>
        <w:rPr>
          <w:rFonts w:hint="eastAsia" w:ascii="Times New Roman" w:hAnsi="Times New Roman" w:eastAsia="方正仿宋_GB2312" w:cs="方正仿宋_GB2312"/>
          <w:sz w:val="32"/>
          <w:lang w:val="en-US" w:eastAsia="zh-CN"/>
        </w:rPr>
        <w:t>3</w:t>
      </w:r>
      <w:r>
        <w:rPr>
          <w:rFonts w:hint="eastAsia" w:ascii="Times New Roman" w:hAnsi="Times New Roman" w:eastAsia="方正仿宋_GB2312" w:cs="方正仿宋_GB2312"/>
          <w:sz w:val="32"/>
        </w:rPr>
        <w:t>年财政支出（基本支出和项目支出）绩效评价工作，</w:t>
      </w:r>
      <w:r>
        <w:rPr>
          <w:rFonts w:hint="eastAsia" w:ascii="Times New Roman" w:hAnsi="Times New Roman" w:eastAsia="方正仿宋_GB2312" w:cs="方正仿宋_GB2312"/>
          <w:sz w:val="32"/>
          <w:lang w:eastAsia="zh-CN"/>
        </w:rPr>
        <w:t>成立以镇长为组长，财务分管领导为副组长，财务相关工作人员和项目相关工作人员为成员的支出绩效评价工作组，</w:t>
      </w:r>
      <w:r>
        <w:rPr>
          <w:rFonts w:hint="eastAsia" w:ascii="Times New Roman" w:hAnsi="Times New Roman" w:eastAsia="方正仿宋_GB2312" w:cs="方正仿宋_GB2312"/>
          <w:sz w:val="32"/>
        </w:rPr>
        <w:t>现将工作情况总结如下</w:t>
      </w:r>
      <w:r>
        <w:rPr>
          <w:rFonts w:hint="eastAsia" w:ascii="Times New Roman" w:hAnsi="Times New Roman" w:eastAsia="方正仿宋_GB2312" w:cs="方正仿宋_GB2312"/>
          <w:sz w:val="32"/>
          <w:lang w:eastAsia="zh-CN"/>
        </w:rPr>
        <w:t>：</w:t>
      </w:r>
    </w:p>
    <w:p w14:paraId="3F8BCC6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cs="Times New Roman"/>
          <w:szCs w:val="32"/>
        </w:rPr>
      </w:pPr>
      <w:r>
        <w:rPr>
          <w:rFonts w:hint="eastAsia" w:eastAsia="黑体" w:cs="Times New Roman"/>
          <w:color w:val="000000"/>
          <w:kern w:val="0"/>
          <w:szCs w:val="32"/>
          <w:highlight w:val="none"/>
          <w:shd w:val="clear" w:color="auto" w:fill="FFFFFF"/>
          <w:lang w:val="zh-CN"/>
        </w:rPr>
        <w:t>一、</w:t>
      </w:r>
      <w:r>
        <w:rPr>
          <w:rFonts w:hint="default" w:ascii="Times New Roman" w:hAnsi="Times New Roman" w:eastAsia="黑体" w:cs="Times New Roman"/>
          <w:color w:val="000000"/>
          <w:kern w:val="0"/>
          <w:szCs w:val="32"/>
          <w:highlight w:val="none"/>
          <w:shd w:val="clear" w:color="auto" w:fill="FFFFFF"/>
          <w:lang w:val="zh-CN"/>
        </w:rPr>
        <w:t>部门（单位）基本情况</w:t>
      </w:r>
    </w:p>
    <w:p w14:paraId="3A9E69D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zh-CN"/>
        </w:rPr>
        <w:t>（一）</w:t>
      </w:r>
      <w:r>
        <w:rPr>
          <w:rFonts w:hint="default" w:ascii="Times New Roman" w:hAnsi="Times New Roman" w:eastAsia="楷体_GB2312" w:cs="Times New Roman"/>
          <w:b/>
          <w:bCs/>
          <w:color w:val="000000"/>
          <w:kern w:val="0"/>
          <w:szCs w:val="32"/>
          <w:highlight w:val="none"/>
          <w:shd w:val="clear" w:color="auto" w:fill="FFFFFF"/>
          <w:lang w:val="zh-CN"/>
        </w:rPr>
        <w:t>机构组成。</w:t>
      </w:r>
    </w:p>
    <w:p w14:paraId="6AA5D52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黑水县沙石多镇人民政府无下属二级核算单位。</w:t>
      </w:r>
    </w:p>
    <w:p w14:paraId="31AE160C">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cs="Times New Roman"/>
          <w:szCs w:val="32"/>
        </w:rPr>
      </w:pPr>
      <w:r>
        <w:rPr>
          <w:rFonts w:hint="eastAsia" w:ascii="仿宋_GB2312" w:cs="仿宋_GB2312"/>
          <w:color w:val="000000"/>
          <w:kern w:val="0"/>
          <w:shd w:val="clear" w:color="auto" w:fill="FFFFFF"/>
          <w:lang w:val="en-US" w:eastAsia="zh-CN"/>
        </w:rPr>
        <w:t>黑水县沙石多镇人民政府，取得黑水县机构编制委员会办公室颁发的统一社会信用代码：1151322800894310XG，机构地址：四川省阿坝州黑水县沙石多镇杨柳秋村三组9号，法定代表人：谭磊，机构性质：机关。</w:t>
      </w:r>
    </w:p>
    <w:p w14:paraId="5E9342F0">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default" w:ascii="Times New Roman" w:hAnsi="Times New Roman" w:cs="Times New Roman"/>
          <w:szCs w:val="32"/>
        </w:rPr>
      </w:pPr>
      <w:r>
        <w:rPr>
          <w:rFonts w:hint="default" w:ascii="Times New Roman" w:hAnsi="Times New Roman" w:cs="Times New Roman"/>
          <w:szCs w:val="32"/>
        </w:rPr>
        <w:t>沙石多镇属于乡财县管的乡，全镇共辖5个行政村。沙石多镇下设股级行政机构6个：</w:t>
      </w:r>
    </w:p>
    <w:p w14:paraId="0A7D7DE2">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ascii="Times New Roman" w:hAnsi="Times New Roman" w:cs="Times New Roman"/>
          <w:szCs w:val="32"/>
        </w:rPr>
      </w:pPr>
      <w:r>
        <w:rPr>
          <w:rFonts w:ascii="Times New Roman" w:hAnsi="Times New Roman" w:cs="Times New Roman"/>
          <w:szCs w:val="32"/>
        </w:rPr>
        <w:t>1.党政办公室，挂财政工作办公室牌子。负责乡党委、人大主席团、政府、政协的日常事务性工作。负责乡机关各方面的综合协调工作。负责综合文秘、档案管理、党政印章管理、信息、机要、保密、后勤保障等工作。组织办理人大代表议案建议、政协委员提案和人大代表、政协委员的联络服务工作。负责集体资产与村级财务的指导管理，管理乡镇行政事业单位和其他组织的各类财政资金等工作。完成领导交办的其他工作。</w:t>
      </w:r>
    </w:p>
    <w:p w14:paraId="6D67E1A4">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ascii="Times New Roman" w:hAnsi="Times New Roman" w:cs="Times New Roman"/>
          <w:szCs w:val="32"/>
        </w:rPr>
      </w:pPr>
      <w:r>
        <w:rPr>
          <w:rFonts w:ascii="Times New Roman" w:hAnsi="Times New Roman" w:cs="Times New Roman"/>
          <w:szCs w:val="32"/>
        </w:rPr>
        <w:t>2.党建工作办公室，挂群众工作办公室、意识形态工作办公室牌子。负责基层党组织建设、流动党支部建设、党风廉政建设、反腐败等工作。统筹辖区内党员和流动党员的发展、教育、管理和党费收缴工作，指导村（社区）党组织建设管理等工作。负责宣传思想、意识形态、精神文明建设和群众工作。负责本乡机构编制管理及人才队伍建设、干部人事管理、离退休干部管理工作。负责工会、共青团、妇联等群团工作。完成领导交办的其他工作。</w:t>
      </w:r>
    </w:p>
    <w:p w14:paraId="593E94A0">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ascii="Times New Roman" w:hAnsi="Times New Roman" w:cs="Times New Roman"/>
          <w:szCs w:val="32"/>
        </w:rPr>
      </w:pPr>
      <w:r>
        <w:rPr>
          <w:rFonts w:ascii="Times New Roman" w:hAnsi="Times New Roman" w:cs="Times New Roman"/>
          <w:szCs w:val="32"/>
        </w:rPr>
        <w:t>3.社会事务和应急管理办公室，挂安全生产管理委员会办公室牌子。负责公共事务综合管理。统一领导教育体育、科学、卫生健康、民政、文化等社会事业建设工作。负责应急体系建设、制度建设和应急管理工作，负责组织、指导、协调安全生产、自然灾害、防灾减灾救灾等日常工作。负责防汛抗旱、森林草原防灭火、地质灾害防治、卫生防疫等工作。负责应急抢险和应急队伍建设、管理、培训、演习以及应急设备和物资的储备、管理等工作。负责应急值守工作。负责辖区内生产经营单位安全生产状况的监督检查工作，协助有关部门依法履行安全生产监督管理工作。负责农村老旧危房安全排查，落实农村老旧住房安全监管和住房安全宣传引导职责。完成领导交办的其他工作。</w:t>
      </w:r>
    </w:p>
    <w:p w14:paraId="5ECEDA6A">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ascii="Times New Roman" w:hAnsi="Times New Roman" w:cs="Times New Roman"/>
          <w:szCs w:val="32"/>
        </w:rPr>
      </w:pPr>
      <w:r>
        <w:rPr>
          <w:rFonts w:ascii="Times New Roman" w:hAnsi="Times New Roman" w:cs="Times New Roman"/>
          <w:szCs w:val="32"/>
        </w:rPr>
        <w:t>4.维护稳定和基层治理办公室。负责社会治安综合治理工作，组织开展人武、政法、统战、信访、稳定、民宗、群众、防邪和网格化管理等相关工作。负责辖区内法治建设，配合开展调解和帮教管理，承担辖区内矛盾纠纷多元化解协调工作。协助司法机关开展打击违法犯罪和禁毒、扫黑除恶活动。负责流动人口、外来僧道管理。负责基层自治建设和民主法治建设，指导基层群众性自治组织规范化、制度化建设。指导村（居）民委员换届选举。组织开展法制、综治、平安建设等宣传教育活动，负责基层综治干部和群防群治队伍的教育、培训和管理等工作。负责国防动员和兵役服务工作。完成领导交办的其他工作。</w:t>
      </w:r>
    </w:p>
    <w:p w14:paraId="28E5A974">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ascii="Times New Roman" w:hAnsi="Times New Roman" w:cs="Times New Roman"/>
          <w:szCs w:val="32"/>
        </w:rPr>
      </w:pPr>
      <w:r>
        <w:rPr>
          <w:rFonts w:ascii="Times New Roman" w:hAnsi="Times New Roman" w:cs="Times New Roman"/>
          <w:szCs w:val="32"/>
        </w:rPr>
        <w:t>5.经济发展和乡村振兴办公室，挂村镇规划建设管理办公室、扶贫开发办公室牌子。负责参与拟订</w:t>
      </w:r>
      <w:r>
        <w:rPr>
          <w:rFonts w:hint="eastAsia" w:cs="Times New Roman"/>
          <w:szCs w:val="32"/>
          <w:lang w:val="en-US" w:eastAsia="zh-CN"/>
        </w:rPr>
        <w:t>镇</w:t>
      </w:r>
      <w:r>
        <w:rPr>
          <w:rFonts w:ascii="Times New Roman" w:hAnsi="Times New Roman" w:cs="Times New Roman"/>
          <w:szCs w:val="32"/>
        </w:rPr>
        <w:t>经济发展规划并组织实施，对辖区内重大基础设施建设、重大公共服务资源布局、重大决策提出意见及建议。负责经济工作的指导、协调、服务和监督管理。负责优化营商环境建设。负责统筹、协调、指导、配合开展辖区内经济结构调整、项目建设、招商引资、旅游开发、移民搬迁、土地流转等工作。负责组织实施扶贫开发、乡村振兴、农村人居环境整治，推动宜居乡村建设。统筹、指导、监管辖区内农业农村、林业、水利等工作。指导农民合作经济组织、农村集体经济组织建设和发展。负责村镇规划建设管理，统筹农村基础设施建设等工作。完成领导交办的其他工作。</w:t>
      </w:r>
    </w:p>
    <w:p w14:paraId="27F0384E">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Times New Roman" w:hAnsi="Times New Roman" w:eastAsia="仿宋_GB2312" w:cs="Times New Roman"/>
          <w:szCs w:val="32"/>
          <w:lang w:eastAsia="zh-CN"/>
        </w:rPr>
      </w:pPr>
      <w:r>
        <w:rPr>
          <w:rFonts w:ascii="Times New Roman" w:hAnsi="Times New Roman" w:cs="Times New Roman"/>
          <w:szCs w:val="32"/>
        </w:rPr>
        <w:t>6.生态环境和城镇管理办公室。负责辖区内自然资源保护、生态环境保护、城镇管理等工作。配合相关部门组织开展工业、生活、生产、经营、农业等污染的监督检查和防控整治工作，指导辖区内生态农业、牧业建设。负责辖区内水资源保护、水环境治理、节约用水、环境卫生管理等工作。参与重大生态破坏事件的调查处理。负责城镇公用设施管理、秩序管理（户外广告空间资源和区位设置及外观形式等）、临时摊位和临时停车场的统规划及管理等。完成领导交办的其他工作</w:t>
      </w:r>
      <w:r>
        <w:rPr>
          <w:rFonts w:hint="eastAsia" w:ascii="Times New Roman" w:hAnsi="Times New Roman" w:cs="Times New Roman"/>
          <w:szCs w:val="32"/>
          <w:lang w:eastAsia="zh-CN"/>
        </w:rPr>
        <w:t>。</w:t>
      </w:r>
    </w:p>
    <w:p w14:paraId="2BD3DE8E">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机构职能</w:t>
      </w:r>
      <w:r>
        <w:rPr>
          <w:rFonts w:hint="eastAsia" w:eastAsia="楷体_GB2312" w:cs="Times New Roman"/>
          <w:b/>
          <w:bCs/>
          <w:color w:val="000000"/>
          <w:kern w:val="0"/>
          <w:szCs w:val="32"/>
          <w:highlight w:val="none"/>
          <w:shd w:val="clear" w:color="auto" w:fill="FFFFFF"/>
          <w:lang w:val="zh-CN"/>
        </w:rPr>
        <w:t>。</w:t>
      </w:r>
    </w:p>
    <w:p w14:paraId="2434B1E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cs="Times New Roman"/>
          <w:szCs w:val="32"/>
          <w:lang w:val="en-US" w:eastAsia="zh-CN"/>
        </w:rPr>
      </w:pPr>
      <w:r>
        <w:rPr>
          <w:rFonts w:hint="eastAsia" w:cs="Times New Roman"/>
          <w:szCs w:val="32"/>
          <w:lang w:val="en-US" w:eastAsia="zh-CN"/>
        </w:rPr>
        <w:t>黑水县沙石多镇人民政府是基层国家行政机关，行使本行政区域的政府行政职能，根据有关文件规定，主要职责是：宣传和贯彻执行上级各部门及本镇的各项政策、法规、决议等；讨论决定全镇经济建设和社会发展中的重大问题；加强党委自身建设和以党支部为核心的村级组织建设；按照干部管理权限，负责对本级镇村干部的教育、管理、培训、选拔和监督工作，并实现村级财务统一由镇代管；认真做好全镇社会治安综合治理及计划生育，环境、国土等管理工作。</w:t>
      </w:r>
    </w:p>
    <w:p w14:paraId="7ED9437A">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cs="仿宋_GB2312"/>
          <w:b/>
          <w:bCs/>
          <w:color w:val="000000"/>
          <w:kern w:val="0"/>
          <w:shd w:val="clear" w:color="auto" w:fill="FFFFFF"/>
        </w:rPr>
      </w:pPr>
      <w:r>
        <w:rPr>
          <w:rFonts w:ascii="仿宋_GB2312" w:cs="仿宋_GB2312"/>
          <w:b/>
          <w:bCs/>
          <w:color w:val="000000"/>
          <w:kern w:val="0"/>
          <w:shd w:val="clear" w:color="auto" w:fill="FFFFFF"/>
        </w:rPr>
        <w:t>（一）</w:t>
      </w:r>
      <w:r>
        <w:rPr>
          <w:rFonts w:hint="eastAsia" w:ascii="仿宋_GB2312" w:cs="仿宋_GB2312"/>
          <w:b/>
          <w:bCs/>
          <w:color w:val="000000"/>
          <w:kern w:val="0"/>
          <w:shd w:val="clear" w:color="auto" w:fill="FFFFFF"/>
        </w:rPr>
        <w:t>加强党的领导，抓好基层党建</w:t>
      </w:r>
    </w:p>
    <w:p w14:paraId="6EA0049D">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（1）履行政治领导责任，做好理论武装和思想政治工作，负责学习、宣传、贯彻执行党的理论和路线方针政策，贯彻落实党中央、省委、州委、县委的决策部署，发挥好把方向、管大局、保落实的重要作用。</w:t>
      </w:r>
    </w:p>
    <w:p w14:paraId="4BBE2271">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2）履行党要管党、从严治党责任，全面推进辖区党的政治建设、思想建设、组织建设、作风建设、纪律建设，落实党建工作责任制，推动全面从严治党向基层延伸。认真履行党风廉政建设主体责任，维护和执行党的纪律，监督党员干部和其他任何工作人员严格遵守国家法律法规。</w:t>
      </w:r>
    </w:p>
    <w:p w14:paraId="0E8515EE">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（3）讨论和决定辖区内政治建设、经济建设、文化建设、社会建设、生态文明建设、法制建设和党的建设以及乡村振兴中的重大问题。其他应当由党委讨论和决定的重大问题。</w:t>
      </w:r>
    </w:p>
    <w:p w14:paraId="2135C43E">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cs="仿宋_GB2312"/>
          <w:color w:val="000000"/>
          <w:kern w:val="0"/>
          <w:shd w:val="clear" w:color="auto" w:fill="FFFFFF"/>
        </w:rPr>
      </w:pPr>
      <w:r>
        <w:rPr>
          <w:rFonts w:hint="eastAsia" w:ascii="仿宋_GB2312" w:cs="仿宋_GB2312"/>
          <w:color w:val="000000"/>
          <w:kern w:val="0"/>
          <w:shd w:val="clear" w:color="auto" w:fill="FFFFFF"/>
        </w:rPr>
        <w:t>（4）贯彻党管干部原则，加强干部队伍建设，完善干部培养选拔机制，加强干部教育管理监督。贯彻党管人才原则，加强人才队伍建设。加强对本</w:t>
      </w:r>
      <w:r>
        <w:rPr>
          <w:rFonts w:hint="eastAsia" w:ascii="仿宋_GB2312" w:cs="仿宋_GB2312"/>
          <w:color w:val="000000"/>
          <w:kern w:val="0"/>
          <w:shd w:val="clear" w:color="auto" w:fill="FFFFFF"/>
          <w:lang w:val="en-US" w:eastAsia="zh-CN"/>
        </w:rPr>
        <w:t>镇</w:t>
      </w:r>
      <w:r>
        <w:rPr>
          <w:rFonts w:hint="eastAsia" w:ascii="仿宋_GB2312" w:cs="仿宋_GB2312"/>
          <w:color w:val="000000"/>
          <w:kern w:val="0"/>
          <w:shd w:val="clear" w:color="auto" w:fill="FFFFFF"/>
        </w:rPr>
        <w:t>工会、共青团、妇联等群团工作的领导。</w:t>
      </w:r>
      <w:r>
        <w:rPr>
          <w:rFonts w:ascii="仿宋_GB2312" w:cs="仿宋_GB2312"/>
          <w:color w:val="000000"/>
          <w:kern w:val="0"/>
          <w:shd w:val="clear" w:color="auto" w:fill="FFFFFF"/>
        </w:rPr>
        <w:t xml:space="preserve"> </w:t>
      </w:r>
    </w:p>
    <w:p w14:paraId="6B58C9C0">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（5）指导农村党建，落实基层党建工作责任制，严格抓好基层党组织建设各项制度，统筹抓好</w:t>
      </w:r>
      <w:r>
        <w:rPr>
          <w:rFonts w:hint="eastAsia" w:ascii="仿宋_GB2312" w:cs="仿宋_GB2312"/>
          <w:color w:val="000000"/>
          <w:kern w:val="0"/>
          <w:shd w:val="clear" w:color="auto" w:fill="FFFFFF"/>
          <w:lang w:val="en-US" w:eastAsia="zh-CN"/>
        </w:rPr>
        <w:t>镇</w:t>
      </w:r>
      <w:r>
        <w:rPr>
          <w:rFonts w:hint="eastAsia" w:ascii="仿宋_GB2312" w:cs="仿宋_GB2312"/>
          <w:color w:val="000000"/>
          <w:kern w:val="0"/>
          <w:shd w:val="clear" w:color="auto" w:fill="FFFFFF"/>
        </w:rPr>
        <w:t>机关、村（社区）、驻辖区单位、行业、“两新”组织等党建工作，推进全面从严治党，强化“两个责任”，落实农村基层党建工作要求。</w:t>
      </w:r>
    </w:p>
    <w:p w14:paraId="195D173C">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6）加强基层社会宣传、舆论引导、精神文明建设、统一战线工作，落实党管意识形态工作责任制，健全完善党建引领基层体系，强化基层治理平台建设，进一步增强党在农村的政治领导力、思想引领力、群众组织力、社会号召力。</w:t>
      </w:r>
    </w:p>
    <w:p w14:paraId="3CB21577">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rPr>
        <w:t>（二）统筹经济发展，实施乡村振兴</w:t>
      </w:r>
    </w:p>
    <w:p w14:paraId="360C10A9">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1）负责辖区经济发展工作，执行辖区内的经济和社会发展计划、预算。参与区域内土地利用、产业发展等规划编制，对区域内重大基础设施建设、重大公共服务资源布局、重大政策提出意见建议。落实辖区内发展规划、专项规划、区域规划、国土空间规划和“四好农村路”建设等。</w:t>
      </w:r>
    </w:p>
    <w:p w14:paraId="1D6E8631">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（2）贯彻落实中央、省、州、县关于实施脱贫攻坚、乡村振兴战略的决策部署，提升农业发展质量，加强农村人居环境整治，推进宜居乡村建设，增强乡村振兴内生动力。</w:t>
      </w:r>
    </w:p>
    <w:p w14:paraId="2E73829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（3）指导农村经济发展，推动产业结构调整。保护各种经济组织的合法权益，营造良好的营商环境。</w:t>
      </w:r>
    </w:p>
    <w:p w14:paraId="3ADA07E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（4）落实财政保障和财政管理有关政策，统筹管理本级财务及集体资产，协助做好税收征管工作，指导、监管村级财务和资产管理工作等。</w:t>
      </w:r>
    </w:p>
    <w:p w14:paraId="760AA7C4">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rPr>
        <w:t>（三）组织公共服务，着力改善民生</w:t>
      </w:r>
    </w:p>
    <w:p w14:paraId="23195BBD">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（1）加强</w:t>
      </w:r>
      <w:r>
        <w:rPr>
          <w:rFonts w:hint="eastAsia" w:ascii="仿宋_GB2312" w:cs="仿宋_GB2312"/>
          <w:color w:val="000000"/>
          <w:kern w:val="0"/>
          <w:shd w:val="clear" w:color="auto" w:fill="FFFFFF"/>
          <w:lang w:val="en-US" w:eastAsia="zh-CN"/>
        </w:rPr>
        <w:t>镇</w:t>
      </w:r>
      <w:r>
        <w:rPr>
          <w:rFonts w:hint="eastAsia" w:ascii="仿宋_GB2312" w:cs="仿宋_GB2312"/>
          <w:color w:val="000000"/>
          <w:kern w:val="0"/>
          <w:shd w:val="clear" w:color="auto" w:fill="FFFFFF"/>
        </w:rPr>
        <w:t>综合便民服务平台标准化建设，做好村（社区）服务配套设施和综合服务平台建设，提升便民服务质量。</w:t>
      </w:r>
    </w:p>
    <w:p w14:paraId="6F97DC8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2）负责教育体育、劳动就业、社会保障、卫生健康、计划生育、医疗保障、低保救助、助老助残、殡葬管理、文化旅游、民族宗教、移民搬迁、农技推广、农民工、妇女和未成年人保护等公共服务工作，承担组织领导、推进实施、综合协调等职责。</w:t>
      </w:r>
    </w:p>
    <w:p w14:paraId="126F12A5">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rPr>
        <w:t>（四）领导基层治理，维护社会治安</w:t>
      </w:r>
    </w:p>
    <w:p w14:paraId="54576810">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1）负责辖区公共安全及安全生产监管、应急管理工作。构建公共安全防控体系，建立应对突发紧急事件的处理预案，做好安全生产、防汛、消防、森林（草原）防灭火、减灾救灾、防疫、气象灾害防御、食品药品安全、地质灾害防治等应急管理工作，加强监督检查、隐患排查，落实安全生产责任制。负责辖区内生态环境保护和自然资源管理等工作。</w:t>
      </w:r>
    </w:p>
    <w:p w14:paraId="22F4EA99">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2）承担辖区社会治安综合治理工作，加强法制建设和社会治安综合治理。贯彻落实社会矛盾纠纷排查调处机制，及时化解辖区社会矛盾纠纷，确保社会稳定。协助司法机关开展打击各类刑事犯罪和禁毒、扫黑除恶等活动，稳妥处理突发性、群体性事件，确保人民群众生命财产安全。</w:t>
      </w:r>
    </w:p>
    <w:p w14:paraId="4D07BD9B">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（3）指导村（社区）村民（居民）自治，促进社会组织健康发展，完善村规民约，增强社会自治功能。</w:t>
      </w:r>
    </w:p>
    <w:p w14:paraId="662EC78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（4）负责国防教育，承担国防动员、征兵、民兵预备役、双拥等工作。</w:t>
      </w:r>
    </w:p>
    <w:p w14:paraId="423EE189">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（5）保障各少数民族的合法权力和利益，尊重少数民族的风俗习惯，坚决与民族分裂活动和邪教组织斗争。</w:t>
      </w:r>
    </w:p>
    <w:p w14:paraId="1AB7172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（6）保障宪法和法律赋予妇女的男女平等、同工同酬和婚姻自由等各项权利。</w:t>
      </w:r>
    </w:p>
    <w:p w14:paraId="29281DB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仿宋_GB2312" w:cs="仿宋_GB2312"/>
          <w:b/>
          <w:bCs/>
          <w:color w:val="000000"/>
          <w:kern w:val="0"/>
          <w:shd w:val="clear" w:color="auto" w:fill="FFFFFF"/>
        </w:rPr>
        <w:t>（五）完成法律、法规、规章规定和上级交办的其他事项。</w:t>
      </w:r>
    </w:p>
    <w:p w14:paraId="7AC2C8EB">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3" w:firstLineChars="200"/>
        <w:contextualSpacing/>
        <w:jc w:val="both"/>
        <w:textAlignment w:val="auto"/>
        <w:outlineLvl w:val="9"/>
        <w:rPr>
          <w:rFonts w:hint="eastAsia"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人员概况</w:t>
      </w:r>
      <w:r>
        <w:rPr>
          <w:rFonts w:hint="eastAsia" w:eastAsia="楷体_GB2312" w:cs="Times New Roman"/>
          <w:b/>
          <w:bCs/>
          <w:color w:val="000000"/>
          <w:kern w:val="0"/>
          <w:szCs w:val="32"/>
          <w:highlight w:val="none"/>
          <w:shd w:val="clear" w:color="auto" w:fill="FFFFFF"/>
          <w:lang w:val="zh-CN"/>
        </w:rPr>
        <w:t>。</w:t>
      </w:r>
    </w:p>
    <w:p w14:paraId="7895C14A">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0" w:firstLine="640" w:firstLineChars="200"/>
        <w:contextualSpacing/>
        <w:jc w:val="both"/>
        <w:textAlignment w:val="auto"/>
        <w:outlineLvl w:val="9"/>
        <w:rPr>
          <w:rFonts w:hint="default" w:ascii="Times New Roman" w:hAnsi="Times New Roman" w:cs="Times New Roman"/>
          <w:szCs w:val="32"/>
        </w:rPr>
      </w:pPr>
      <w:r>
        <w:rPr>
          <w:rFonts w:hint="default" w:ascii="Times New Roman" w:hAnsi="Times New Roman" w:cs="Times New Roman"/>
          <w:szCs w:val="32"/>
        </w:rPr>
        <w:t>截至202</w:t>
      </w:r>
      <w:r>
        <w:rPr>
          <w:rFonts w:hint="eastAsia" w:ascii="Times New Roman" w:hAnsi="Times New Roman" w:cs="Times New Roman"/>
          <w:szCs w:val="32"/>
          <w:lang w:val="en-US" w:eastAsia="zh-CN"/>
        </w:rPr>
        <w:t>3</w:t>
      </w:r>
      <w:r>
        <w:rPr>
          <w:rFonts w:hint="default" w:ascii="Times New Roman" w:hAnsi="Times New Roman" w:cs="Times New Roman"/>
          <w:szCs w:val="32"/>
        </w:rPr>
        <w:t>年末沙石多镇总编制33名，其中：行政编制20名，事业编制11名，机关工勤2名。在职人员总数34人，其中：行政人员</w:t>
      </w:r>
      <w:r>
        <w:rPr>
          <w:rFonts w:hint="eastAsia" w:cs="Times New Roman"/>
          <w:szCs w:val="32"/>
          <w:lang w:val="en-US" w:eastAsia="zh-CN"/>
        </w:rPr>
        <w:t>19</w:t>
      </w:r>
      <w:r>
        <w:rPr>
          <w:rFonts w:hint="default" w:ascii="Times New Roman" w:hAnsi="Times New Roman" w:cs="Times New Roman"/>
          <w:szCs w:val="32"/>
        </w:rPr>
        <w:t>人</w:t>
      </w:r>
      <w:r>
        <w:rPr>
          <w:rFonts w:hint="eastAsia" w:cs="Times New Roman"/>
          <w:szCs w:val="32"/>
          <w:lang w:eastAsia="zh-CN"/>
        </w:rPr>
        <w:t>，</w:t>
      </w:r>
      <w:r>
        <w:rPr>
          <w:rFonts w:hint="default" w:ascii="Times New Roman" w:hAnsi="Times New Roman" w:cs="Times New Roman"/>
          <w:szCs w:val="32"/>
        </w:rPr>
        <w:t>事业单位</w:t>
      </w:r>
      <w:r>
        <w:rPr>
          <w:rFonts w:hint="eastAsia" w:cs="Times New Roman"/>
          <w:szCs w:val="32"/>
          <w:lang w:val="en-US" w:eastAsia="zh-CN"/>
        </w:rPr>
        <w:t>14</w:t>
      </w:r>
      <w:r>
        <w:rPr>
          <w:rFonts w:hint="default" w:ascii="Times New Roman" w:hAnsi="Times New Roman" w:cs="Times New Roman"/>
          <w:szCs w:val="32"/>
        </w:rPr>
        <w:t>人，机关工勤1人。</w:t>
      </w:r>
    </w:p>
    <w:p w14:paraId="1F6A7E71">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rPr>
        <w:t>二、</w:t>
      </w:r>
      <w:r>
        <w:rPr>
          <w:rFonts w:hint="default" w:ascii="Times New Roman" w:hAnsi="Times New Roman" w:eastAsia="黑体" w:cs="Times New Roman"/>
          <w:color w:val="000000"/>
          <w:kern w:val="0"/>
          <w:szCs w:val="32"/>
          <w:highlight w:val="none"/>
          <w:shd w:val="clear" w:color="auto" w:fill="FFFFFF"/>
          <w:lang w:eastAsia="zh-CN"/>
        </w:rPr>
        <w:t>部门</w:t>
      </w:r>
      <w:r>
        <w:rPr>
          <w:rFonts w:hint="default" w:ascii="Times New Roman" w:hAnsi="Times New Roman" w:eastAsia="黑体" w:cs="Times New Roman"/>
          <w:color w:val="000000"/>
          <w:kern w:val="0"/>
          <w:szCs w:val="32"/>
          <w:highlight w:val="none"/>
          <w:shd w:val="clear" w:color="auto" w:fill="FFFFFF"/>
        </w:rPr>
        <w:t>资金收支情况</w:t>
      </w:r>
    </w:p>
    <w:p w14:paraId="2E6D1983">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收入情况</w:t>
      </w:r>
      <w:r>
        <w:rPr>
          <w:rFonts w:hint="default" w:ascii="Times New Roman" w:hAnsi="Times New Roman" w:eastAsia="楷体_GB2312" w:cs="Times New Roman"/>
          <w:b/>
          <w:bCs/>
          <w:color w:val="000000"/>
          <w:kern w:val="0"/>
          <w:szCs w:val="32"/>
          <w:highlight w:val="none"/>
          <w:shd w:val="clear" w:color="auto" w:fill="FFFFFF"/>
          <w:lang w:val="zh-CN"/>
        </w:rPr>
        <w:t>。</w:t>
      </w:r>
    </w:p>
    <w:p w14:paraId="2D91A37E">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rPr>
          <w:rFonts w:hint="default" w:ascii="Times New Roman" w:hAnsi="Times New Roman" w:eastAsia="楷体_GB2312" w:cs="Times New Roman"/>
          <w:b/>
          <w:bCs/>
          <w:color w:val="000000"/>
          <w:kern w:val="0"/>
          <w:szCs w:val="32"/>
          <w:highlight w:val="none"/>
          <w:shd w:val="clear" w:color="auto" w:fill="FFFFFF"/>
          <w:lang w:val="en-US"/>
        </w:rPr>
      </w:pPr>
      <w:r>
        <w:rPr>
          <w:rFonts w:hint="eastAsia" w:ascii="仿宋_GB2312" w:eastAsia="仿宋_GB2312"/>
          <w:sz w:val="32"/>
          <w:szCs w:val="32"/>
        </w:rPr>
        <w:t>本单位本年度收入调整预算数</w:t>
      </w:r>
      <w:r>
        <w:rPr>
          <w:rFonts w:hint="eastAsia" w:ascii="仿宋_GB2312" w:eastAsia="仿宋_GB2312"/>
          <w:sz w:val="32"/>
          <w:szCs w:val="32"/>
          <w:lang w:eastAsia="zh-CN"/>
        </w:rPr>
        <w:t>为</w:t>
      </w:r>
      <w:r>
        <w:rPr>
          <w:rFonts w:hint="eastAsia" w:ascii="仿宋_GB2312"/>
          <w:sz w:val="32"/>
          <w:szCs w:val="32"/>
          <w:lang w:val="en-US" w:eastAsia="zh-CN"/>
        </w:rPr>
        <w:t>2454.13</w:t>
      </w:r>
      <w:r>
        <w:rPr>
          <w:rFonts w:hint="eastAsia" w:ascii="仿宋_GB2312" w:eastAsia="仿宋_GB2312"/>
          <w:sz w:val="32"/>
          <w:szCs w:val="32"/>
        </w:rPr>
        <w:t>万元，收入决算数为</w:t>
      </w:r>
      <w:r>
        <w:rPr>
          <w:rFonts w:hint="eastAsia" w:ascii="仿宋_GB2312"/>
          <w:sz w:val="32"/>
          <w:szCs w:val="32"/>
          <w:lang w:val="en-US" w:eastAsia="zh-CN"/>
        </w:rPr>
        <w:t>2454.13</w:t>
      </w:r>
      <w:r>
        <w:rPr>
          <w:rFonts w:hint="eastAsia" w:ascii="仿宋_GB2312" w:eastAsia="仿宋_GB2312"/>
          <w:sz w:val="32"/>
          <w:szCs w:val="32"/>
        </w:rPr>
        <w:t>万元，预算完成度为100.00%</w:t>
      </w:r>
      <w:r>
        <w:rPr>
          <w:rFonts w:ascii="仿宋_GB2312" w:eastAsia="仿宋_GB2312"/>
          <w:sz w:val="32"/>
          <w:szCs w:val="32"/>
        </w:rPr>
        <w:t>。</w:t>
      </w:r>
      <w:r>
        <w:rPr>
          <w:rFonts w:hint="eastAsia" w:ascii="仿宋_GB2312" w:eastAsia="仿宋_GB2312"/>
          <w:sz w:val="32"/>
          <w:szCs w:val="32"/>
        </w:rPr>
        <w:t>本年度</w:t>
      </w:r>
      <w:r>
        <w:rPr>
          <w:rFonts w:hint="eastAsia" w:ascii="仿宋_GB2312" w:eastAsia="仿宋_GB2312"/>
          <w:sz w:val="32"/>
          <w:szCs w:val="32"/>
          <w:lang w:eastAsia="zh-CN"/>
        </w:rPr>
        <w:t>支出</w:t>
      </w:r>
      <w:r>
        <w:rPr>
          <w:rFonts w:hint="eastAsia" w:ascii="仿宋_GB2312" w:eastAsia="仿宋_GB2312"/>
          <w:sz w:val="32"/>
          <w:szCs w:val="32"/>
        </w:rPr>
        <w:t>调整预算数</w:t>
      </w:r>
      <w:r>
        <w:rPr>
          <w:rFonts w:hint="eastAsia" w:ascii="仿宋_GB2312" w:eastAsia="仿宋_GB2312"/>
          <w:sz w:val="32"/>
          <w:szCs w:val="32"/>
          <w:lang w:eastAsia="zh-CN"/>
        </w:rPr>
        <w:t>为</w:t>
      </w:r>
      <w:r>
        <w:rPr>
          <w:rFonts w:hint="eastAsia" w:ascii="仿宋_GB2312"/>
          <w:sz w:val="32"/>
          <w:szCs w:val="32"/>
          <w:lang w:val="en-US" w:eastAsia="zh-CN"/>
        </w:rPr>
        <w:t>2454.13</w:t>
      </w:r>
      <w:r>
        <w:rPr>
          <w:rFonts w:hint="eastAsia" w:ascii="仿宋_GB2312" w:eastAsia="仿宋_GB2312"/>
          <w:sz w:val="32"/>
          <w:szCs w:val="32"/>
        </w:rPr>
        <w:t>万元，</w:t>
      </w:r>
      <w:r>
        <w:rPr>
          <w:rFonts w:hint="eastAsia" w:ascii="仿宋_GB2312" w:eastAsia="仿宋_GB2312"/>
          <w:sz w:val="32"/>
          <w:szCs w:val="32"/>
          <w:lang w:eastAsia="zh-CN"/>
        </w:rPr>
        <w:t>支出</w:t>
      </w:r>
      <w:r>
        <w:rPr>
          <w:rFonts w:hint="eastAsia" w:ascii="仿宋_GB2312" w:eastAsia="仿宋_GB2312"/>
          <w:sz w:val="32"/>
          <w:szCs w:val="32"/>
        </w:rPr>
        <w:t>决算数为</w:t>
      </w:r>
      <w:r>
        <w:rPr>
          <w:rFonts w:hint="eastAsia" w:ascii="仿宋_GB2312"/>
          <w:sz w:val="32"/>
          <w:szCs w:val="32"/>
          <w:lang w:val="en-US" w:eastAsia="zh-CN"/>
        </w:rPr>
        <w:t>2454.13</w:t>
      </w:r>
      <w:r>
        <w:rPr>
          <w:rFonts w:hint="eastAsia" w:ascii="仿宋_GB2312" w:eastAsia="仿宋_GB2312"/>
          <w:sz w:val="32"/>
          <w:szCs w:val="32"/>
        </w:rPr>
        <w:t>万元，预算</w:t>
      </w:r>
      <w:r>
        <w:rPr>
          <w:rFonts w:hint="eastAsia" w:ascii="仿宋_GB2312" w:eastAsia="仿宋_GB2312"/>
          <w:sz w:val="32"/>
          <w:szCs w:val="32"/>
          <w:lang w:eastAsia="zh-CN"/>
        </w:rPr>
        <w:t>支出</w:t>
      </w:r>
      <w:r>
        <w:rPr>
          <w:rFonts w:hint="eastAsia" w:ascii="仿宋_GB2312" w:eastAsia="仿宋_GB2312"/>
          <w:sz w:val="32"/>
          <w:szCs w:val="32"/>
        </w:rPr>
        <w:t>完成度为100.00%</w:t>
      </w:r>
      <w:r>
        <w:rPr>
          <w:rFonts w:ascii="仿宋_GB2312" w:eastAsia="仿宋_GB2312"/>
          <w:sz w:val="32"/>
          <w:szCs w:val="32"/>
        </w:rPr>
        <w:t>。</w:t>
      </w:r>
    </w:p>
    <w:p w14:paraId="05AADF8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lang w:val="en-US" w:eastAsia="zh-CN"/>
        </w:rPr>
      </w:pPr>
      <w:r>
        <w:rPr>
          <w:rFonts w:hint="eastAsia" w:eastAsia="楷体_GB2312" w:cs="Times New Roman"/>
          <w:b/>
          <w:bCs/>
          <w:color w:val="000000"/>
          <w:kern w:val="0"/>
          <w:szCs w:val="32"/>
          <w:highlight w:val="none"/>
          <w:shd w:val="clear" w:color="auto" w:fill="FFFFFF"/>
          <w:lang w:val="zh-CN"/>
        </w:rPr>
        <w:t>（二）支出情况</w:t>
      </w:r>
      <w:r>
        <w:rPr>
          <w:rFonts w:hint="default" w:ascii="Times New Roman" w:hAnsi="Times New Roman" w:eastAsia="楷体_GB2312" w:cs="Times New Roman"/>
          <w:b/>
          <w:bCs/>
          <w:color w:val="000000"/>
          <w:kern w:val="0"/>
          <w:szCs w:val="32"/>
          <w:highlight w:val="none"/>
          <w:shd w:val="clear" w:color="auto" w:fill="FFFFFF"/>
          <w:lang w:val="zh-CN"/>
        </w:rPr>
        <w:t>。</w:t>
      </w:r>
    </w:p>
    <w:p w14:paraId="76BBFB11">
      <w:pPr>
        <w:keepNext w:val="0"/>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本单位本年度总收入为</w:t>
      </w:r>
      <w:r>
        <w:rPr>
          <w:rFonts w:hint="eastAsia" w:cs="Times New Roman"/>
          <w:szCs w:val="32"/>
          <w:lang w:val="en-US" w:eastAsia="zh-CN"/>
        </w:rPr>
        <w:t>2454.13</w:t>
      </w:r>
      <w:r>
        <w:rPr>
          <w:rFonts w:hint="eastAsia" w:ascii="仿宋_GB2312" w:eastAsia="仿宋_GB2312"/>
          <w:sz w:val="32"/>
          <w:szCs w:val="32"/>
        </w:rPr>
        <w:t>万元。其中：一般公共预算财政拨款收入为</w:t>
      </w:r>
      <w:r>
        <w:rPr>
          <w:rFonts w:hint="eastAsia" w:cs="Times New Roman"/>
          <w:szCs w:val="32"/>
          <w:lang w:val="en-US" w:eastAsia="zh-CN"/>
        </w:rPr>
        <w:t>2454.13</w:t>
      </w:r>
      <w:r>
        <w:rPr>
          <w:rFonts w:hint="eastAsia" w:ascii="仿宋_GB2312" w:eastAsia="仿宋_GB2312"/>
          <w:sz w:val="32"/>
          <w:szCs w:val="32"/>
        </w:rPr>
        <w:t>万元，占比100.00%；政府性基金预算财政拨款收入为0.00万元，占比0.00%；国有资本经营预算财政拨款收入为0.00)万元，占比0.00%；上级补助收入为0.00万元，占比0.00%；事业收入为0.00万元，占比0.00%；经营收入为0.00万元，占比0.00%；附属单位上缴收入为0.00万元，占比0.00%；其他收入为0.00万元，占比0.00%。</w:t>
      </w:r>
    </w:p>
    <w:p w14:paraId="585FCD06">
      <w:pPr>
        <w:keepNext w:val="0"/>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highlight w:val="none"/>
        </w:rPr>
        <w:t>本年度总支出为</w:t>
      </w:r>
      <w:r>
        <w:rPr>
          <w:rFonts w:hint="eastAsia" w:ascii="仿宋_GB2312"/>
          <w:sz w:val="32"/>
          <w:szCs w:val="32"/>
          <w:highlight w:val="none"/>
          <w:lang w:val="en-US" w:eastAsia="zh-CN"/>
        </w:rPr>
        <w:t>2454.13</w:t>
      </w:r>
      <w:r>
        <w:rPr>
          <w:rFonts w:hint="eastAsia" w:ascii="仿宋_GB2312" w:eastAsia="仿宋_GB2312"/>
          <w:sz w:val="32"/>
          <w:szCs w:val="32"/>
          <w:highlight w:val="none"/>
        </w:rPr>
        <w:t>万元。其中：</w:t>
      </w:r>
      <w:r>
        <w:rPr>
          <w:rFonts w:hint="eastAsia" w:ascii="仿宋_GB2312"/>
          <w:sz w:val="32"/>
          <w:szCs w:val="32"/>
          <w:highlight w:val="none"/>
          <w:lang w:eastAsia="zh-CN"/>
        </w:rPr>
        <w:t>一般公共服务支出</w:t>
      </w:r>
      <w:r>
        <w:rPr>
          <w:rFonts w:hint="eastAsia" w:cs="Times New Roman"/>
          <w:szCs w:val="32"/>
          <w:highlight w:val="none"/>
          <w:lang w:val="en-US" w:eastAsia="zh-CN"/>
        </w:rPr>
        <w:t>415.7万元，占比16</w:t>
      </w:r>
      <w:r>
        <w:rPr>
          <w:rFonts w:hint="eastAsia" w:cs="Times New Roman"/>
          <w:szCs w:val="32"/>
          <w:lang w:val="en-US" w:eastAsia="zh-CN"/>
        </w:rPr>
        <w:t>.94%；</w:t>
      </w:r>
      <w:r>
        <w:rPr>
          <w:rFonts w:hint="eastAsia" w:ascii="仿宋_GB2312" w:eastAsia="仿宋_GB2312"/>
          <w:sz w:val="32"/>
          <w:szCs w:val="32"/>
        </w:rPr>
        <w:t>；外交支出为0.00万元，占比0.00%；国防支出为0.00万元，占比0.00%；公共安全支出为0.00万元，占比0.00%；教育支出为</w:t>
      </w:r>
      <w:r>
        <w:rPr>
          <w:rFonts w:hint="eastAsia" w:ascii="仿宋_GB2312" w:eastAsia="仿宋_GB2312"/>
          <w:sz w:val="32"/>
          <w:szCs w:val="32"/>
          <w:lang w:val="en-US" w:eastAsia="zh-CN"/>
        </w:rPr>
        <w:t>0</w:t>
      </w:r>
      <w:r>
        <w:rPr>
          <w:rFonts w:hint="eastAsia" w:ascii="仿宋_GB2312" w:eastAsia="仿宋_GB2312"/>
          <w:sz w:val="32"/>
          <w:szCs w:val="32"/>
        </w:rPr>
        <w:t>.00万元，占比</w:t>
      </w:r>
      <w:r>
        <w:rPr>
          <w:rFonts w:hint="eastAsia" w:ascii="仿宋_GB2312" w:eastAsia="仿宋_GB2312"/>
          <w:sz w:val="32"/>
          <w:szCs w:val="32"/>
          <w:lang w:val="en-US" w:eastAsia="zh-CN"/>
        </w:rPr>
        <w:t>0.00</w:t>
      </w:r>
      <w:r>
        <w:rPr>
          <w:rFonts w:hint="eastAsia" w:ascii="仿宋_GB2312" w:eastAsia="仿宋_GB2312"/>
          <w:sz w:val="32"/>
          <w:szCs w:val="32"/>
        </w:rPr>
        <w:t>%；科学技术支出为0.00万元，占比0.00%；</w:t>
      </w:r>
      <w:r>
        <w:rPr>
          <w:rFonts w:hint="eastAsia" w:cs="Times New Roman"/>
          <w:szCs w:val="32"/>
          <w:lang w:val="en-US" w:eastAsia="zh-CN"/>
        </w:rPr>
        <w:t>文化旅游体育与传媒支出28万元，</w:t>
      </w:r>
      <w:r>
        <w:rPr>
          <w:rFonts w:hint="eastAsia" w:ascii="仿宋_GB2312" w:eastAsia="仿宋_GB2312"/>
          <w:sz w:val="32"/>
          <w:szCs w:val="32"/>
        </w:rPr>
        <w:t>占比</w:t>
      </w:r>
      <w:r>
        <w:rPr>
          <w:rFonts w:hint="eastAsia" w:cs="Times New Roman"/>
          <w:szCs w:val="32"/>
          <w:lang w:val="en-US" w:eastAsia="zh-CN"/>
        </w:rPr>
        <w:t>1.14%</w:t>
      </w:r>
      <w:r>
        <w:rPr>
          <w:rFonts w:hint="eastAsia" w:ascii="仿宋_GB2312" w:eastAsia="仿宋_GB2312"/>
          <w:sz w:val="32"/>
          <w:szCs w:val="32"/>
        </w:rPr>
        <w:t>；</w:t>
      </w:r>
      <w:r>
        <w:rPr>
          <w:rFonts w:hint="eastAsia" w:cs="Times New Roman"/>
          <w:szCs w:val="32"/>
          <w:lang w:val="en-US" w:eastAsia="zh-CN"/>
        </w:rPr>
        <w:t>社会保障和就业支出93.82万元，占比3.82%</w:t>
      </w:r>
      <w:r>
        <w:rPr>
          <w:rFonts w:hint="eastAsia" w:ascii="仿宋_GB2312" w:eastAsia="仿宋_GB2312"/>
          <w:sz w:val="32"/>
          <w:szCs w:val="32"/>
        </w:rPr>
        <w:t>；</w:t>
      </w:r>
      <w:r>
        <w:rPr>
          <w:rFonts w:hint="eastAsia" w:cs="Times New Roman"/>
          <w:szCs w:val="32"/>
          <w:lang w:val="en-US" w:eastAsia="zh-CN"/>
        </w:rPr>
        <w:t>卫生健康支出42.05万元，占比1.17%</w:t>
      </w:r>
      <w:r>
        <w:rPr>
          <w:rFonts w:hint="eastAsia" w:ascii="仿宋_GB2312" w:eastAsia="仿宋_GB2312"/>
          <w:sz w:val="32"/>
          <w:szCs w:val="32"/>
        </w:rPr>
        <w:t>；节能环保支出为0.00万元，占比0.00%；城乡社区支出为</w:t>
      </w:r>
      <w:r>
        <w:rPr>
          <w:rFonts w:hint="eastAsia" w:ascii="仿宋_GB2312" w:eastAsia="仿宋_GB2312"/>
          <w:sz w:val="32"/>
          <w:szCs w:val="32"/>
          <w:lang w:val="en-US" w:eastAsia="zh-CN"/>
        </w:rPr>
        <w:t>0</w:t>
      </w:r>
      <w:r>
        <w:rPr>
          <w:rFonts w:hint="eastAsia" w:ascii="仿宋_GB2312" w:eastAsia="仿宋_GB2312"/>
          <w:sz w:val="32"/>
          <w:szCs w:val="32"/>
        </w:rPr>
        <w:t>.00万元，占比0.</w:t>
      </w:r>
      <w:r>
        <w:rPr>
          <w:rFonts w:hint="eastAsia" w:ascii="仿宋_GB2312" w:eastAsia="仿宋_GB2312"/>
          <w:sz w:val="32"/>
          <w:szCs w:val="32"/>
          <w:lang w:val="en-US" w:eastAsia="zh-CN"/>
        </w:rPr>
        <w:t>00</w:t>
      </w:r>
      <w:r>
        <w:rPr>
          <w:rFonts w:hint="eastAsia" w:ascii="仿宋_GB2312" w:eastAsia="仿宋_GB2312"/>
          <w:sz w:val="32"/>
          <w:szCs w:val="32"/>
        </w:rPr>
        <w:t>%</w:t>
      </w:r>
      <w:r>
        <w:rPr>
          <w:rFonts w:hint="eastAsia" w:ascii="仿宋_GB2312" w:eastAsia="仿宋_GB2312"/>
          <w:sz w:val="32"/>
          <w:szCs w:val="32"/>
          <w:highlight w:val="none"/>
        </w:rPr>
        <w:t>；</w:t>
      </w:r>
      <w:r>
        <w:rPr>
          <w:rFonts w:hint="eastAsia" w:cs="Times New Roman"/>
          <w:szCs w:val="32"/>
          <w:highlight w:val="none"/>
          <w:lang w:val="en-US" w:eastAsia="zh-CN"/>
        </w:rPr>
        <w:t>农林水支出1820.49万元，占比74.18%</w:t>
      </w:r>
      <w:r>
        <w:rPr>
          <w:rFonts w:hint="eastAsia" w:ascii="仿宋_GB2312" w:eastAsia="仿宋_GB2312"/>
          <w:sz w:val="32"/>
          <w:szCs w:val="32"/>
          <w:highlight w:val="none"/>
        </w:rPr>
        <w:t>；交通运输支出为0.00万元，占比0.00%；资源勘探工业信息等支出为0.00万元，占比</w:t>
      </w:r>
      <w:bookmarkStart w:id="1" w:name="_GoBack"/>
      <w:bookmarkEnd w:id="1"/>
      <w:r>
        <w:rPr>
          <w:rFonts w:hint="eastAsia" w:ascii="仿宋_GB2312" w:eastAsia="仿宋_GB2312"/>
          <w:sz w:val="32"/>
          <w:szCs w:val="32"/>
          <w:highlight w:val="none"/>
        </w:rPr>
        <w:t>0.00%；商业服务业等支出为0.00万元，占比0.00%；金融支</w:t>
      </w:r>
      <w:r>
        <w:rPr>
          <w:rFonts w:hint="eastAsia" w:ascii="仿宋_GB2312" w:eastAsia="仿宋_GB2312"/>
          <w:sz w:val="32"/>
          <w:szCs w:val="32"/>
        </w:rPr>
        <w:t>出为0.00万元，占比0.00%；援助其他地区支出为0.00万元，占比0.00%；自然资源海洋气象等支出为0.00万元，占比0.00%；</w:t>
      </w:r>
      <w:r>
        <w:rPr>
          <w:rFonts w:hint="eastAsia" w:cs="Times New Roman"/>
          <w:szCs w:val="32"/>
          <w:lang w:val="en-US" w:eastAsia="zh-CN"/>
        </w:rPr>
        <w:t>住房保障支出54.07万元，占比2.75%</w:t>
      </w:r>
      <w:r>
        <w:rPr>
          <w:rFonts w:hint="eastAsia" w:ascii="仿宋_GB2312" w:eastAsia="仿宋_GB2312"/>
          <w:sz w:val="32"/>
          <w:szCs w:val="32"/>
        </w:rPr>
        <w:t>；粮油物资储备支出为0.00万元，占比0.00%；国有资本经营预算支出为0.00万元，占比0.00%；灾害防治及应急管理支出为</w:t>
      </w:r>
      <w:r>
        <w:rPr>
          <w:rFonts w:hint="eastAsia" w:ascii="仿宋_GB2312"/>
          <w:sz w:val="32"/>
          <w:szCs w:val="32"/>
          <w:lang w:val="en-US" w:eastAsia="zh-CN"/>
        </w:rPr>
        <w:t>0</w:t>
      </w:r>
      <w:r>
        <w:rPr>
          <w:rFonts w:hint="eastAsia" w:ascii="仿宋_GB2312" w:eastAsia="仿宋_GB2312"/>
          <w:sz w:val="32"/>
          <w:szCs w:val="32"/>
        </w:rPr>
        <w:t>万元，占比</w:t>
      </w:r>
      <w:r>
        <w:rPr>
          <w:rFonts w:hint="eastAsia" w:ascii="仿宋_GB2312"/>
          <w:sz w:val="32"/>
          <w:szCs w:val="32"/>
          <w:lang w:val="en-US" w:eastAsia="zh-CN"/>
        </w:rPr>
        <w:t>0</w:t>
      </w:r>
      <w:r>
        <w:rPr>
          <w:rFonts w:hint="eastAsia" w:ascii="仿宋_GB2312" w:eastAsia="仿宋_GB2312"/>
          <w:sz w:val="32"/>
          <w:szCs w:val="32"/>
        </w:rPr>
        <w:t>%；其他支出为0.00万元，占比0.00%；债务还本支出为0.00万元，占比0.00%；债务付息支出为0.00万元，占比0.00%；抗疫特别国债安排的支出为0.00万元，占比0.00%。</w:t>
      </w:r>
    </w:p>
    <w:p w14:paraId="58B4E578">
      <w:pPr>
        <w:keepNext w:val="0"/>
        <w:keepLines w:val="0"/>
        <w:pageBreakBefore w:val="0"/>
        <w:kinsoku/>
        <w:wordWrap/>
        <w:overflowPunct/>
        <w:topLinePunct w:val="0"/>
        <w:autoSpaceDE/>
        <w:autoSpaceDN/>
        <w:bidi w:val="0"/>
        <w:snapToGrid w:val="0"/>
        <w:spacing w:line="560" w:lineRule="exact"/>
        <w:ind w:firstLine="643" w:firstLineChars="200"/>
        <w:jc w:val="both"/>
        <w:textAlignment w:val="auto"/>
        <w:rPr>
          <w:rFonts w:hint="eastAsia" w:ascii="仿宋_GB2312" w:hAnsi="仿宋_GB2312" w:eastAsia="仿宋_GB2312" w:cs="仿宋_GB2312"/>
          <w:b/>
          <w:szCs w:val="32"/>
          <w:lang w:eastAsia="zh-CN"/>
        </w:rPr>
      </w:pPr>
      <w:r>
        <w:rPr>
          <w:rFonts w:hint="eastAsia" w:ascii="仿宋_GB2312" w:hAnsi="仿宋_GB2312" w:eastAsia="仿宋_GB2312" w:cs="仿宋_GB2312"/>
          <w:b/>
          <w:szCs w:val="32"/>
          <w:lang w:eastAsia="zh-CN"/>
        </w:rPr>
        <w:t>（三）</w:t>
      </w:r>
      <w:r>
        <w:rPr>
          <w:rFonts w:hint="eastAsia" w:ascii="仿宋_GB2312" w:hAnsi="仿宋_GB2312" w:eastAsia="仿宋_GB2312" w:cs="仿宋_GB2312"/>
          <w:b/>
          <w:szCs w:val="32"/>
        </w:rPr>
        <w:t>结余分配和结转结余情况</w:t>
      </w:r>
      <w:r>
        <w:rPr>
          <w:rFonts w:hint="eastAsia" w:ascii="仿宋_GB2312" w:hAnsi="仿宋_GB2312" w:eastAsia="仿宋_GB2312" w:cs="仿宋_GB2312"/>
          <w:b/>
          <w:szCs w:val="32"/>
          <w:lang w:eastAsia="zh-CN"/>
        </w:rPr>
        <w:t>。</w:t>
      </w:r>
    </w:p>
    <w:p w14:paraId="03BBE0D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eastAsia" w:cs="Times New Roman"/>
          <w:szCs w:val="32"/>
          <w:lang w:val="en-US" w:eastAsia="zh-CN"/>
        </w:rPr>
        <w:t>我镇2023年</w:t>
      </w:r>
      <w:r>
        <w:rPr>
          <w:rFonts w:hint="eastAsia" w:ascii="Times New Roman" w:hAnsi="Times New Roman" w:cs="Times New Roman"/>
          <w:szCs w:val="32"/>
          <w:lang w:val="en-US" w:eastAsia="zh-CN"/>
        </w:rPr>
        <w:t>决算报表</w:t>
      </w:r>
      <w:r>
        <w:rPr>
          <w:rFonts w:hint="default" w:ascii="Times New Roman" w:hAnsi="Times New Roman" w:eastAsia="仿宋_GB2312" w:cs="Times New Roman"/>
          <w:b w:val="0"/>
          <w:bCs w:val="0"/>
          <w:color w:val="000000"/>
          <w:kern w:val="0"/>
          <w:szCs w:val="32"/>
          <w:highlight w:val="none"/>
          <w:shd w:val="clear" w:color="auto" w:fill="FFFFFF"/>
          <w:lang w:val="en-US" w:eastAsia="zh-CN"/>
        </w:rPr>
        <w:t>结转结余</w:t>
      </w:r>
      <w:r>
        <w:rPr>
          <w:rFonts w:hint="eastAsia" w:cs="Times New Roman"/>
          <w:b w:val="0"/>
          <w:bCs w:val="0"/>
          <w:color w:val="000000"/>
          <w:kern w:val="0"/>
          <w:szCs w:val="32"/>
          <w:highlight w:val="none"/>
          <w:shd w:val="clear" w:color="auto" w:fill="FFFFFF"/>
          <w:lang w:val="en-US" w:eastAsia="zh-CN"/>
        </w:rPr>
        <w:t>为0元，无结转结余</w:t>
      </w:r>
      <w:r>
        <w:rPr>
          <w:rFonts w:hint="default" w:ascii="Times New Roman" w:hAnsi="Times New Roman" w:eastAsia="仿宋_GB2312" w:cs="Times New Roman"/>
          <w:b w:val="0"/>
          <w:bCs w:val="0"/>
          <w:color w:val="000000"/>
          <w:kern w:val="0"/>
          <w:szCs w:val="32"/>
          <w:highlight w:val="none"/>
          <w:shd w:val="clear" w:color="auto" w:fill="FFFFFF"/>
          <w:lang w:val="en-US" w:eastAsia="zh-CN"/>
        </w:rPr>
        <w:t>。</w:t>
      </w:r>
    </w:p>
    <w:p w14:paraId="0AD4C785">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黑体" w:cs="Times New Roman"/>
          <w:color w:val="000000" w:themeColor="text1"/>
          <w:kern w:val="0"/>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Cs w:val="32"/>
          <w:highlight w:val="none"/>
          <w:shd w:val="clear" w:color="auto" w:fill="FFFFFF"/>
        </w:rPr>
        <w:t>三、</w:t>
      </w:r>
      <w:r>
        <w:rPr>
          <w:rFonts w:hint="default" w:ascii="Times New Roman" w:hAnsi="Times New Roman" w:eastAsia="黑体" w:cs="Times New Roman"/>
          <w:color w:val="000000"/>
          <w:kern w:val="0"/>
          <w:szCs w:val="32"/>
          <w:highlight w:val="none"/>
          <w:u w:val="none"/>
          <w:shd w:val="clear" w:color="auto" w:fill="FFFFFF"/>
        </w:rPr>
        <w:t>部门</w:t>
      </w:r>
      <w:r>
        <w:rPr>
          <w:rFonts w:hint="default" w:ascii="Times New Roman" w:hAnsi="Times New Roman" w:eastAsia="黑体" w:cs="Times New Roman"/>
          <w:color w:val="000000"/>
          <w:kern w:val="0"/>
          <w:szCs w:val="32"/>
          <w:highlight w:val="none"/>
          <w:u w:val="none"/>
          <w:shd w:val="clear" w:color="auto" w:fill="FFFFFF"/>
          <w:lang w:eastAsia="zh-CN"/>
        </w:rPr>
        <w:t>预算</w:t>
      </w:r>
      <w:r>
        <w:rPr>
          <w:rFonts w:hint="default" w:ascii="Times New Roman" w:hAnsi="Times New Roman" w:eastAsia="黑体" w:cs="Times New Roman"/>
          <w:color w:val="000000"/>
          <w:kern w:val="0"/>
          <w:szCs w:val="32"/>
          <w:highlight w:val="none"/>
          <w:u w:val="none"/>
          <w:shd w:val="clear" w:color="auto" w:fill="FFFFFF"/>
        </w:rPr>
        <w:t>绩效</w:t>
      </w:r>
      <w:r>
        <w:rPr>
          <w:rFonts w:hint="default" w:ascii="Times New Roman" w:hAnsi="Times New Roman" w:eastAsia="黑体" w:cs="Times New Roman"/>
          <w:color w:val="000000"/>
          <w:kern w:val="0"/>
          <w:szCs w:val="32"/>
          <w:highlight w:val="none"/>
          <w:u w:val="none"/>
          <w:shd w:val="clear" w:color="auto" w:fill="FFFFFF"/>
          <w:lang w:eastAsia="zh-CN"/>
        </w:rPr>
        <w:t>分析</w:t>
      </w:r>
    </w:p>
    <w:p w14:paraId="5D43ACA5">
      <w:pPr>
        <w:keepNext w:val="0"/>
        <w:keepLines w:val="0"/>
        <w:pageBreakBefore w:val="0"/>
        <w:widowControl w:val="0"/>
        <w:kinsoku/>
        <w:wordWrap/>
        <w:overflowPunct/>
        <w:topLinePunct w:val="0"/>
        <w:autoSpaceDE/>
        <w:autoSpaceDN/>
        <w:bidi w:val="0"/>
        <w:adjustRightInd w:val="0"/>
        <w:snapToGrid w:val="0"/>
        <w:spacing w:line="560" w:lineRule="exact"/>
        <w:ind w:left="0" w:firstLine="643" w:firstLineChars="200"/>
        <w:contextualSpacing/>
        <w:jc w:val="both"/>
        <w:textAlignment w:val="auto"/>
        <w:outlineLvl w:val="9"/>
        <w:rPr>
          <w:rFonts w:hint="eastAsia" w:ascii="仿宋_GB2312" w:hAnsi="仿宋_GB2312" w:eastAsia="仿宋_GB2312" w:cs="仿宋_GB2312"/>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（一）</w:t>
      </w:r>
      <w:r>
        <w:rPr>
          <w:rFonts w:hint="eastAsia" w:ascii="仿宋_GB2312" w:hAnsi="仿宋_GB2312" w:eastAsia="仿宋_GB2312" w:cs="仿宋_GB2312"/>
          <w:b/>
          <w:bCs/>
          <w:color w:val="000000"/>
          <w:kern w:val="0"/>
          <w:szCs w:val="32"/>
          <w:highlight w:val="none"/>
          <w:shd w:val="clear" w:color="auto" w:fill="FFFFFF"/>
          <w:lang w:val="zh-CN"/>
        </w:rPr>
        <w:t>部门预算总体绩效分析。指标分值</w:t>
      </w:r>
      <w:r>
        <w:rPr>
          <w:rFonts w:hint="eastAsia" w:ascii="仿宋_GB2312" w:hAnsi="仿宋_GB2312" w:eastAsia="仿宋_GB2312" w:cs="仿宋_GB2312"/>
          <w:b/>
          <w:bCs/>
          <w:color w:val="000000"/>
          <w:kern w:val="0"/>
          <w:szCs w:val="32"/>
          <w:highlight w:val="none"/>
          <w:shd w:val="clear" w:color="auto" w:fill="FFFFFF"/>
          <w:lang w:val="en-US" w:eastAsia="zh-CN"/>
        </w:rPr>
        <w:t>65</w:t>
      </w:r>
      <w:r>
        <w:rPr>
          <w:rFonts w:hint="eastAsia" w:ascii="仿宋_GB2312" w:hAnsi="仿宋_GB2312" w:eastAsia="仿宋_GB2312" w:cs="仿宋_GB2312"/>
          <w:b/>
          <w:bCs/>
          <w:color w:val="000000"/>
          <w:kern w:val="0"/>
          <w:szCs w:val="32"/>
          <w:highlight w:val="none"/>
          <w:shd w:val="clear" w:color="auto" w:fill="FFFFFF"/>
          <w:lang w:val="zh-CN"/>
        </w:rPr>
        <w:t>分，自评得分</w:t>
      </w:r>
      <w:r>
        <w:rPr>
          <w:rFonts w:hint="eastAsia" w:ascii="仿宋_GB2312" w:hAnsi="仿宋_GB2312" w:eastAsia="仿宋_GB2312" w:cs="仿宋_GB2312"/>
          <w:b/>
          <w:bCs/>
          <w:color w:val="000000"/>
          <w:kern w:val="0"/>
          <w:szCs w:val="32"/>
          <w:highlight w:val="none"/>
          <w:shd w:val="clear" w:color="auto" w:fill="FFFFFF"/>
          <w:lang w:val="en-US" w:eastAsia="zh-CN"/>
        </w:rPr>
        <w:t>6</w:t>
      </w:r>
      <w:r>
        <w:rPr>
          <w:rFonts w:hint="eastAsia" w:ascii="仿宋_GB2312" w:hAnsi="仿宋_GB2312" w:cs="仿宋_GB2312"/>
          <w:b/>
          <w:bCs/>
          <w:color w:val="000000"/>
          <w:kern w:val="0"/>
          <w:szCs w:val="32"/>
          <w:highlight w:val="none"/>
          <w:shd w:val="clear" w:color="auto" w:fill="FFFFFF"/>
          <w:lang w:val="en-US" w:eastAsia="zh-CN"/>
        </w:rPr>
        <w:t>1.8</w:t>
      </w:r>
      <w:r>
        <w:rPr>
          <w:rFonts w:hint="eastAsia" w:ascii="仿宋_GB2312" w:hAnsi="仿宋_GB2312" w:eastAsia="仿宋_GB2312" w:cs="仿宋_GB2312"/>
          <w:b/>
          <w:bCs/>
          <w:color w:val="000000"/>
          <w:kern w:val="0"/>
          <w:szCs w:val="32"/>
          <w:highlight w:val="none"/>
          <w:shd w:val="clear" w:color="auto" w:fill="FFFFFF"/>
          <w:lang w:val="zh-CN"/>
        </w:rPr>
        <w:t>分</w:t>
      </w:r>
    </w:p>
    <w:p w14:paraId="70BD8A32">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outlineLvl w:val="9"/>
        <w:rPr>
          <w:rFonts w:hint="eastAsia" w:ascii="仿宋_GB2312" w:hAnsi="仿宋_GB2312" w:eastAsia="仿宋_GB2312" w:cs="仿宋_GB2312"/>
          <w:color w:val="000000"/>
          <w:kern w:val="0"/>
          <w:szCs w:val="32"/>
          <w:highlight w:val="none"/>
          <w:shd w:val="clear" w:color="auto" w:fill="FFFFFF"/>
          <w:lang w:val="zh-CN"/>
        </w:rPr>
      </w:pPr>
      <w:r>
        <w:rPr>
          <w:rFonts w:hint="eastAsia" w:ascii="仿宋_GB2312" w:hAnsi="仿宋_GB2312" w:eastAsia="仿宋_GB2312" w:cs="仿宋_GB2312"/>
          <w:color w:val="000000"/>
          <w:kern w:val="0"/>
          <w:szCs w:val="32"/>
          <w:highlight w:val="none"/>
          <w:shd w:val="clear" w:color="auto" w:fill="FFFFFF"/>
          <w:lang w:val="en-US" w:eastAsia="zh-CN"/>
        </w:rPr>
        <w:t>1.</w:t>
      </w:r>
      <w:r>
        <w:rPr>
          <w:rFonts w:hint="eastAsia" w:ascii="仿宋_GB2312" w:hAnsi="仿宋_GB2312" w:eastAsia="仿宋_GB2312" w:cs="仿宋_GB2312"/>
          <w:color w:val="000000"/>
          <w:kern w:val="0"/>
          <w:szCs w:val="32"/>
          <w:highlight w:val="none"/>
          <w:shd w:val="clear" w:color="auto" w:fill="FFFFFF"/>
          <w:lang w:val="zh-CN"/>
        </w:rPr>
        <w:t>履职效能。指标分值15分，自评得分15分。</w:t>
      </w:r>
    </w:p>
    <w:p w14:paraId="3497947E">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outlineLvl w:val="9"/>
        <w:rPr>
          <w:rFonts w:ascii="Times New Roman" w:hAnsi="Times New Roman" w:cs="Times New Roman"/>
          <w:color w:val="000000"/>
          <w:kern w:val="0"/>
          <w:szCs w:val="32"/>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核心职能目标</w:t>
      </w:r>
      <w:r>
        <w:rPr>
          <w:rFonts w:ascii="Times New Roman" w:hAnsi="Times New Roman" w:cs="Times New Roman"/>
          <w:color w:val="000000"/>
          <w:kern w:val="0"/>
          <w:szCs w:val="32"/>
          <w:highlight w:val="none"/>
          <w:shd w:val="clear" w:color="auto" w:fill="FFFFFF"/>
          <w:lang w:val="zh-CN"/>
        </w:rPr>
        <w:t>一：</w:t>
      </w:r>
      <w:r>
        <w:rPr>
          <w:rFonts w:ascii="Times New Roman" w:hAnsi="Times New Roman" w:cs="Times New Roman"/>
          <w:color w:val="000000"/>
          <w:kern w:val="0"/>
          <w:szCs w:val="32"/>
          <w:shd w:val="clear" w:color="auto" w:fill="FFFFFF"/>
          <w:lang w:val="zh-CN"/>
        </w:rPr>
        <w:t>基本支出，在职人员工资保险。目标完成情况，截止2023年底我单位如期完成预算</w:t>
      </w:r>
      <w:r>
        <w:rPr>
          <w:rFonts w:hint="eastAsia" w:ascii="Times New Roman" w:hAnsi="Times New Roman" w:cs="Times New Roman"/>
          <w:color w:val="000000"/>
          <w:kern w:val="0"/>
          <w:szCs w:val="32"/>
          <w:shd w:val="clear" w:color="auto" w:fill="FFFFFF"/>
          <w:lang w:val="en-US" w:eastAsia="zh-CN"/>
        </w:rPr>
        <w:t>34</w:t>
      </w:r>
      <w:r>
        <w:rPr>
          <w:rFonts w:ascii="Times New Roman" w:hAnsi="Times New Roman" w:cs="Times New Roman"/>
          <w:color w:val="000000"/>
          <w:kern w:val="0"/>
          <w:szCs w:val="32"/>
          <w:shd w:val="clear" w:color="auto" w:fill="FFFFFF"/>
          <w:lang w:val="zh-CN"/>
        </w:rPr>
        <w:t>人全年工资保险发放。该资金开支范围、标准及支付进度，支付依据合规合法，资金支付与绩效目标相符。</w:t>
      </w:r>
    </w:p>
    <w:p w14:paraId="30121591">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color w:val="000000"/>
          <w:kern w:val="0"/>
          <w:szCs w:val="32"/>
          <w:highlight w:val="none"/>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核心职能目标</w:t>
      </w:r>
      <w:r>
        <w:rPr>
          <w:rFonts w:ascii="Times New Roman" w:hAnsi="Times New Roman" w:cs="Times New Roman"/>
          <w:color w:val="000000"/>
          <w:kern w:val="0"/>
          <w:szCs w:val="32"/>
          <w:highlight w:val="none"/>
          <w:shd w:val="clear" w:color="auto" w:fill="FFFFFF"/>
          <w:lang w:val="zh-CN"/>
        </w:rPr>
        <w:t>二：项目支出，</w:t>
      </w:r>
      <w:r>
        <w:rPr>
          <w:rFonts w:hint="eastAsia" w:ascii="Times New Roman" w:hAnsi="Times New Roman" w:cs="Times New Roman"/>
          <w:color w:val="000000"/>
          <w:kern w:val="0"/>
          <w:szCs w:val="32"/>
          <w:highlight w:val="none"/>
          <w:shd w:val="clear" w:color="auto" w:fill="FFFFFF"/>
          <w:lang w:val="en-US" w:eastAsia="zh-CN"/>
        </w:rPr>
        <w:t>2023年全镇</w:t>
      </w:r>
      <w:r>
        <w:rPr>
          <w:rFonts w:hint="eastAsia" w:ascii="Times New Roman" w:hAnsi="Times New Roman" w:cs="Times New Roman"/>
          <w:color w:val="000000"/>
          <w:kern w:val="0"/>
          <w:szCs w:val="32"/>
          <w:highlight w:val="none"/>
          <w:shd w:val="clear" w:color="auto" w:fill="FFFFFF"/>
          <w:lang w:val="zh-CN"/>
        </w:rPr>
        <w:t>各项</w:t>
      </w:r>
      <w:r>
        <w:rPr>
          <w:rFonts w:ascii="Times New Roman" w:hAnsi="Times New Roman" w:cs="Times New Roman"/>
          <w:color w:val="000000"/>
          <w:kern w:val="0"/>
          <w:szCs w:val="32"/>
          <w:highlight w:val="none"/>
          <w:shd w:val="clear" w:color="auto" w:fill="FFFFFF"/>
          <w:lang w:val="zh-CN"/>
        </w:rPr>
        <w:t>资金开支范围、标准及支付进度，支付依据合规合法，资金支付与预算相符。</w:t>
      </w:r>
    </w:p>
    <w:p w14:paraId="78C8D94C">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ascii="楷体_GB2312" w:eastAsia="楷体_GB2312" w:cs="楷体_GB2312"/>
          <w:color w:val="000000"/>
          <w:kern w:val="0"/>
          <w:szCs w:val="32"/>
          <w:highlight w:val="none"/>
          <w:shd w:val="clear" w:color="auto" w:fill="FFFFFF"/>
          <w:lang w:val="zh-CN"/>
        </w:rPr>
      </w:pPr>
      <w:r>
        <w:rPr>
          <w:rFonts w:hint="eastAsia" w:ascii="仿宋_GB2312" w:hAnsi="仿宋_GB2312" w:eastAsia="仿宋_GB2312" w:cs="仿宋_GB2312"/>
          <w:color w:val="000000"/>
          <w:kern w:val="0"/>
          <w:szCs w:val="32"/>
          <w:highlight w:val="none"/>
          <w:shd w:val="clear" w:color="auto" w:fill="FFFFFF"/>
          <w:lang w:val="en-US" w:eastAsia="zh-CN"/>
        </w:rPr>
        <w:t>2.</w:t>
      </w:r>
      <w:r>
        <w:rPr>
          <w:rFonts w:hint="eastAsia" w:ascii="仿宋_GB2312" w:hAnsi="仿宋_GB2312" w:eastAsia="仿宋_GB2312" w:cs="仿宋_GB2312"/>
          <w:color w:val="000000"/>
          <w:kern w:val="0"/>
          <w:szCs w:val="32"/>
          <w:highlight w:val="none"/>
          <w:shd w:val="clear" w:color="auto" w:fill="FFFFFF"/>
          <w:lang w:val="zh-CN"/>
        </w:rPr>
        <w:t>预算管理。指标分值25分，自评得分</w:t>
      </w:r>
      <w:r>
        <w:rPr>
          <w:rFonts w:hint="eastAsia" w:ascii="仿宋_GB2312" w:hAnsi="仿宋_GB2312" w:cs="仿宋_GB2312"/>
          <w:color w:val="000000"/>
          <w:kern w:val="0"/>
          <w:szCs w:val="32"/>
          <w:highlight w:val="none"/>
          <w:shd w:val="clear" w:color="auto" w:fill="FFFFFF"/>
          <w:lang w:val="en-US" w:eastAsia="zh-CN"/>
        </w:rPr>
        <w:t>21.8</w:t>
      </w:r>
      <w:r>
        <w:rPr>
          <w:rFonts w:hint="eastAsia" w:ascii="仿宋_GB2312" w:hAnsi="仿宋_GB2312" w:eastAsia="仿宋_GB2312" w:cs="仿宋_GB2312"/>
          <w:color w:val="000000"/>
          <w:kern w:val="0"/>
          <w:szCs w:val="32"/>
          <w:highlight w:val="none"/>
          <w:shd w:val="clear" w:color="auto" w:fill="FFFFFF"/>
          <w:lang w:val="zh-CN"/>
        </w:rPr>
        <w:t>分。</w:t>
      </w:r>
    </w:p>
    <w:p w14:paraId="08D40C83">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楷体_GB2312" w:eastAsia="楷体_GB2312" w:cs="楷体_GB2312"/>
          <w:color w:val="000000"/>
          <w:kern w:val="0"/>
          <w:szCs w:val="32"/>
          <w:shd w:val="clear" w:color="auto" w:fill="FFFFFF"/>
          <w:lang w:val="zh-CN"/>
        </w:rPr>
      </w:pPr>
      <w:r>
        <w:rPr>
          <w:rFonts w:ascii="仿宋_GB2312" w:eastAsia="仿宋_GB2312"/>
          <w:sz w:val="32"/>
          <w:szCs w:val="32"/>
        </w:rPr>
        <w:t>预算编制质量：</w:t>
      </w:r>
      <w:r>
        <w:rPr>
          <w:rFonts w:hint="eastAsia" w:ascii="仿宋_GB2312" w:eastAsia="仿宋_GB2312"/>
          <w:sz w:val="32"/>
          <w:szCs w:val="32"/>
        </w:rPr>
        <w:t>本单位本年度收入调整预算数</w:t>
      </w:r>
      <w:r>
        <w:rPr>
          <w:rFonts w:hint="eastAsia" w:ascii="仿宋_GB2312" w:eastAsia="仿宋_GB2312"/>
          <w:sz w:val="32"/>
          <w:szCs w:val="32"/>
          <w:lang w:eastAsia="zh-CN"/>
        </w:rPr>
        <w:t>为</w:t>
      </w:r>
      <w:r>
        <w:rPr>
          <w:rFonts w:hint="eastAsia" w:cs="Times New Roman"/>
          <w:szCs w:val="32"/>
          <w:lang w:val="en-US" w:eastAsia="zh-CN"/>
        </w:rPr>
        <w:t>2454.13</w:t>
      </w:r>
      <w:r>
        <w:rPr>
          <w:rFonts w:hint="eastAsia" w:ascii="仿宋_GB2312" w:eastAsia="仿宋_GB2312"/>
          <w:sz w:val="32"/>
          <w:szCs w:val="32"/>
        </w:rPr>
        <w:t>万元，收入决算数为</w:t>
      </w:r>
      <w:r>
        <w:rPr>
          <w:rFonts w:hint="eastAsia" w:cs="Times New Roman"/>
          <w:szCs w:val="32"/>
          <w:lang w:val="en-US" w:eastAsia="zh-CN"/>
        </w:rPr>
        <w:t>2454.13</w:t>
      </w:r>
      <w:r>
        <w:rPr>
          <w:rFonts w:hint="eastAsia" w:ascii="仿宋_GB2312" w:eastAsia="仿宋_GB2312"/>
          <w:sz w:val="32"/>
          <w:szCs w:val="32"/>
        </w:rPr>
        <w:t>万元，预算完成度为100.00%</w:t>
      </w:r>
      <w:r>
        <w:rPr>
          <w:rFonts w:ascii="仿宋_GB2312" w:eastAsia="仿宋_GB2312"/>
          <w:sz w:val="32"/>
          <w:szCs w:val="32"/>
        </w:rPr>
        <w:t>。</w:t>
      </w:r>
      <w:r>
        <w:rPr>
          <w:rFonts w:hint="eastAsia" w:ascii="仿宋_GB2312" w:eastAsia="仿宋_GB2312"/>
          <w:sz w:val="32"/>
          <w:szCs w:val="32"/>
        </w:rPr>
        <w:t>本年度</w:t>
      </w:r>
      <w:r>
        <w:rPr>
          <w:rFonts w:hint="eastAsia" w:ascii="仿宋_GB2312" w:eastAsia="仿宋_GB2312"/>
          <w:sz w:val="32"/>
          <w:szCs w:val="32"/>
          <w:lang w:eastAsia="zh-CN"/>
        </w:rPr>
        <w:t>支出</w:t>
      </w:r>
      <w:r>
        <w:rPr>
          <w:rFonts w:hint="eastAsia" w:ascii="仿宋_GB2312" w:eastAsia="仿宋_GB2312"/>
          <w:sz w:val="32"/>
          <w:szCs w:val="32"/>
        </w:rPr>
        <w:t>调整预算数</w:t>
      </w:r>
      <w:r>
        <w:rPr>
          <w:rFonts w:hint="eastAsia" w:ascii="仿宋_GB2312" w:eastAsia="仿宋_GB2312"/>
          <w:sz w:val="32"/>
          <w:szCs w:val="32"/>
          <w:lang w:eastAsia="zh-CN"/>
        </w:rPr>
        <w:t>为</w:t>
      </w:r>
      <w:r>
        <w:rPr>
          <w:rFonts w:hint="eastAsia" w:cs="Times New Roman"/>
          <w:szCs w:val="32"/>
          <w:lang w:val="en-US" w:eastAsia="zh-CN"/>
        </w:rPr>
        <w:t>2454.13</w:t>
      </w:r>
      <w:r>
        <w:rPr>
          <w:rFonts w:hint="eastAsia" w:ascii="仿宋_GB2312" w:eastAsia="仿宋_GB2312"/>
          <w:sz w:val="32"/>
          <w:szCs w:val="32"/>
        </w:rPr>
        <w:t>万元，</w:t>
      </w:r>
      <w:r>
        <w:rPr>
          <w:rFonts w:hint="eastAsia" w:ascii="仿宋_GB2312" w:eastAsia="仿宋_GB2312"/>
          <w:sz w:val="32"/>
          <w:szCs w:val="32"/>
          <w:lang w:eastAsia="zh-CN"/>
        </w:rPr>
        <w:t>支出</w:t>
      </w:r>
      <w:r>
        <w:rPr>
          <w:rFonts w:hint="eastAsia" w:ascii="仿宋_GB2312" w:eastAsia="仿宋_GB2312"/>
          <w:sz w:val="32"/>
          <w:szCs w:val="32"/>
        </w:rPr>
        <w:t>决算数为</w:t>
      </w:r>
      <w:r>
        <w:rPr>
          <w:rFonts w:hint="eastAsia" w:cs="Times New Roman"/>
          <w:szCs w:val="32"/>
          <w:lang w:val="en-US" w:eastAsia="zh-CN"/>
        </w:rPr>
        <w:t>2454.13</w:t>
      </w:r>
      <w:r>
        <w:rPr>
          <w:rFonts w:hint="eastAsia" w:ascii="仿宋_GB2312" w:eastAsia="仿宋_GB2312"/>
          <w:sz w:val="32"/>
          <w:szCs w:val="32"/>
        </w:rPr>
        <w:t>万元，预算</w:t>
      </w:r>
      <w:r>
        <w:rPr>
          <w:rFonts w:hint="eastAsia" w:ascii="仿宋_GB2312" w:eastAsia="仿宋_GB2312"/>
          <w:sz w:val="32"/>
          <w:szCs w:val="32"/>
          <w:lang w:eastAsia="zh-CN"/>
        </w:rPr>
        <w:t>支出</w:t>
      </w:r>
      <w:r>
        <w:rPr>
          <w:rFonts w:hint="eastAsia" w:ascii="仿宋_GB2312" w:eastAsia="仿宋_GB2312"/>
          <w:sz w:val="32"/>
          <w:szCs w:val="32"/>
        </w:rPr>
        <w:t>完成度为100.00%</w:t>
      </w:r>
      <w:r>
        <w:rPr>
          <w:rFonts w:ascii="仿宋_GB2312" w:eastAsia="仿宋_GB2312"/>
          <w:sz w:val="32"/>
          <w:szCs w:val="32"/>
        </w:rPr>
        <w:t>。截止2023年度我单位资金无结转结余。</w:t>
      </w:r>
      <w:r>
        <w:rPr>
          <w:rFonts w:hint="eastAsia" w:ascii="仿宋_GB2312" w:eastAsia="仿宋_GB2312"/>
          <w:sz w:val="32"/>
          <w:szCs w:val="32"/>
          <w:lang w:val="zh-CN"/>
        </w:rPr>
        <w:t>指标分值</w:t>
      </w:r>
      <w:r>
        <w:rPr>
          <w:rFonts w:hint="eastAsia" w:ascii="仿宋_GB2312" w:eastAsia="仿宋_GB2312"/>
          <w:sz w:val="32"/>
          <w:szCs w:val="32"/>
          <w:lang w:val="en-US" w:eastAsia="zh-CN"/>
        </w:rPr>
        <w:t>8</w:t>
      </w:r>
      <w:r>
        <w:rPr>
          <w:rFonts w:hint="eastAsia" w:ascii="仿宋_GB2312" w:eastAsia="仿宋_GB2312"/>
          <w:sz w:val="32"/>
          <w:szCs w:val="32"/>
          <w:lang w:val="zh-CN"/>
        </w:rPr>
        <w:t>分，自评得分</w:t>
      </w:r>
      <w:r>
        <w:rPr>
          <w:rFonts w:hint="eastAsia" w:ascii="仿宋_GB2312" w:eastAsia="仿宋_GB2312"/>
          <w:sz w:val="32"/>
          <w:szCs w:val="32"/>
          <w:lang w:val="en-US" w:eastAsia="zh-CN"/>
        </w:rPr>
        <w:t>8</w:t>
      </w:r>
      <w:r>
        <w:rPr>
          <w:rFonts w:hint="eastAsia" w:ascii="仿宋_GB2312" w:eastAsia="仿宋_GB2312"/>
          <w:sz w:val="32"/>
          <w:szCs w:val="32"/>
          <w:lang w:val="zh-CN"/>
        </w:rPr>
        <w:t>分。</w:t>
      </w:r>
    </w:p>
    <w:p w14:paraId="5379024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_GB2312" w:eastAsia="仿宋_GB2312"/>
          <w:b w:val="0"/>
          <w:sz w:val="32"/>
          <w:szCs w:val="32"/>
          <w:lang w:val="zh-CN"/>
        </w:rPr>
      </w:pPr>
      <w:r>
        <w:rPr>
          <w:rFonts w:hint="eastAsia" w:ascii="仿宋_GB2312" w:hAnsi="仿宋_GB2312" w:eastAsia="仿宋_GB2312" w:cs="仿宋_GB2312"/>
          <w:color w:val="000000"/>
          <w:kern w:val="0"/>
          <w:szCs w:val="32"/>
          <w:shd w:val="clear" w:color="auto" w:fill="FFFFFF"/>
          <w:lang w:val="zh-CN"/>
        </w:rPr>
        <w:t>单位收入统筹</w:t>
      </w:r>
      <w:r>
        <w:rPr>
          <w:rFonts w:ascii="仿宋_GB2312" w:eastAsia="仿宋_GB2312"/>
          <w:sz w:val="32"/>
          <w:szCs w:val="32"/>
        </w:rPr>
        <w:t>：</w:t>
      </w:r>
      <w:r>
        <w:rPr>
          <w:rFonts w:hint="eastAsia" w:ascii="仿宋_GB2312" w:eastAsia="仿宋_GB2312"/>
          <w:b w:val="0"/>
          <w:sz w:val="32"/>
          <w:szCs w:val="32"/>
        </w:rPr>
        <w:t>我单位不涉及该项指标</w:t>
      </w:r>
      <w:r>
        <w:rPr>
          <w:rFonts w:ascii="仿宋_GB2312" w:eastAsia="仿宋_GB2312"/>
          <w:b w:val="0"/>
          <w:sz w:val="32"/>
          <w:szCs w:val="32"/>
        </w:rPr>
        <w:t>。</w:t>
      </w:r>
      <w:r>
        <w:rPr>
          <w:rFonts w:hint="eastAsia" w:ascii="仿宋_GB2312" w:eastAsia="仿宋_GB2312"/>
          <w:b w:val="0"/>
          <w:sz w:val="32"/>
          <w:szCs w:val="32"/>
          <w:lang w:val="zh-CN"/>
        </w:rPr>
        <w:t>指标分值</w:t>
      </w:r>
      <w:r>
        <w:rPr>
          <w:rFonts w:hint="eastAsia" w:ascii="仿宋_GB2312" w:eastAsia="仿宋_GB2312"/>
          <w:b w:val="0"/>
          <w:sz w:val="32"/>
          <w:szCs w:val="32"/>
          <w:lang w:val="en-US" w:eastAsia="zh-CN"/>
        </w:rPr>
        <w:t>4</w:t>
      </w:r>
      <w:r>
        <w:rPr>
          <w:rFonts w:hint="eastAsia" w:ascii="仿宋_GB2312" w:eastAsia="仿宋_GB2312"/>
          <w:b w:val="0"/>
          <w:sz w:val="32"/>
          <w:szCs w:val="32"/>
          <w:lang w:val="zh-CN"/>
        </w:rPr>
        <w:t>分，自评得分</w:t>
      </w:r>
      <w:r>
        <w:rPr>
          <w:rFonts w:hint="eastAsia" w:ascii="仿宋_GB2312" w:eastAsia="仿宋_GB2312"/>
          <w:b w:val="0"/>
          <w:sz w:val="32"/>
          <w:szCs w:val="32"/>
          <w:lang w:val="en-US" w:eastAsia="zh-CN"/>
        </w:rPr>
        <w:t>4</w:t>
      </w:r>
      <w:r>
        <w:rPr>
          <w:rFonts w:hint="eastAsia" w:ascii="仿宋_GB2312" w:eastAsia="仿宋_GB2312"/>
          <w:b w:val="0"/>
          <w:sz w:val="32"/>
          <w:szCs w:val="32"/>
          <w:lang w:val="zh-CN"/>
        </w:rPr>
        <w:t>分。</w:t>
      </w:r>
    </w:p>
    <w:p w14:paraId="6669006B">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_GB2312" w:eastAsia="仿宋_GB2312"/>
          <w:b w:val="0"/>
          <w:sz w:val="32"/>
          <w:szCs w:val="32"/>
          <w:highlight w:val="none"/>
          <w:lang w:val="zh-CN" w:eastAsia="zh-CN"/>
        </w:rPr>
      </w:pPr>
      <w:r>
        <w:rPr>
          <w:rFonts w:hint="eastAsia" w:ascii="仿宋_GB2312" w:eastAsia="仿宋_GB2312"/>
          <w:b w:val="0"/>
          <w:sz w:val="32"/>
          <w:szCs w:val="32"/>
          <w:highlight w:val="none"/>
        </w:rPr>
        <w:t>支出执行进度</w:t>
      </w:r>
      <w:r>
        <w:rPr>
          <w:rFonts w:ascii="仿宋_GB2312" w:eastAsia="仿宋_GB2312"/>
          <w:b w:val="0"/>
          <w:sz w:val="32"/>
          <w:szCs w:val="32"/>
          <w:highlight w:val="none"/>
        </w:rPr>
        <w:t>：</w:t>
      </w:r>
      <w:r>
        <w:rPr>
          <w:rFonts w:hint="eastAsia" w:ascii="仿宋_GB2312" w:eastAsia="仿宋_GB2312"/>
          <w:b w:val="0"/>
          <w:sz w:val="32"/>
          <w:szCs w:val="32"/>
          <w:highlight w:val="none"/>
        </w:rPr>
        <w:t>2023年1-6月支付情况：预算数据</w:t>
      </w:r>
      <w:r>
        <w:rPr>
          <w:rFonts w:hint="eastAsia" w:ascii="仿宋_GB2312"/>
          <w:b w:val="0"/>
          <w:sz w:val="32"/>
          <w:szCs w:val="32"/>
          <w:highlight w:val="none"/>
          <w:lang w:val="en-US" w:eastAsia="zh-CN"/>
        </w:rPr>
        <w:t>2706.32</w:t>
      </w:r>
      <w:r>
        <w:rPr>
          <w:rFonts w:hint="eastAsia" w:ascii="仿宋_GB2312" w:eastAsia="仿宋_GB2312"/>
          <w:b w:val="0"/>
          <w:sz w:val="32"/>
          <w:szCs w:val="32"/>
          <w:highlight w:val="none"/>
        </w:rPr>
        <w:t>万元，支付数据</w:t>
      </w:r>
      <w:r>
        <w:rPr>
          <w:rFonts w:hint="eastAsia" w:ascii="仿宋_GB2312"/>
          <w:b w:val="0"/>
          <w:sz w:val="32"/>
          <w:szCs w:val="32"/>
          <w:highlight w:val="none"/>
          <w:lang w:val="en-US" w:eastAsia="zh-CN"/>
        </w:rPr>
        <w:t>633.59</w:t>
      </w:r>
      <w:r>
        <w:rPr>
          <w:rFonts w:hint="eastAsia" w:ascii="仿宋_GB2312" w:eastAsia="仿宋_GB2312"/>
          <w:b w:val="0"/>
          <w:sz w:val="32"/>
          <w:szCs w:val="32"/>
          <w:highlight w:val="none"/>
        </w:rPr>
        <w:t>万元，支付率</w:t>
      </w:r>
      <w:r>
        <w:rPr>
          <w:rFonts w:hint="eastAsia" w:ascii="仿宋_GB2312"/>
          <w:b w:val="0"/>
          <w:sz w:val="32"/>
          <w:szCs w:val="32"/>
          <w:highlight w:val="none"/>
          <w:lang w:val="en-US" w:eastAsia="zh-CN"/>
        </w:rPr>
        <w:t>23.41</w:t>
      </w:r>
      <w:r>
        <w:rPr>
          <w:rFonts w:hint="eastAsia" w:ascii="仿宋_GB2312" w:eastAsia="仿宋_GB2312"/>
          <w:b w:val="0"/>
          <w:sz w:val="32"/>
          <w:szCs w:val="32"/>
          <w:highlight w:val="none"/>
        </w:rPr>
        <w:t>%。1-12月预算数据</w:t>
      </w:r>
      <w:r>
        <w:rPr>
          <w:rFonts w:hint="eastAsia" w:ascii="仿宋_GB2312"/>
          <w:b w:val="0"/>
          <w:sz w:val="32"/>
          <w:szCs w:val="32"/>
          <w:highlight w:val="none"/>
          <w:lang w:val="en-US" w:eastAsia="zh-CN"/>
        </w:rPr>
        <w:t>2706.32</w:t>
      </w:r>
      <w:r>
        <w:rPr>
          <w:rFonts w:hint="eastAsia" w:ascii="仿宋_GB2312" w:eastAsia="仿宋_GB2312"/>
          <w:b w:val="0"/>
          <w:sz w:val="32"/>
          <w:szCs w:val="32"/>
          <w:highlight w:val="none"/>
        </w:rPr>
        <w:t>万元，支付数据</w:t>
      </w:r>
      <w:r>
        <w:rPr>
          <w:rFonts w:hint="eastAsia" w:ascii="仿宋_GB2312"/>
          <w:b w:val="0"/>
          <w:sz w:val="32"/>
          <w:szCs w:val="32"/>
          <w:highlight w:val="none"/>
          <w:lang w:val="en-US" w:eastAsia="zh-CN"/>
        </w:rPr>
        <w:t>2636.32</w:t>
      </w:r>
      <w:r>
        <w:rPr>
          <w:rFonts w:hint="eastAsia" w:ascii="仿宋_GB2312" w:eastAsia="仿宋_GB2312"/>
          <w:b w:val="0"/>
          <w:sz w:val="32"/>
          <w:szCs w:val="32"/>
          <w:highlight w:val="none"/>
        </w:rPr>
        <w:t>万元，支付率</w:t>
      </w:r>
      <w:r>
        <w:rPr>
          <w:rFonts w:hint="eastAsia" w:ascii="仿宋_GB2312"/>
          <w:b w:val="0"/>
          <w:sz w:val="32"/>
          <w:szCs w:val="32"/>
          <w:highlight w:val="none"/>
          <w:lang w:val="en-US" w:eastAsia="zh-CN"/>
        </w:rPr>
        <w:t>97.41</w:t>
      </w:r>
      <w:r>
        <w:rPr>
          <w:rFonts w:hint="eastAsia" w:ascii="仿宋_GB2312" w:eastAsia="仿宋_GB2312"/>
          <w:b w:val="0"/>
          <w:sz w:val="32"/>
          <w:szCs w:val="32"/>
          <w:highlight w:val="none"/>
        </w:rPr>
        <w:t>%</w:t>
      </w:r>
      <w:r>
        <w:rPr>
          <w:rFonts w:ascii="仿宋_GB2312" w:eastAsia="仿宋_GB2312"/>
          <w:b w:val="0"/>
          <w:sz w:val="32"/>
          <w:szCs w:val="32"/>
          <w:highlight w:val="none"/>
        </w:rPr>
        <w:t>。</w:t>
      </w:r>
      <w:r>
        <w:rPr>
          <w:rFonts w:hint="eastAsia" w:ascii="仿宋_GB2312" w:eastAsia="仿宋_GB2312"/>
          <w:b w:val="0"/>
          <w:sz w:val="32"/>
          <w:szCs w:val="32"/>
          <w:highlight w:val="none"/>
          <w:lang w:val="zh-CN" w:eastAsia="zh-CN"/>
        </w:rPr>
        <w:t>指标分值</w:t>
      </w:r>
      <w:r>
        <w:rPr>
          <w:rFonts w:hint="eastAsia" w:ascii="仿宋_GB2312" w:eastAsia="仿宋_GB2312"/>
          <w:b w:val="0"/>
          <w:sz w:val="32"/>
          <w:szCs w:val="32"/>
          <w:highlight w:val="none"/>
          <w:lang w:val="en-US" w:eastAsia="zh-CN"/>
        </w:rPr>
        <w:t>6</w:t>
      </w:r>
      <w:r>
        <w:rPr>
          <w:rFonts w:hint="eastAsia" w:ascii="仿宋_GB2312" w:eastAsia="仿宋_GB2312"/>
          <w:b w:val="0"/>
          <w:sz w:val="32"/>
          <w:szCs w:val="32"/>
          <w:highlight w:val="none"/>
          <w:lang w:val="zh-CN" w:eastAsia="zh-CN"/>
        </w:rPr>
        <w:t>分，自评得分</w:t>
      </w:r>
      <w:r>
        <w:rPr>
          <w:rFonts w:hint="eastAsia" w:ascii="仿宋_GB2312"/>
          <w:b w:val="0"/>
          <w:sz w:val="32"/>
          <w:szCs w:val="32"/>
          <w:highlight w:val="none"/>
          <w:lang w:val="en-US" w:eastAsia="zh-CN"/>
        </w:rPr>
        <w:t>2.8</w:t>
      </w:r>
      <w:r>
        <w:rPr>
          <w:rFonts w:hint="eastAsia" w:ascii="仿宋_GB2312" w:eastAsia="仿宋_GB2312"/>
          <w:b w:val="0"/>
          <w:sz w:val="32"/>
          <w:szCs w:val="32"/>
          <w:highlight w:val="none"/>
          <w:lang w:val="zh-CN" w:eastAsia="zh-CN"/>
        </w:rPr>
        <w:t>分。</w:t>
      </w:r>
    </w:p>
    <w:p w14:paraId="521CA1F0">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_GB2312" w:eastAsia="仿宋_GB2312"/>
          <w:b w:val="0"/>
          <w:sz w:val="32"/>
          <w:szCs w:val="32"/>
          <w:lang w:val="en-US" w:eastAsia="zh-CN"/>
        </w:rPr>
      </w:pPr>
      <w:r>
        <w:rPr>
          <w:rFonts w:hint="eastAsia" w:ascii="仿宋_GB2312" w:eastAsia="仿宋_GB2312" w:cs="Times New Roman"/>
          <w:b w:val="0"/>
          <w:kern w:val="2"/>
          <w:sz w:val="32"/>
          <w:szCs w:val="32"/>
          <w:lang w:val="en-US" w:eastAsia="zh-CN" w:bidi="ar-SA"/>
        </w:rPr>
        <w:t>预算年终结余:2023年无结转结余。</w:t>
      </w:r>
      <w:r>
        <w:rPr>
          <w:rFonts w:hint="eastAsia" w:ascii="仿宋_GB2312" w:eastAsia="仿宋_GB2312"/>
          <w:b w:val="0"/>
          <w:sz w:val="32"/>
          <w:szCs w:val="32"/>
          <w:lang w:val="zh-CN" w:eastAsia="zh-CN"/>
        </w:rPr>
        <w:t>指标分值2分，自评得分</w:t>
      </w:r>
      <w:r>
        <w:rPr>
          <w:rFonts w:hint="eastAsia" w:ascii="仿宋_GB2312" w:eastAsia="仿宋_GB2312"/>
          <w:b w:val="0"/>
          <w:sz w:val="32"/>
          <w:szCs w:val="32"/>
          <w:lang w:val="en-US" w:eastAsia="zh-CN"/>
        </w:rPr>
        <w:t>2</w:t>
      </w:r>
      <w:r>
        <w:rPr>
          <w:rFonts w:hint="eastAsia" w:ascii="仿宋_GB2312" w:eastAsia="仿宋_GB2312"/>
          <w:b w:val="0"/>
          <w:sz w:val="32"/>
          <w:szCs w:val="32"/>
          <w:lang w:val="zh-CN" w:eastAsia="zh-CN"/>
        </w:rPr>
        <w:t>分。</w:t>
      </w:r>
    </w:p>
    <w:p w14:paraId="4B27080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_GB2312" w:eastAsia="仿宋_GB2312"/>
          <w:b w:val="0"/>
          <w:sz w:val="32"/>
          <w:szCs w:val="32"/>
          <w:lang w:val="en-US" w:eastAsia="zh-CN"/>
        </w:rPr>
      </w:pPr>
      <w:r>
        <w:rPr>
          <w:rFonts w:ascii="仿宋_GB2312" w:eastAsia="仿宋_GB2312"/>
          <w:b w:val="0"/>
          <w:sz w:val="32"/>
          <w:szCs w:val="32"/>
          <w:lang w:val="en-US" w:eastAsia="zh-CN"/>
        </w:rPr>
        <w:t>严控一般性支出</w:t>
      </w:r>
      <w:r>
        <w:rPr>
          <w:rFonts w:hint="eastAsia" w:ascii="仿宋_GB2312" w:eastAsia="仿宋_GB2312"/>
          <w:b w:val="0"/>
          <w:sz w:val="32"/>
          <w:szCs w:val="32"/>
          <w:lang w:val="en-US" w:eastAsia="zh-CN"/>
        </w:rPr>
        <w:t>：我单位严控“三公”经费、会议、培训、差旅、办节办展、办公设备购置、信息网络及软件购置更新、课题经费等8项一般性支出。</w:t>
      </w:r>
      <w:r>
        <w:rPr>
          <w:rFonts w:hint="eastAsia" w:ascii="仿宋_GB2312" w:eastAsia="仿宋_GB2312"/>
          <w:b w:val="0"/>
          <w:sz w:val="32"/>
          <w:szCs w:val="32"/>
          <w:lang w:val="zh-CN" w:eastAsia="zh-CN"/>
        </w:rPr>
        <w:t>指标分值</w:t>
      </w:r>
      <w:r>
        <w:rPr>
          <w:rFonts w:hint="eastAsia" w:ascii="仿宋_GB2312" w:eastAsia="仿宋_GB2312"/>
          <w:b w:val="0"/>
          <w:sz w:val="32"/>
          <w:szCs w:val="32"/>
          <w:lang w:val="en-US" w:eastAsia="zh-CN"/>
        </w:rPr>
        <w:t>5</w:t>
      </w:r>
      <w:r>
        <w:rPr>
          <w:rFonts w:hint="eastAsia" w:ascii="仿宋_GB2312" w:eastAsia="仿宋_GB2312"/>
          <w:b w:val="0"/>
          <w:sz w:val="32"/>
          <w:szCs w:val="32"/>
          <w:lang w:val="zh-CN" w:eastAsia="zh-CN"/>
        </w:rPr>
        <w:t>分，自评得分</w:t>
      </w:r>
      <w:r>
        <w:rPr>
          <w:rFonts w:hint="eastAsia" w:ascii="仿宋_GB2312" w:eastAsia="仿宋_GB2312"/>
          <w:b w:val="0"/>
          <w:sz w:val="32"/>
          <w:szCs w:val="32"/>
          <w:lang w:val="en-US" w:eastAsia="zh-CN"/>
        </w:rPr>
        <w:t>5</w:t>
      </w:r>
      <w:r>
        <w:rPr>
          <w:rFonts w:hint="eastAsia" w:ascii="仿宋_GB2312" w:eastAsia="仿宋_GB2312"/>
          <w:b w:val="0"/>
          <w:sz w:val="32"/>
          <w:szCs w:val="32"/>
          <w:lang w:val="zh-CN" w:eastAsia="zh-CN"/>
        </w:rPr>
        <w:t>分。</w:t>
      </w:r>
    </w:p>
    <w:p w14:paraId="2844A77E">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_GB2312" w:hAnsi="仿宋_GB2312" w:eastAsia="仿宋_GB2312" w:cs="仿宋_GB2312"/>
          <w:color w:val="000000"/>
          <w:kern w:val="0"/>
          <w:szCs w:val="32"/>
          <w:highlight w:val="none"/>
          <w:shd w:val="clear" w:color="auto" w:fill="FFFFFF"/>
          <w:lang w:val="zh-CN"/>
        </w:rPr>
      </w:pPr>
      <w:r>
        <w:rPr>
          <w:rFonts w:hint="eastAsia" w:ascii="仿宋_GB2312" w:hAnsi="仿宋_GB2312" w:eastAsia="仿宋_GB2312" w:cs="仿宋_GB2312"/>
          <w:color w:val="000000"/>
          <w:kern w:val="0"/>
          <w:szCs w:val="32"/>
          <w:highlight w:val="none"/>
          <w:shd w:val="clear" w:color="auto" w:fill="FFFFFF"/>
          <w:lang w:val="en-US" w:eastAsia="zh-CN"/>
        </w:rPr>
        <w:t>3.</w:t>
      </w:r>
      <w:r>
        <w:rPr>
          <w:rFonts w:hint="eastAsia" w:ascii="仿宋_GB2312" w:hAnsi="仿宋_GB2312" w:eastAsia="仿宋_GB2312" w:cs="仿宋_GB2312"/>
          <w:color w:val="000000"/>
          <w:kern w:val="0"/>
          <w:szCs w:val="32"/>
          <w:highlight w:val="none"/>
          <w:shd w:val="clear" w:color="auto" w:fill="FFFFFF"/>
          <w:lang w:val="zh-CN"/>
        </w:rPr>
        <w:t>财务管理。指标分值</w:t>
      </w:r>
      <w:r>
        <w:rPr>
          <w:rFonts w:hint="eastAsia" w:ascii="仿宋_GB2312" w:hAnsi="仿宋_GB2312" w:eastAsia="仿宋_GB2312" w:cs="仿宋_GB2312"/>
          <w:color w:val="000000"/>
          <w:kern w:val="0"/>
          <w:szCs w:val="32"/>
          <w:highlight w:val="none"/>
          <w:shd w:val="clear" w:color="auto" w:fill="FFFFFF"/>
          <w:lang w:val="en-US" w:eastAsia="zh-CN"/>
        </w:rPr>
        <w:t>10</w:t>
      </w:r>
      <w:r>
        <w:rPr>
          <w:rFonts w:hint="eastAsia" w:ascii="仿宋_GB2312" w:hAnsi="仿宋_GB2312" w:eastAsia="仿宋_GB2312" w:cs="仿宋_GB2312"/>
          <w:color w:val="000000"/>
          <w:kern w:val="0"/>
          <w:szCs w:val="32"/>
          <w:highlight w:val="none"/>
          <w:shd w:val="clear" w:color="auto" w:fill="FFFFFF"/>
          <w:lang w:val="zh-CN"/>
        </w:rPr>
        <w:t>分，自评得分</w:t>
      </w:r>
      <w:r>
        <w:rPr>
          <w:rFonts w:hint="eastAsia" w:ascii="仿宋_GB2312" w:hAnsi="仿宋_GB2312" w:eastAsia="仿宋_GB2312" w:cs="仿宋_GB2312"/>
          <w:color w:val="000000"/>
          <w:kern w:val="0"/>
          <w:szCs w:val="32"/>
          <w:highlight w:val="none"/>
          <w:shd w:val="clear" w:color="auto" w:fill="FFFFFF"/>
          <w:lang w:val="en-US" w:eastAsia="zh-CN"/>
        </w:rPr>
        <w:t>10</w:t>
      </w:r>
      <w:r>
        <w:rPr>
          <w:rFonts w:hint="eastAsia" w:ascii="仿宋_GB2312" w:hAnsi="仿宋_GB2312" w:eastAsia="仿宋_GB2312" w:cs="仿宋_GB2312"/>
          <w:color w:val="000000"/>
          <w:kern w:val="0"/>
          <w:szCs w:val="32"/>
          <w:highlight w:val="none"/>
          <w:shd w:val="clear" w:color="auto" w:fill="FFFFFF"/>
          <w:lang w:val="zh-CN"/>
        </w:rPr>
        <w:t>分。</w:t>
      </w:r>
    </w:p>
    <w:p w14:paraId="439758C2">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Times New Roman" w:hAnsi="Times New Roman" w:cs="Times New Roman"/>
          <w:color w:val="000000"/>
          <w:kern w:val="0"/>
          <w:szCs w:val="32"/>
          <w:highlight w:val="none"/>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财务管理制度</w:t>
      </w:r>
      <w:r>
        <w:rPr>
          <w:rFonts w:hint="eastAsia" w:cs="Times New Roman"/>
          <w:color w:val="000000"/>
          <w:kern w:val="0"/>
          <w:szCs w:val="32"/>
          <w:highlight w:val="none"/>
          <w:shd w:val="clear" w:color="auto" w:fill="FFFFFF"/>
          <w:lang w:val="zh-CN"/>
        </w:rPr>
        <w:t>：</w:t>
      </w:r>
      <w:r>
        <w:rPr>
          <w:rFonts w:hint="eastAsia" w:ascii="Times New Roman" w:hAnsi="Times New Roman" w:cs="Times New Roman"/>
          <w:color w:val="000000"/>
          <w:kern w:val="0"/>
          <w:szCs w:val="32"/>
          <w:highlight w:val="none"/>
          <w:shd w:val="clear" w:color="auto" w:fill="FFFFFF"/>
          <w:lang w:val="zh-CN"/>
        </w:rPr>
        <w:t>强化制度建设。不断强化</w:t>
      </w:r>
      <w:r>
        <w:rPr>
          <w:rFonts w:hint="eastAsia" w:cs="Times New Roman"/>
          <w:color w:val="000000"/>
          <w:kern w:val="0"/>
          <w:szCs w:val="32"/>
          <w:highlight w:val="none"/>
          <w:shd w:val="clear" w:color="auto" w:fill="FFFFFF"/>
          <w:lang w:val="zh-CN"/>
        </w:rPr>
        <w:t>财务</w:t>
      </w:r>
      <w:r>
        <w:rPr>
          <w:rFonts w:hint="eastAsia" w:ascii="Times New Roman" w:hAnsi="Times New Roman" w:cs="Times New Roman"/>
          <w:color w:val="000000"/>
          <w:kern w:val="0"/>
          <w:szCs w:val="32"/>
          <w:highlight w:val="none"/>
          <w:shd w:val="clear" w:color="auto" w:fill="FFFFFF"/>
          <w:lang w:val="zh-CN"/>
        </w:rPr>
        <w:t>管理制度建设，依据相关法律、法规及管理办法，</w:t>
      </w:r>
      <w:r>
        <w:rPr>
          <w:rFonts w:hint="eastAsia" w:cs="Times New Roman"/>
          <w:color w:val="000000"/>
          <w:kern w:val="0"/>
          <w:szCs w:val="32"/>
          <w:highlight w:val="none"/>
          <w:shd w:val="clear" w:color="auto" w:fill="FFFFFF"/>
          <w:lang w:val="zh-CN"/>
        </w:rPr>
        <w:t>制定符合我乡财务制度</w:t>
      </w:r>
      <w:r>
        <w:rPr>
          <w:rFonts w:hint="eastAsia" w:ascii="Times New Roman" w:hAnsi="Times New Roman" w:cs="Times New Roman"/>
          <w:color w:val="000000"/>
          <w:kern w:val="0"/>
          <w:szCs w:val="32"/>
          <w:highlight w:val="none"/>
          <w:shd w:val="clear" w:color="auto" w:fill="FFFFFF"/>
          <w:lang w:val="zh-CN"/>
        </w:rPr>
        <w:t>，着重从预算绩效管理主要内容和环节，规范操作程序和质量控制要求，构建起工作有指导、实施有方案、内部有规程等相互支撑制度体系。</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14:paraId="636F6BE6">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zh-CN"/>
        </w:rPr>
        <w:t>财务岗位设置：我镇按照财务制度规定</w:t>
      </w:r>
      <w:r>
        <w:rPr>
          <w:rFonts w:hint="eastAsia" w:cs="Times New Roman"/>
          <w:color w:val="000000"/>
          <w:kern w:val="0"/>
          <w:szCs w:val="32"/>
          <w:highlight w:val="none"/>
          <w:shd w:val="clear" w:color="auto" w:fill="FFFFFF"/>
          <w:lang w:val="en-US" w:eastAsia="zh-CN"/>
        </w:rPr>
        <w:t>,设立会计、出纳岗位，相互监督。</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2</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2</w:t>
      </w:r>
      <w:r>
        <w:rPr>
          <w:rFonts w:hint="eastAsia" w:ascii="仿宋_GB2312" w:eastAsia="仿宋_GB2312"/>
          <w:b w:val="0"/>
          <w:sz w:val="32"/>
          <w:szCs w:val="32"/>
          <w:lang w:val="zh-CN" w:eastAsia="zh-CN"/>
        </w:rPr>
        <w:t>分。</w:t>
      </w:r>
    </w:p>
    <w:p w14:paraId="18C7FA4E">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Times New Roman" w:hAnsi="Times New Roman" w:cs="Times New Roman"/>
          <w:color w:val="000000"/>
          <w:kern w:val="0"/>
          <w:szCs w:val="32"/>
          <w:highlight w:val="none"/>
          <w:shd w:val="clear" w:color="auto" w:fill="FFFFFF"/>
          <w:lang w:val="en-US" w:eastAsia="zh-CN"/>
        </w:rPr>
      </w:pPr>
      <w:r>
        <w:rPr>
          <w:rFonts w:hint="eastAsia" w:ascii="仿宋_GB2312" w:eastAsia="仿宋_GB2312" w:cs="仿宋_GB2312"/>
          <w:sz w:val="32"/>
          <w:szCs w:val="32"/>
        </w:rPr>
        <w:t>资金使用规范</w:t>
      </w:r>
      <w:r>
        <w:rPr>
          <w:rFonts w:hint="eastAsia" w:ascii="仿宋_GB2312" w:cs="仿宋_GB2312"/>
          <w:sz w:val="32"/>
          <w:szCs w:val="32"/>
          <w:lang w:eastAsia="zh-CN"/>
        </w:rPr>
        <w:t>：</w:t>
      </w:r>
      <w:r>
        <w:rPr>
          <w:rFonts w:hint="eastAsia" w:ascii="仿宋_GB2312" w:eastAsia="仿宋_GB2312" w:cs="仿宋_GB2312"/>
          <w:sz w:val="32"/>
          <w:szCs w:val="32"/>
        </w:rPr>
        <w:t>本年度收到预算资金</w:t>
      </w:r>
      <w:r>
        <w:rPr>
          <w:rFonts w:hint="eastAsia" w:cs="Times New Roman"/>
          <w:szCs w:val="32"/>
          <w:lang w:val="en-US" w:eastAsia="zh-CN"/>
        </w:rPr>
        <w:t>2454.13</w:t>
      </w:r>
      <w:r>
        <w:rPr>
          <w:rFonts w:hint="eastAsia" w:ascii="仿宋_GB2312" w:eastAsia="仿宋_GB2312" w:cs="仿宋_GB2312"/>
          <w:sz w:val="32"/>
          <w:szCs w:val="32"/>
        </w:rPr>
        <w:t>万元，实际使用</w:t>
      </w:r>
      <w:r>
        <w:rPr>
          <w:rFonts w:hint="eastAsia" w:cs="Times New Roman"/>
          <w:szCs w:val="32"/>
          <w:lang w:val="en-US" w:eastAsia="zh-CN"/>
        </w:rPr>
        <w:t>2454.13</w:t>
      </w:r>
      <w:r>
        <w:rPr>
          <w:rFonts w:hint="eastAsia" w:ascii="仿宋_GB2312" w:eastAsia="仿宋_GB2312" w:cs="仿宋_GB2312"/>
          <w:sz w:val="32"/>
          <w:szCs w:val="32"/>
        </w:rPr>
        <w:t>万元。资金使用过程中严格按照单位财务管理制度要</w:t>
      </w:r>
      <w:r>
        <w:rPr>
          <w:rFonts w:hint="eastAsia" w:ascii="Times New Roman" w:hAnsi="Times New Roman" w:cs="Times New Roman"/>
          <w:color w:val="000000"/>
          <w:kern w:val="0"/>
          <w:szCs w:val="32"/>
          <w:highlight w:val="none"/>
          <w:shd w:val="clear" w:color="auto" w:fill="FFFFFF"/>
          <w:lang w:val="zh-CN"/>
        </w:rPr>
        <w:t>求执行，提高资金使用的合规性。</w:t>
      </w:r>
      <w:r>
        <w:rPr>
          <w:rFonts w:hint="eastAsia" w:ascii="Times New Roman" w:hAnsi="Times New Roman" w:cs="Times New Roman"/>
          <w:color w:val="000000"/>
          <w:kern w:val="0"/>
          <w:szCs w:val="32"/>
          <w:highlight w:val="none"/>
          <w:shd w:val="clear" w:color="auto" w:fill="FFFFFF"/>
          <w:lang w:val="zh-CN" w:eastAsia="zh-CN"/>
        </w:rPr>
        <w:t>指标分值</w:t>
      </w:r>
      <w:r>
        <w:rPr>
          <w:rFonts w:hint="eastAsia" w:ascii="Times New Roman" w:hAnsi="Times New Roman" w:cs="Times New Roman"/>
          <w:color w:val="000000"/>
          <w:kern w:val="0"/>
          <w:szCs w:val="32"/>
          <w:highlight w:val="none"/>
          <w:shd w:val="clear" w:color="auto" w:fill="FFFFFF"/>
          <w:lang w:val="en-US" w:eastAsia="zh-CN"/>
        </w:rPr>
        <w:t>4</w:t>
      </w:r>
      <w:r>
        <w:rPr>
          <w:rFonts w:hint="eastAsia" w:ascii="Times New Roman" w:hAnsi="Times New Roman" w:cs="Times New Roman"/>
          <w:color w:val="000000"/>
          <w:kern w:val="0"/>
          <w:szCs w:val="32"/>
          <w:highlight w:val="none"/>
          <w:shd w:val="clear" w:color="auto" w:fill="FFFFFF"/>
          <w:lang w:val="zh-CN" w:eastAsia="zh-CN"/>
        </w:rPr>
        <w:t>分，自评得分</w:t>
      </w:r>
      <w:r>
        <w:rPr>
          <w:rFonts w:hint="eastAsia" w:ascii="Times New Roman" w:hAnsi="Times New Roman" w:cs="Times New Roman"/>
          <w:color w:val="000000"/>
          <w:kern w:val="0"/>
          <w:szCs w:val="32"/>
          <w:highlight w:val="none"/>
          <w:shd w:val="clear" w:color="auto" w:fill="FFFFFF"/>
          <w:lang w:val="en-US" w:eastAsia="zh-CN"/>
        </w:rPr>
        <w:t>4</w:t>
      </w:r>
      <w:r>
        <w:rPr>
          <w:rFonts w:hint="eastAsia" w:ascii="Times New Roman" w:hAnsi="Times New Roman" w:cs="Times New Roman"/>
          <w:color w:val="000000"/>
          <w:kern w:val="0"/>
          <w:szCs w:val="32"/>
          <w:highlight w:val="none"/>
          <w:shd w:val="clear" w:color="auto" w:fill="FFFFFF"/>
          <w:lang w:val="zh-CN" w:eastAsia="zh-CN"/>
        </w:rPr>
        <w:t>分。</w:t>
      </w:r>
    </w:p>
    <w:p w14:paraId="07472321">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Times New Roman" w:hAnsi="Times New Roman" w:cs="Times New Roman"/>
          <w:color w:val="000000"/>
          <w:kern w:val="0"/>
          <w:szCs w:val="32"/>
          <w:highlight w:val="none"/>
          <w:shd w:val="clear" w:color="auto" w:fill="FFFFFF"/>
          <w:lang w:val="zh-CN"/>
        </w:rPr>
      </w:pPr>
      <w:r>
        <w:rPr>
          <w:rFonts w:hint="eastAsia" w:ascii="Times New Roman" w:hAnsi="Times New Roman" w:cs="Times New Roman"/>
          <w:color w:val="000000"/>
          <w:kern w:val="0"/>
          <w:szCs w:val="32"/>
          <w:highlight w:val="none"/>
          <w:shd w:val="clear" w:color="auto" w:fill="FFFFFF"/>
          <w:lang w:val="en-US" w:eastAsia="zh-CN"/>
        </w:rPr>
        <w:t>4.</w:t>
      </w:r>
      <w:r>
        <w:rPr>
          <w:rFonts w:hint="eastAsia" w:ascii="Times New Roman" w:hAnsi="Times New Roman" w:cs="Times New Roman"/>
          <w:color w:val="000000"/>
          <w:kern w:val="0"/>
          <w:szCs w:val="32"/>
          <w:highlight w:val="none"/>
          <w:shd w:val="clear" w:color="auto" w:fill="FFFFFF"/>
          <w:lang w:val="zh-CN"/>
        </w:rPr>
        <w:t>资产管理。指标分值</w:t>
      </w:r>
      <w:r>
        <w:rPr>
          <w:rFonts w:hint="eastAsia" w:ascii="Times New Roman" w:hAnsi="Times New Roman" w:cs="Times New Roman"/>
          <w:color w:val="000000"/>
          <w:kern w:val="0"/>
          <w:szCs w:val="32"/>
          <w:highlight w:val="none"/>
          <w:shd w:val="clear" w:color="auto" w:fill="FFFFFF"/>
          <w:lang w:val="en-US" w:eastAsia="zh-CN"/>
        </w:rPr>
        <w:t>9</w:t>
      </w:r>
      <w:r>
        <w:rPr>
          <w:rFonts w:hint="eastAsia" w:ascii="Times New Roman" w:hAnsi="Times New Roman" w:cs="Times New Roman"/>
          <w:color w:val="000000"/>
          <w:kern w:val="0"/>
          <w:szCs w:val="32"/>
          <w:highlight w:val="none"/>
          <w:shd w:val="clear" w:color="auto" w:fill="FFFFFF"/>
          <w:lang w:val="zh-CN"/>
        </w:rPr>
        <w:t>分，自评得分</w:t>
      </w:r>
      <w:r>
        <w:rPr>
          <w:rFonts w:hint="eastAsia" w:ascii="Times New Roman" w:hAnsi="Times New Roman" w:cs="Times New Roman"/>
          <w:color w:val="000000"/>
          <w:kern w:val="0"/>
          <w:szCs w:val="32"/>
          <w:highlight w:val="none"/>
          <w:shd w:val="clear" w:color="auto" w:fill="FFFFFF"/>
          <w:lang w:val="en-US" w:eastAsia="zh-CN"/>
        </w:rPr>
        <w:t>9</w:t>
      </w:r>
      <w:r>
        <w:rPr>
          <w:rFonts w:hint="eastAsia" w:ascii="Times New Roman" w:hAnsi="Times New Roman" w:cs="Times New Roman"/>
          <w:color w:val="000000"/>
          <w:kern w:val="0"/>
          <w:szCs w:val="32"/>
          <w:highlight w:val="none"/>
          <w:shd w:val="clear" w:color="auto" w:fill="FFFFFF"/>
          <w:lang w:val="zh-CN"/>
        </w:rPr>
        <w:t>分。</w:t>
      </w:r>
    </w:p>
    <w:p w14:paraId="4CAEC173">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en-US"/>
        </w:rPr>
      </w:pPr>
      <w:r>
        <w:rPr>
          <w:rFonts w:hint="eastAsia" w:ascii="Times New Roman" w:hAnsi="Times New Roman" w:cs="Times New Roman"/>
          <w:color w:val="000000"/>
          <w:kern w:val="0"/>
          <w:szCs w:val="32"/>
          <w:highlight w:val="none"/>
          <w:shd w:val="clear" w:color="auto" w:fill="FFFFFF"/>
          <w:lang w:val="zh-CN"/>
        </w:rPr>
        <w:t>人均资产变化率</w:t>
      </w:r>
      <w:r>
        <w:rPr>
          <w:rFonts w:hint="eastAsia" w:ascii="Times New Roman" w:hAnsi="Times New Roman" w:cs="Times New Roman"/>
          <w:color w:val="000000"/>
          <w:kern w:val="0"/>
          <w:szCs w:val="32"/>
          <w:highlight w:val="none"/>
          <w:shd w:val="clear" w:color="auto" w:fill="FFFFFF"/>
          <w:lang w:val="en-US" w:eastAsia="zh-CN"/>
        </w:rPr>
        <w:t>=(期末人均资产-期初人均资产)/期初人均资产*100%。均符合相关规定，低于规定值。</w:t>
      </w:r>
      <w:r>
        <w:rPr>
          <w:rFonts w:hint="eastAsia" w:ascii="Times New Roman" w:hAnsi="Times New Roman" w:cs="Times New Roman"/>
          <w:color w:val="000000"/>
          <w:kern w:val="0"/>
          <w:szCs w:val="32"/>
          <w:highlight w:val="none"/>
          <w:shd w:val="clear" w:color="auto" w:fill="FFFFFF"/>
          <w:lang w:val="zh-CN" w:eastAsia="zh-CN"/>
        </w:rPr>
        <w:t>指标分值</w:t>
      </w:r>
      <w:r>
        <w:rPr>
          <w:rFonts w:hint="eastAsia" w:ascii="Times New Roman" w:hAnsi="Times New Roman" w:cs="Times New Roman"/>
          <w:color w:val="000000"/>
          <w:kern w:val="0"/>
          <w:szCs w:val="32"/>
          <w:highlight w:val="none"/>
          <w:shd w:val="clear" w:color="auto" w:fill="FFFFFF"/>
          <w:lang w:val="en-US" w:eastAsia="zh-CN"/>
        </w:rPr>
        <w:t>3</w:t>
      </w:r>
      <w:r>
        <w:rPr>
          <w:rFonts w:hint="eastAsia" w:ascii="Times New Roman" w:hAnsi="Times New Roman" w:cs="Times New Roman"/>
          <w:color w:val="000000"/>
          <w:kern w:val="0"/>
          <w:szCs w:val="32"/>
          <w:highlight w:val="none"/>
          <w:shd w:val="clear" w:color="auto" w:fill="FFFFFF"/>
          <w:lang w:val="zh-CN" w:eastAsia="zh-CN"/>
        </w:rPr>
        <w:t>分，自评得分</w:t>
      </w:r>
      <w:r>
        <w:rPr>
          <w:rFonts w:hint="eastAsia" w:ascii="Times New Roman" w:hAnsi="Times New Roman" w:cs="Times New Roman"/>
          <w:color w:val="000000"/>
          <w:kern w:val="0"/>
          <w:szCs w:val="32"/>
          <w:highlight w:val="none"/>
          <w:shd w:val="clear" w:color="auto" w:fill="FFFFFF"/>
          <w:lang w:val="en-US" w:eastAsia="zh-CN"/>
        </w:rPr>
        <w:t>3</w:t>
      </w:r>
      <w:r>
        <w:rPr>
          <w:rFonts w:hint="eastAsia" w:ascii="Times New Roman" w:hAnsi="Times New Roman" w:cs="Times New Roman"/>
          <w:color w:val="000000"/>
          <w:kern w:val="0"/>
          <w:szCs w:val="32"/>
          <w:highlight w:val="none"/>
          <w:shd w:val="clear" w:color="auto" w:fill="FFFFFF"/>
          <w:lang w:val="zh-CN" w:eastAsia="zh-CN"/>
        </w:rPr>
        <w:t>分。</w:t>
      </w:r>
    </w:p>
    <w:p w14:paraId="643230B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_GB2312" w:eastAsia="仿宋_GB2312" w:cs="仿宋_GB2312"/>
          <w:sz w:val="32"/>
          <w:szCs w:val="32"/>
          <w:highlight w:val="none"/>
        </w:rPr>
      </w:pPr>
      <w:r>
        <w:rPr>
          <w:rFonts w:hint="eastAsia" w:ascii="Times New Roman" w:hAnsi="Times New Roman" w:cs="Times New Roman"/>
          <w:color w:val="000000"/>
          <w:kern w:val="0"/>
          <w:szCs w:val="32"/>
          <w:highlight w:val="none"/>
          <w:shd w:val="clear" w:color="auto" w:fill="FFFFFF"/>
          <w:lang w:val="zh-CN"/>
        </w:rPr>
        <w:t>固定资产在用率：</w:t>
      </w:r>
      <w:r>
        <w:rPr>
          <w:rFonts w:hint="eastAsia" w:ascii="仿宋_GB2312" w:eastAsia="仿宋_GB2312" w:cs="仿宋_GB2312"/>
          <w:sz w:val="32"/>
          <w:szCs w:val="32"/>
          <w:highlight w:val="none"/>
        </w:rPr>
        <w:t>截止</w:t>
      </w:r>
      <w:r>
        <w:rPr>
          <w:rFonts w:ascii="仿宋_GB2312" w:eastAsia="仿宋_GB2312" w:cs="仿宋_GB2312"/>
          <w:sz w:val="32"/>
          <w:szCs w:val="32"/>
          <w:highlight w:val="none"/>
        </w:rPr>
        <w:t>202</w:t>
      </w:r>
      <w:r>
        <w:rPr>
          <w:rFonts w:hint="eastAsia" w:ascii="仿宋_GB2312" w:cs="仿宋_GB2312"/>
          <w:sz w:val="32"/>
          <w:szCs w:val="32"/>
          <w:highlight w:val="none"/>
          <w:lang w:val="en-US" w:eastAsia="zh-CN"/>
        </w:rPr>
        <w:t>3</w:t>
      </w:r>
      <w:r>
        <w:rPr>
          <w:rFonts w:hint="eastAsia" w:ascii="仿宋_GB2312" w:eastAsia="仿宋_GB2312" w:cs="仿宋_GB2312"/>
          <w:sz w:val="32"/>
          <w:szCs w:val="32"/>
          <w:highlight w:val="none"/>
        </w:rPr>
        <w:t>年</w:t>
      </w:r>
      <w:r>
        <w:rPr>
          <w:rFonts w:ascii="仿宋_GB2312" w:eastAsia="仿宋_GB2312" w:cs="仿宋_GB2312"/>
          <w:sz w:val="32"/>
          <w:szCs w:val="32"/>
          <w:highlight w:val="none"/>
        </w:rPr>
        <w:t>12</w:t>
      </w:r>
      <w:r>
        <w:rPr>
          <w:rFonts w:hint="eastAsia" w:ascii="仿宋_GB2312" w:eastAsia="仿宋_GB2312" w:cs="仿宋_GB2312"/>
          <w:sz w:val="32"/>
          <w:szCs w:val="32"/>
          <w:highlight w:val="none"/>
        </w:rPr>
        <w:t>月</w:t>
      </w:r>
      <w:r>
        <w:rPr>
          <w:rFonts w:ascii="仿宋_GB2312" w:eastAsia="仿宋_GB2312" w:cs="仿宋_GB2312"/>
          <w:sz w:val="32"/>
          <w:szCs w:val="32"/>
          <w:highlight w:val="none"/>
        </w:rPr>
        <w:t>31</w:t>
      </w:r>
      <w:r>
        <w:rPr>
          <w:rFonts w:hint="eastAsia" w:ascii="仿宋_GB2312" w:eastAsia="仿宋_GB2312" w:cs="仿宋_GB2312"/>
          <w:sz w:val="32"/>
          <w:szCs w:val="32"/>
          <w:highlight w:val="none"/>
        </w:rPr>
        <w:t>日，固定资产总计</w:t>
      </w:r>
      <w:r>
        <w:rPr>
          <w:rFonts w:hint="eastAsia" w:ascii="仿宋_GB2312" w:hAnsi="仿宋_GB2312" w:cs="仿宋_GB2312"/>
          <w:sz w:val="32"/>
          <w:szCs w:val="32"/>
          <w:highlight w:val="none"/>
          <w:lang w:val="en-US" w:eastAsia="zh-CN"/>
        </w:rPr>
        <w:t>1022.83</w:t>
      </w:r>
      <w:r>
        <w:rPr>
          <w:rFonts w:hint="eastAsia" w:ascii="仿宋_GB2312" w:eastAsia="仿宋_GB2312" w:cs="仿宋_GB2312"/>
          <w:sz w:val="32"/>
          <w:szCs w:val="32"/>
          <w:highlight w:val="none"/>
        </w:rPr>
        <w:t>万元，在用的固定资产总计</w:t>
      </w:r>
      <w:r>
        <w:rPr>
          <w:rFonts w:hint="eastAsia" w:ascii="仿宋_GB2312" w:hAnsi="仿宋_GB2312" w:cs="仿宋_GB2312"/>
          <w:sz w:val="32"/>
          <w:szCs w:val="32"/>
          <w:highlight w:val="none"/>
          <w:lang w:val="en-US" w:eastAsia="zh-CN"/>
        </w:rPr>
        <w:t>1022.83</w:t>
      </w:r>
      <w:r>
        <w:rPr>
          <w:rFonts w:hint="eastAsia" w:ascii="仿宋_GB2312" w:eastAsia="仿宋_GB2312" w:cs="仿宋_GB2312"/>
          <w:sz w:val="32"/>
          <w:szCs w:val="32"/>
          <w:highlight w:val="none"/>
        </w:rPr>
        <w:t>万元，固定资产在用率达</w:t>
      </w:r>
      <w:r>
        <w:rPr>
          <w:rFonts w:ascii="仿宋_GB2312" w:eastAsia="仿宋_GB2312" w:cs="仿宋_GB2312"/>
          <w:sz w:val="32"/>
          <w:szCs w:val="32"/>
          <w:highlight w:val="none"/>
        </w:rPr>
        <w:t>100%</w:t>
      </w:r>
      <w:r>
        <w:rPr>
          <w:rFonts w:hint="eastAsia" w:ascii="仿宋_GB2312" w:eastAsia="仿宋_GB2312" w:cs="仿宋_GB2312"/>
          <w:sz w:val="32"/>
          <w:szCs w:val="32"/>
          <w:highlight w:val="none"/>
        </w:rPr>
        <w:t>。</w:t>
      </w:r>
      <w:r>
        <w:rPr>
          <w:rFonts w:hint="eastAsia" w:ascii="仿宋_GB2312" w:eastAsia="仿宋_GB2312"/>
          <w:b w:val="0"/>
          <w:sz w:val="32"/>
          <w:szCs w:val="32"/>
          <w:highlight w:val="none"/>
          <w:lang w:val="zh-CN" w:eastAsia="zh-CN"/>
        </w:rPr>
        <w:t>指标分值</w:t>
      </w:r>
      <w:r>
        <w:rPr>
          <w:rFonts w:hint="eastAsia" w:ascii="仿宋_GB2312"/>
          <w:b w:val="0"/>
          <w:sz w:val="32"/>
          <w:szCs w:val="32"/>
          <w:highlight w:val="none"/>
          <w:lang w:val="en-US" w:eastAsia="zh-CN"/>
        </w:rPr>
        <w:t>3</w:t>
      </w:r>
      <w:r>
        <w:rPr>
          <w:rFonts w:hint="eastAsia" w:ascii="仿宋_GB2312" w:eastAsia="仿宋_GB2312"/>
          <w:b w:val="0"/>
          <w:sz w:val="32"/>
          <w:szCs w:val="32"/>
          <w:highlight w:val="none"/>
          <w:lang w:val="zh-CN" w:eastAsia="zh-CN"/>
        </w:rPr>
        <w:t>分，自评得分</w:t>
      </w:r>
      <w:r>
        <w:rPr>
          <w:rFonts w:hint="eastAsia" w:ascii="仿宋_GB2312"/>
          <w:b w:val="0"/>
          <w:sz w:val="32"/>
          <w:szCs w:val="32"/>
          <w:highlight w:val="none"/>
          <w:lang w:val="en-US" w:eastAsia="zh-CN"/>
        </w:rPr>
        <w:t>3</w:t>
      </w:r>
      <w:r>
        <w:rPr>
          <w:rFonts w:hint="eastAsia" w:ascii="仿宋_GB2312" w:eastAsia="仿宋_GB2312"/>
          <w:b w:val="0"/>
          <w:sz w:val="32"/>
          <w:szCs w:val="32"/>
          <w:highlight w:val="none"/>
          <w:lang w:val="zh-CN" w:eastAsia="zh-CN"/>
        </w:rPr>
        <w:t>分。</w:t>
      </w:r>
    </w:p>
    <w:p w14:paraId="45FF7DD2">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cs="仿宋_GB2312"/>
          <w:sz w:val="32"/>
          <w:szCs w:val="32"/>
          <w:lang w:val="en-US" w:eastAsia="zh-CN"/>
        </w:rPr>
      </w:pPr>
      <w:r>
        <w:rPr>
          <w:rFonts w:hint="eastAsia" w:ascii="仿宋_GB2312" w:cs="仿宋_GB2312"/>
          <w:sz w:val="32"/>
          <w:szCs w:val="32"/>
          <w:lang w:eastAsia="zh-CN"/>
        </w:rPr>
        <w:t>资产盘活率。资产闲置</w:t>
      </w:r>
      <w:r>
        <w:rPr>
          <w:rFonts w:hint="eastAsia" w:ascii="仿宋_GB2312" w:cs="仿宋_GB2312"/>
          <w:sz w:val="32"/>
          <w:szCs w:val="32"/>
          <w:lang w:val="en-US" w:eastAsia="zh-CN"/>
        </w:rPr>
        <w:t>0万元，</w:t>
      </w:r>
      <w:r>
        <w:rPr>
          <w:rFonts w:hint="eastAsia" w:ascii="仿宋_GB2312" w:cs="仿宋_GB2312"/>
          <w:sz w:val="32"/>
          <w:szCs w:val="32"/>
          <w:lang w:eastAsia="zh-CN"/>
        </w:rPr>
        <w:t>资产盘活率达</w:t>
      </w:r>
      <w:r>
        <w:rPr>
          <w:rFonts w:hint="eastAsia" w:ascii="仿宋_GB2312" w:cs="仿宋_GB2312"/>
          <w:sz w:val="32"/>
          <w:szCs w:val="32"/>
          <w:lang w:val="en-US" w:eastAsia="zh-CN"/>
        </w:rPr>
        <w:t>100%。</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3</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3</w:t>
      </w:r>
      <w:r>
        <w:rPr>
          <w:rFonts w:hint="eastAsia" w:ascii="仿宋_GB2312" w:eastAsia="仿宋_GB2312"/>
          <w:b w:val="0"/>
          <w:sz w:val="32"/>
          <w:szCs w:val="32"/>
          <w:lang w:val="zh-CN" w:eastAsia="zh-CN"/>
        </w:rPr>
        <w:t>分。</w:t>
      </w:r>
    </w:p>
    <w:p w14:paraId="54DCC176">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_GB2312" w:hAnsi="仿宋_GB2312" w:eastAsia="仿宋_GB2312" w:cs="仿宋_GB2312"/>
          <w:color w:val="000000"/>
          <w:kern w:val="0"/>
          <w:szCs w:val="32"/>
          <w:highlight w:val="none"/>
          <w:shd w:val="clear" w:color="auto" w:fill="FFFFFF"/>
          <w:lang w:val="zh-CN"/>
        </w:rPr>
      </w:pPr>
      <w:r>
        <w:rPr>
          <w:rFonts w:hint="eastAsia" w:ascii="仿宋_GB2312" w:hAnsi="仿宋_GB2312" w:eastAsia="仿宋_GB2312" w:cs="仿宋_GB2312"/>
          <w:color w:val="000000"/>
          <w:kern w:val="0"/>
          <w:szCs w:val="32"/>
          <w:highlight w:val="none"/>
          <w:shd w:val="clear" w:color="auto" w:fill="FFFFFF"/>
          <w:lang w:val="en-US" w:eastAsia="zh-CN"/>
        </w:rPr>
        <w:t>5.</w:t>
      </w:r>
      <w:r>
        <w:rPr>
          <w:rFonts w:hint="eastAsia" w:ascii="仿宋_GB2312" w:hAnsi="仿宋_GB2312" w:eastAsia="仿宋_GB2312" w:cs="仿宋_GB2312"/>
          <w:color w:val="000000"/>
          <w:kern w:val="0"/>
          <w:szCs w:val="32"/>
          <w:highlight w:val="none"/>
          <w:shd w:val="clear" w:color="auto" w:fill="FFFFFF"/>
          <w:lang w:val="zh-CN"/>
        </w:rPr>
        <w:t>采购管理。指标分值</w:t>
      </w:r>
      <w:r>
        <w:rPr>
          <w:rFonts w:hint="eastAsia" w:ascii="仿宋_GB2312" w:hAnsi="仿宋_GB2312" w:eastAsia="仿宋_GB2312" w:cs="仿宋_GB2312"/>
          <w:color w:val="000000"/>
          <w:kern w:val="0"/>
          <w:szCs w:val="32"/>
          <w:highlight w:val="none"/>
          <w:shd w:val="clear" w:color="auto" w:fill="FFFFFF"/>
          <w:lang w:val="en-US" w:eastAsia="zh-CN"/>
        </w:rPr>
        <w:t>6</w:t>
      </w:r>
      <w:r>
        <w:rPr>
          <w:rFonts w:hint="eastAsia" w:ascii="仿宋_GB2312" w:hAnsi="仿宋_GB2312" w:eastAsia="仿宋_GB2312" w:cs="仿宋_GB2312"/>
          <w:color w:val="000000"/>
          <w:kern w:val="0"/>
          <w:szCs w:val="32"/>
          <w:highlight w:val="none"/>
          <w:shd w:val="clear" w:color="auto" w:fill="FFFFFF"/>
          <w:lang w:val="zh-CN"/>
        </w:rPr>
        <w:t>分，自评得分</w:t>
      </w:r>
      <w:r>
        <w:rPr>
          <w:rFonts w:hint="eastAsia" w:ascii="仿宋_GB2312" w:hAnsi="仿宋_GB2312" w:eastAsia="仿宋_GB2312" w:cs="仿宋_GB2312"/>
          <w:color w:val="000000"/>
          <w:kern w:val="0"/>
          <w:szCs w:val="32"/>
          <w:highlight w:val="none"/>
          <w:shd w:val="clear" w:color="auto" w:fill="FFFFFF"/>
          <w:lang w:val="en-US" w:eastAsia="zh-CN"/>
        </w:rPr>
        <w:t>6</w:t>
      </w:r>
      <w:r>
        <w:rPr>
          <w:rFonts w:hint="eastAsia" w:ascii="仿宋_GB2312" w:hAnsi="仿宋_GB2312" w:eastAsia="仿宋_GB2312" w:cs="仿宋_GB2312"/>
          <w:color w:val="000000"/>
          <w:kern w:val="0"/>
          <w:szCs w:val="32"/>
          <w:highlight w:val="none"/>
          <w:shd w:val="clear" w:color="auto" w:fill="FFFFFF"/>
          <w:lang w:val="zh-CN"/>
        </w:rPr>
        <w:t>分。</w:t>
      </w:r>
    </w:p>
    <w:p w14:paraId="54EC8AA5">
      <w:pPr>
        <w:keepNext w:val="0"/>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highlight w:val="none"/>
          <w:lang w:val="zh-CN"/>
        </w:rPr>
      </w:pPr>
      <w:r>
        <w:rPr>
          <w:rFonts w:hint="eastAsia" w:ascii="仿宋_GB2312" w:eastAsia="仿宋_GB2312" w:cs="仿宋_GB2312"/>
          <w:sz w:val="32"/>
          <w:szCs w:val="32"/>
          <w:highlight w:val="none"/>
        </w:rPr>
        <w:t>采购执行率</w:t>
      </w:r>
      <w:r>
        <w:rPr>
          <w:rFonts w:hint="eastAsia" w:ascii="仿宋_GB2312" w:cs="仿宋_GB2312"/>
          <w:sz w:val="32"/>
          <w:szCs w:val="32"/>
          <w:highlight w:val="none"/>
          <w:lang w:eastAsia="zh-CN"/>
        </w:rPr>
        <w:t>：</w:t>
      </w:r>
      <w:r>
        <w:rPr>
          <w:rFonts w:hint="default" w:ascii="仿宋_GB2312" w:hAnsi="仿宋_GB2312" w:eastAsia="仿宋_GB2312" w:cs="仿宋_GB2312"/>
          <w:sz w:val="32"/>
          <w:szCs w:val="32"/>
          <w:highlight w:val="none"/>
          <w:lang w:val="zh-CN" w:eastAsia="zh-CN"/>
        </w:rPr>
        <w:t>202</w:t>
      </w:r>
      <w:r>
        <w:rPr>
          <w:rFonts w:hint="eastAsia" w:ascii="仿宋_GB2312" w:hAnsi="仿宋_GB2312" w:cs="仿宋_GB2312"/>
          <w:sz w:val="32"/>
          <w:szCs w:val="32"/>
          <w:highlight w:val="none"/>
          <w:lang w:val="en-US" w:eastAsia="zh-CN"/>
        </w:rPr>
        <w:t>3</w:t>
      </w:r>
      <w:r>
        <w:rPr>
          <w:rFonts w:hint="default" w:ascii="仿宋_GB2312" w:hAnsi="仿宋_GB2312" w:eastAsia="仿宋_GB2312" w:cs="仿宋_GB2312"/>
          <w:sz w:val="32"/>
          <w:szCs w:val="32"/>
          <w:highlight w:val="none"/>
          <w:lang w:val="zh-CN" w:eastAsia="zh-CN"/>
        </w:rPr>
        <w:t>年我镇政府采购预算总额</w:t>
      </w:r>
      <w:r>
        <w:rPr>
          <w:rFonts w:hint="eastAsia" w:ascii="仿宋_GB2312" w:hAnsi="仿宋_GB2312" w:cs="仿宋_GB2312"/>
          <w:sz w:val="32"/>
          <w:szCs w:val="32"/>
          <w:highlight w:val="none"/>
          <w:lang w:val="en-US" w:eastAsia="zh-CN"/>
        </w:rPr>
        <w:t>2513.33</w:t>
      </w:r>
      <w:r>
        <w:rPr>
          <w:rFonts w:hint="default" w:ascii="仿宋_GB2312" w:hAnsi="仿宋_GB2312" w:eastAsia="仿宋_GB2312" w:cs="仿宋_GB2312"/>
          <w:sz w:val="32"/>
          <w:szCs w:val="32"/>
          <w:highlight w:val="none"/>
          <w:lang w:val="zh-CN" w:eastAsia="zh-CN"/>
        </w:rPr>
        <w:t>万元</w:t>
      </w:r>
      <w:r>
        <w:rPr>
          <w:rFonts w:hint="eastAsia" w:ascii="仿宋_GB2312" w:hAnsi="仿宋_GB2312" w:cs="仿宋_GB2312"/>
          <w:sz w:val="32"/>
          <w:szCs w:val="32"/>
          <w:highlight w:val="none"/>
          <w:lang w:val="zh-CN" w:eastAsia="zh-CN"/>
        </w:rPr>
        <w:t>，其中面向</w:t>
      </w:r>
      <w:r>
        <w:rPr>
          <w:rFonts w:hint="eastAsia" w:ascii="Times New Roman" w:hAnsi="Times New Roman" w:cs="Times New Roman"/>
          <w:color w:val="000000"/>
          <w:kern w:val="0"/>
          <w:szCs w:val="32"/>
          <w:highlight w:val="none"/>
          <w:shd w:val="clear" w:color="auto" w:fill="FFFFFF"/>
          <w:lang w:val="zh-CN"/>
        </w:rPr>
        <w:t>支持中小企业发展</w:t>
      </w:r>
      <w:r>
        <w:rPr>
          <w:rFonts w:hint="eastAsia" w:cs="Times New Roman"/>
          <w:color w:val="000000"/>
          <w:kern w:val="0"/>
          <w:szCs w:val="32"/>
          <w:highlight w:val="none"/>
          <w:shd w:val="clear" w:color="auto" w:fill="FFFFFF"/>
          <w:lang w:val="zh-CN"/>
        </w:rPr>
        <w:t>采购资金为</w:t>
      </w:r>
      <w:r>
        <w:rPr>
          <w:rFonts w:hint="eastAsia" w:cs="Times New Roman"/>
          <w:color w:val="000000"/>
          <w:kern w:val="0"/>
          <w:szCs w:val="32"/>
          <w:highlight w:val="none"/>
          <w:shd w:val="clear" w:color="auto" w:fill="FFFFFF"/>
          <w:lang w:val="en-US" w:eastAsia="zh-CN"/>
        </w:rPr>
        <w:t>2513.33万元</w:t>
      </w:r>
      <w:r>
        <w:rPr>
          <w:rFonts w:hint="default" w:ascii="仿宋_GB2312" w:hAnsi="仿宋_GB2312" w:eastAsia="仿宋_GB2312" w:cs="仿宋_GB2312"/>
          <w:sz w:val="32"/>
          <w:szCs w:val="32"/>
          <w:highlight w:val="none"/>
          <w:lang w:val="zh-CN" w:eastAsia="zh-CN"/>
        </w:rPr>
        <w:t>。</w:t>
      </w:r>
      <w:r>
        <w:rPr>
          <w:rFonts w:hint="eastAsia" w:ascii="仿宋_GB2312" w:hAnsi="仿宋_GB2312" w:cs="仿宋_GB2312"/>
          <w:sz w:val="32"/>
          <w:szCs w:val="32"/>
          <w:highlight w:val="none"/>
          <w:lang w:val="en-US" w:eastAsia="zh-CN"/>
        </w:rPr>
        <w:t>服务</w:t>
      </w:r>
      <w:r>
        <w:rPr>
          <w:rFonts w:hint="eastAsia" w:ascii="仿宋_GB2312" w:hAnsi="仿宋_GB2312" w:cs="仿宋_GB2312"/>
          <w:sz w:val="32"/>
          <w:szCs w:val="32"/>
          <w:highlight w:val="none"/>
          <w:lang w:val="zh-CN" w:eastAsia="zh-CN"/>
        </w:rPr>
        <w:t>采购</w:t>
      </w:r>
      <w:r>
        <w:rPr>
          <w:rFonts w:hint="eastAsia" w:ascii="仿宋_GB2312" w:hAnsi="仿宋_GB2312" w:cs="仿宋_GB2312"/>
          <w:sz w:val="32"/>
          <w:szCs w:val="32"/>
          <w:highlight w:val="none"/>
          <w:lang w:val="en-US" w:eastAsia="zh-CN"/>
        </w:rPr>
        <w:t>634.99万元、</w:t>
      </w:r>
      <w:r>
        <w:rPr>
          <w:rFonts w:hint="eastAsia" w:ascii="仿宋_GB2312" w:hAnsi="仿宋_GB2312" w:cs="仿宋_GB2312"/>
          <w:sz w:val="32"/>
          <w:szCs w:val="32"/>
          <w:highlight w:val="none"/>
          <w:lang w:val="zh-CN" w:eastAsia="zh-CN"/>
        </w:rPr>
        <w:t>货物</w:t>
      </w:r>
      <w:r>
        <w:rPr>
          <w:rFonts w:hint="eastAsia" w:ascii="仿宋_GB2312" w:hAnsi="仿宋_GB2312" w:cs="仿宋_GB2312"/>
          <w:sz w:val="32"/>
          <w:szCs w:val="32"/>
          <w:highlight w:val="none"/>
          <w:lang w:val="en-US" w:eastAsia="zh-CN"/>
        </w:rPr>
        <w:t>采购534.98万元、工程采购1343.36万元。</w:t>
      </w:r>
      <w:r>
        <w:rPr>
          <w:rFonts w:hint="eastAsia" w:ascii="仿宋_GB2312" w:eastAsia="仿宋_GB2312" w:cs="仿宋_GB2312"/>
          <w:sz w:val="32"/>
          <w:szCs w:val="32"/>
          <w:highlight w:val="none"/>
        </w:rPr>
        <w:t>支持中小企业发展</w:t>
      </w:r>
      <w:r>
        <w:rPr>
          <w:rFonts w:hint="eastAsia" w:ascii="仿宋_GB2312" w:cs="仿宋_GB2312"/>
          <w:sz w:val="32"/>
          <w:szCs w:val="32"/>
          <w:highlight w:val="none"/>
          <w:lang w:eastAsia="zh-CN"/>
        </w:rPr>
        <w:t>：</w:t>
      </w:r>
      <w:r>
        <w:rPr>
          <w:rFonts w:hint="eastAsia" w:ascii="仿宋_GB2312" w:eastAsia="仿宋_GB2312" w:cs="仿宋_GB2312"/>
          <w:sz w:val="32"/>
          <w:szCs w:val="32"/>
          <w:highlight w:val="none"/>
        </w:rPr>
        <w:t>政府采购授予中小企业合同金额</w:t>
      </w:r>
      <w:r>
        <w:rPr>
          <w:rFonts w:hint="eastAsia" w:ascii="仿宋_GB2312" w:cs="仿宋_GB2312"/>
          <w:sz w:val="32"/>
          <w:szCs w:val="32"/>
          <w:highlight w:val="none"/>
          <w:lang w:val="en-US" w:eastAsia="zh-CN"/>
        </w:rPr>
        <w:t>2513.33</w:t>
      </w:r>
      <w:r>
        <w:rPr>
          <w:rFonts w:hint="eastAsia" w:ascii="仿宋_GB2312" w:eastAsia="仿宋_GB2312" w:cs="仿宋_GB2312"/>
          <w:sz w:val="32"/>
          <w:szCs w:val="32"/>
          <w:highlight w:val="none"/>
        </w:rPr>
        <w:t>万元，其中：授予小微企业合同金额</w:t>
      </w:r>
      <w:r>
        <w:rPr>
          <w:rFonts w:ascii="仿宋_GB2312" w:eastAsia="仿宋_GB2312" w:cs="仿宋_GB2312"/>
          <w:sz w:val="32"/>
          <w:szCs w:val="32"/>
          <w:highlight w:val="none"/>
        </w:rPr>
        <w:t>0</w:t>
      </w:r>
      <w:r>
        <w:rPr>
          <w:rFonts w:hint="eastAsia" w:ascii="仿宋_GB2312" w:eastAsia="仿宋_GB2312" w:cs="仿宋_GB2312"/>
          <w:sz w:val="32"/>
          <w:szCs w:val="32"/>
          <w:highlight w:val="none"/>
        </w:rPr>
        <w:t>万元。</w:t>
      </w:r>
      <w:r>
        <w:rPr>
          <w:rFonts w:hint="eastAsia" w:ascii="仿宋_GB2312" w:eastAsia="仿宋_GB2312"/>
          <w:b w:val="0"/>
          <w:sz w:val="32"/>
          <w:szCs w:val="32"/>
          <w:highlight w:val="none"/>
          <w:lang w:val="zh-CN" w:eastAsia="zh-CN"/>
        </w:rPr>
        <w:t>指标分值</w:t>
      </w:r>
      <w:r>
        <w:rPr>
          <w:rFonts w:hint="eastAsia" w:ascii="仿宋_GB2312"/>
          <w:b w:val="0"/>
          <w:sz w:val="32"/>
          <w:szCs w:val="32"/>
          <w:highlight w:val="none"/>
          <w:lang w:val="en-US" w:eastAsia="zh-CN"/>
        </w:rPr>
        <w:t>3</w:t>
      </w:r>
      <w:r>
        <w:rPr>
          <w:rFonts w:hint="eastAsia" w:ascii="仿宋_GB2312" w:eastAsia="仿宋_GB2312"/>
          <w:b w:val="0"/>
          <w:sz w:val="32"/>
          <w:szCs w:val="32"/>
          <w:highlight w:val="none"/>
          <w:lang w:val="zh-CN" w:eastAsia="zh-CN"/>
        </w:rPr>
        <w:t>分，自评得分</w:t>
      </w:r>
      <w:r>
        <w:rPr>
          <w:rFonts w:hint="eastAsia" w:ascii="仿宋_GB2312"/>
          <w:b w:val="0"/>
          <w:sz w:val="32"/>
          <w:szCs w:val="32"/>
          <w:highlight w:val="none"/>
          <w:lang w:val="en-US" w:eastAsia="zh-CN"/>
        </w:rPr>
        <w:t>3</w:t>
      </w:r>
      <w:r>
        <w:rPr>
          <w:rFonts w:hint="eastAsia" w:ascii="仿宋_GB2312" w:eastAsia="仿宋_GB2312"/>
          <w:b w:val="0"/>
          <w:sz w:val="32"/>
          <w:szCs w:val="32"/>
          <w:highlight w:val="none"/>
          <w:lang w:val="zh-CN" w:eastAsia="zh-CN"/>
        </w:rPr>
        <w:t>分。</w:t>
      </w:r>
    </w:p>
    <w:p w14:paraId="0317DE30">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eastAsia" w:ascii="仿宋_GB2312" w:hAnsi="仿宋_GB2312" w:eastAsia="仿宋_GB2312" w:cs="仿宋_GB2312"/>
          <w:color w:val="000000"/>
          <w:kern w:val="0"/>
          <w:szCs w:val="32"/>
          <w:highlight w:val="none"/>
          <w:shd w:val="clear" w:color="auto" w:fill="FFFFFF"/>
          <w:lang w:val="en-US" w:eastAsia="zh-CN"/>
        </w:rPr>
      </w:pPr>
      <w:r>
        <w:rPr>
          <w:rFonts w:ascii="Times New Roman" w:hAnsi="Times New Roman" w:eastAsia="楷体_GB2312" w:cs="Times New Roman"/>
          <w:b/>
          <w:bCs/>
          <w:color w:val="000000"/>
          <w:kern w:val="0"/>
          <w:szCs w:val="32"/>
          <w:highlight w:val="none"/>
          <w:shd w:val="clear" w:color="auto" w:fill="FFFFFF"/>
          <w:lang w:val="zh-CN"/>
        </w:rPr>
        <w:t>（二）</w:t>
      </w:r>
      <w:r>
        <w:rPr>
          <w:rFonts w:hint="eastAsia" w:ascii="仿宋_GB2312" w:hAnsi="仿宋_GB2312" w:eastAsia="仿宋_GB2312" w:cs="仿宋_GB2312"/>
          <w:b/>
          <w:bCs/>
          <w:color w:val="000000"/>
          <w:kern w:val="0"/>
          <w:szCs w:val="32"/>
          <w:highlight w:val="none"/>
          <w:shd w:val="clear" w:color="auto" w:fill="FFFFFF"/>
          <w:lang w:val="zh-CN"/>
        </w:rPr>
        <w:t>部门预算项目绩效分析。指标分值</w:t>
      </w:r>
      <w:r>
        <w:rPr>
          <w:rFonts w:hint="eastAsia" w:ascii="仿宋_GB2312" w:hAnsi="仿宋_GB2312" w:eastAsia="仿宋_GB2312" w:cs="仿宋_GB2312"/>
          <w:b/>
          <w:bCs/>
          <w:color w:val="000000"/>
          <w:kern w:val="0"/>
          <w:szCs w:val="32"/>
          <w:highlight w:val="none"/>
          <w:shd w:val="clear" w:color="auto" w:fill="FFFFFF"/>
          <w:lang w:val="en-US" w:eastAsia="zh-CN"/>
        </w:rPr>
        <w:t>35分，自评得分35分。</w:t>
      </w:r>
    </w:p>
    <w:p w14:paraId="15BB3AC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color w:val="000000"/>
          <w:kern w:val="0"/>
          <w:szCs w:val="32"/>
          <w:highlight w:val="none"/>
          <w:shd w:val="clear" w:color="auto" w:fill="FFFFFF"/>
          <w:lang w:val="zh-CN" w:eastAsia="zh-CN"/>
        </w:rPr>
      </w:pPr>
      <w:r>
        <w:rPr>
          <w:rFonts w:hint="default" w:cs="Times New Roman"/>
          <w:color w:val="000000"/>
          <w:kern w:val="0"/>
          <w:szCs w:val="32"/>
          <w:highlight w:val="none"/>
          <w:shd w:val="clear" w:color="auto" w:fill="FFFFFF"/>
          <w:lang w:val="en-US" w:eastAsia="zh-CN"/>
        </w:rPr>
        <w:t>常年项目绩效分析。</w:t>
      </w:r>
      <w:r>
        <w:rPr>
          <w:rFonts w:hint="default" w:cs="Times New Roman"/>
          <w:color w:val="000000"/>
          <w:kern w:val="0"/>
          <w:szCs w:val="32"/>
          <w:highlight w:val="none"/>
          <w:shd w:val="clear" w:color="auto" w:fill="FFFFFF"/>
          <w:lang w:val="zh-CN" w:eastAsia="zh-CN"/>
        </w:rPr>
        <w:t>该类项目总数</w:t>
      </w:r>
      <w:r>
        <w:rPr>
          <w:rFonts w:hint="eastAsia" w:cs="Times New Roman"/>
          <w:color w:val="000000"/>
          <w:kern w:val="0"/>
          <w:szCs w:val="32"/>
          <w:highlight w:val="none"/>
          <w:shd w:val="clear" w:color="auto" w:fill="FFFFFF"/>
          <w:lang w:val="en-US" w:eastAsia="zh-CN"/>
        </w:rPr>
        <w:t>5</w:t>
      </w:r>
      <w:r>
        <w:rPr>
          <w:rFonts w:hint="default" w:cs="Times New Roman"/>
          <w:color w:val="000000"/>
          <w:kern w:val="0"/>
          <w:szCs w:val="32"/>
          <w:highlight w:val="none"/>
          <w:shd w:val="clear" w:color="auto" w:fill="FFFFFF"/>
          <w:lang w:val="zh-CN" w:eastAsia="zh-CN"/>
        </w:rPr>
        <w:t>个</w:t>
      </w:r>
      <w:r>
        <w:rPr>
          <w:rFonts w:hint="eastAsia" w:cs="Times New Roman"/>
          <w:color w:val="000000"/>
          <w:kern w:val="0"/>
          <w:szCs w:val="32"/>
          <w:highlight w:val="none"/>
          <w:shd w:val="clear" w:color="auto" w:fill="FFFFFF"/>
          <w:lang w:val="zh-CN" w:eastAsia="zh-CN"/>
        </w:rPr>
        <w:t>：</w:t>
      </w:r>
    </w:p>
    <w:p w14:paraId="7D18A21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1.</w:t>
      </w:r>
      <w:r>
        <w:rPr>
          <w:rFonts w:hint="eastAsia" w:cs="Times New Roman"/>
          <w:color w:val="000000"/>
          <w:kern w:val="0"/>
          <w:szCs w:val="32"/>
          <w:highlight w:val="none"/>
          <w:shd w:val="clear" w:color="auto" w:fill="FFFFFF"/>
          <w:lang w:val="zh-CN" w:eastAsia="zh-CN"/>
        </w:rPr>
        <w:t>人大专项经费：</w:t>
      </w:r>
      <w:r>
        <w:rPr>
          <w:rFonts w:hint="eastAsia" w:cs="Times New Roman"/>
          <w:color w:val="000000"/>
          <w:kern w:val="0"/>
          <w:szCs w:val="32"/>
          <w:highlight w:val="none"/>
          <w:shd w:val="clear" w:color="auto" w:fill="FFFFFF"/>
          <w:lang w:val="en-US" w:eastAsia="zh-CN"/>
        </w:rPr>
        <w:t>调整后预算8.47万元，实际支付8.47万元；</w:t>
      </w:r>
    </w:p>
    <w:p w14:paraId="1106D01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2.</w:t>
      </w:r>
      <w:r>
        <w:rPr>
          <w:rFonts w:hint="eastAsia" w:cs="Times New Roman"/>
          <w:color w:val="000000"/>
          <w:kern w:val="0"/>
          <w:szCs w:val="32"/>
          <w:highlight w:val="none"/>
          <w:shd w:val="clear" w:color="auto" w:fill="FFFFFF"/>
          <w:lang w:val="zh-CN" w:eastAsia="zh-CN"/>
        </w:rPr>
        <w:t>村干部工资：</w:t>
      </w:r>
      <w:r>
        <w:rPr>
          <w:rFonts w:hint="eastAsia" w:cs="Times New Roman"/>
          <w:color w:val="000000"/>
          <w:kern w:val="0"/>
          <w:szCs w:val="32"/>
          <w:highlight w:val="none"/>
          <w:shd w:val="clear" w:color="auto" w:fill="FFFFFF"/>
          <w:lang w:val="en-US" w:eastAsia="zh-CN"/>
        </w:rPr>
        <w:t>调整后预算129.13万元，实际支付129.13万元；</w:t>
      </w:r>
    </w:p>
    <w:p w14:paraId="2AE7E0B2">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eastAsia" w:cs="Times New Roman"/>
          <w:color w:val="000000"/>
          <w:kern w:val="0"/>
          <w:szCs w:val="32"/>
          <w:highlight w:val="none"/>
          <w:shd w:val="clear" w:color="auto" w:fill="FFFFFF"/>
          <w:lang w:val="zh-CN" w:eastAsia="zh-CN"/>
        </w:rPr>
        <w:t>村干部体检费：</w:t>
      </w:r>
      <w:r>
        <w:rPr>
          <w:rFonts w:hint="eastAsia" w:cs="Times New Roman"/>
          <w:color w:val="000000"/>
          <w:kern w:val="0"/>
          <w:szCs w:val="32"/>
          <w:highlight w:val="none"/>
          <w:shd w:val="clear" w:color="auto" w:fill="FFFFFF"/>
          <w:lang w:val="en-US" w:eastAsia="zh-CN"/>
        </w:rPr>
        <w:t>调整后预算0.44万元，实际支付0.44万元；</w:t>
      </w:r>
    </w:p>
    <w:p w14:paraId="02F5324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4.</w:t>
      </w:r>
      <w:r>
        <w:rPr>
          <w:rFonts w:hint="eastAsia" w:cs="Times New Roman"/>
          <w:color w:val="000000"/>
          <w:kern w:val="0"/>
          <w:szCs w:val="32"/>
          <w:highlight w:val="none"/>
          <w:shd w:val="clear" w:color="auto" w:fill="FFFFFF"/>
          <w:lang w:val="zh-CN" w:eastAsia="zh-CN"/>
        </w:rPr>
        <w:t>村级公共运行维护费：</w:t>
      </w:r>
      <w:r>
        <w:rPr>
          <w:rFonts w:hint="eastAsia" w:cs="Times New Roman"/>
          <w:color w:val="000000"/>
          <w:kern w:val="0"/>
          <w:szCs w:val="32"/>
          <w:highlight w:val="none"/>
          <w:shd w:val="clear" w:color="auto" w:fill="FFFFFF"/>
          <w:lang w:val="en-US" w:eastAsia="zh-CN"/>
        </w:rPr>
        <w:t>调整后预算43.76万元，实际支付43.76万元；</w:t>
      </w:r>
    </w:p>
    <w:p w14:paraId="74B8DFC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5.</w:t>
      </w:r>
      <w:r>
        <w:rPr>
          <w:rFonts w:hint="eastAsia" w:cs="Times New Roman"/>
          <w:color w:val="000000"/>
          <w:kern w:val="0"/>
          <w:szCs w:val="32"/>
          <w:highlight w:val="none"/>
          <w:shd w:val="clear" w:color="auto" w:fill="FFFFFF"/>
          <w:lang w:val="zh-CN" w:eastAsia="zh-CN"/>
        </w:rPr>
        <w:t>驻村工作队专项工作经费：</w:t>
      </w:r>
      <w:r>
        <w:rPr>
          <w:rFonts w:hint="eastAsia" w:cs="Times New Roman"/>
          <w:color w:val="000000"/>
          <w:kern w:val="0"/>
          <w:szCs w:val="32"/>
          <w:highlight w:val="none"/>
          <w:shd w:val="clear" w:color="auto" w:fill="FFFFFF"/>
          <w:lang w:val="en-US" w:eastAsia="zh-CN"/>
        </w:rPr>
        <w:t>调整后预算4.47万元，实际支付4.47万元；</w:t>
      </w:r>
    </w:p>
    <w:p w14:paraId="7C7B676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color w:val="000000"/>
          <w:kern w:val="0"/>
          <w:szCs w:val="32"/>
          <w:highlight w:val="none"/>
          <w:shd w:val="clear" w:color="auto" w:fill="FFFFFF"/>
          <w:lang w:val="zh-CN"/>
        </w:rPr>
      </w:pPr>
      <w:r>
        <w:rPr>
          <w:rFonts w:hint="default" w:cs="Times New Roman"/>
          <w:color w:val="000000"/>
          <w:kern w:val="0"/>
          <w:szCs w:val="32"/>
          <w:highlight w:val="none"/>
          <w:shd w:val="clear" w:color="auto" w:fill="FFFFFF"/>
          <w:lang w:val="zh-CN" w:eastAsia="zh-CN"/>
        </w:rPr>
        <w:t>涉及预算总金额</w:t>
      </w:r>
      <w:r>
        <w:rPr>
          <w:rFonts w:hint="eastAsia" w:cs="Times New Roman"/>
          <w:color w:val="000000"/>
          <w:kern w:val="0"/>
          <w:szCs w:val="32"/>
          <w:highlight w:val="none"/>
          <w:shd w:val="clear" w:color="auto" w:fill="FFFFFF"/>
          <w:lang w:val="en-US" w:eastAsia="zh-CN"/>
        </w:rPr>
        <w:t>186.27</w:t>
      </w:r>
      <w:r>
        <w:rPr>
          <w:rFonts w:hint="default" w:cs="Times New Roman"/>
          <w:color w:val="000000"/>
          <w:kern w:val="0"/>
          <w:szCs w:val="32"/>
          <w:highlight w:val="none"/>
          <w:shd w:val="clear" w:color="auto" w:fill="FFFFFF"/>
          <w:lang w:val="zh-CN" w:eastAsia="zh-CN"/>
        </w:rPr>
        <w:t>万元，</w:t>
      </w:r>
      <w:r>
        <w:rPr>
          <w:rFonts w:hint="default"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hint="default" w:cs="Times New Roman"/>
          <w:color w:val="000000"/>
          <w:kern w:val="0"/>
          <w:szCs w:val="32"/>
          <w:highlight w:val="none"/>
          <w:shd w:val="clear" w:color="auto" w:fill="FFFFFF"/>
          <w:lang w:val="zh-CN"/>
        </w:rPr>
        <w:t>1</w:t>
      </w:r>
      <w:r>
        <w:rPr>
          <w:rFonts w:hint="default" w:cs="Times New Roman"/>
          <w:color w:val="000000"/>
          <w:kern w:val="0"/>
          <w:szCs w:val="32"/>
          <w:highlight w:val="none"/>
          <w:shd w:val="clear" w:color="auto" w:fill="FFFFFF"/>
          <w:lang w:val="en-US" w:eastAsia="zh-CN"/>
        </w:rPr>
        <w:t>2</w:t>
      </w:r>
      <w:r>
        <w:rPr>
          <w:rFonts w:hint="default" w:cs="Times New Roman"/>
          <w:color w:val="000000"/>
          <w:kern w:val="0"/>
          <w:szCs w:val="32"/>
          <w:highlight w:val="none"/>
          <w:shd w:val="clear" w:color="auto" w:fill="FFFFFF"/>
          <w:lang w:val="zh-CN"/>
        </w:rPr>
        <w:t>月预算执行总体</w:t>
      </w:r>
      <w:r>
        <w:rPr>
          <w:rFonts w:hint="eastAsia" w:cs="Times New Roman"/>
          <w:color w:val="000000"/>
          <w:kern w:val="0"/>
          <w:szCs w:val="32"/>
          <w:highlight w:val="none"/>
          <w:shd w:val="clear" w:color="auto" w:fill="FFFFFF"/>
          <w:lang w:val="zh-CN"/>
        </w:rPr>
        <w:t>支付金额为</w:t>
      </w:r>
      <w:r>
        <w:rPr>
          <w:rFonts w:hint="eastAsia" w:cs="Times New Roman"/>
          <w:color w:val="000000"/>
          <w:kern w:val="0"/>
          <w:szCs w:val="32"/>
          <w:highlight w:val="none"/>
          <w:shd w:val="clear" w:color="auto" w:fill="FFFFFF"/>
          <w:lang w:val="en-US" w:eastAsia="zh-CN"/>
        </w:rPr>
        <w:t>186.27万元，</w:t>
      </w:r>
      <w:r>
        <w:rPr>
          <w:rFonts w:hint="default" w:cs="Times New Roman"/>
          <w:color w:val="000000"/>
          <w:kern w:val="0"/>
          <w:szCs w:val="32"/>
          <w:highlight w:val="none"/>
          <w:shd w:val="clear" w:color="auto" w:fill="FFFFFF"/>
          <w:lang w:val="zh-CN"/>
        </w:rPr>
        <w:t>进度为</w:t>
      </w:r>
      <w:r>
        <w:rPr>
          <w:rFonts w:hint="eastAsia" w:cs="Times New Roman"/>
          <w:color w:val="000000"/>
          <w:kern w:val="0"/>
          <w:szCs w:val="32"/>
          <w:highlight w:val="none"/>
          <w:shd w:val="clear" w:color="auto" w:fill="FFFFFF"/>
          <w:lang w:val="en-US" w:eastAsia="zh-CN"/>
        </w:rPr>
        <w:t>100</w:t>
      </w:r>
      <w:r>
        <w:rPr>
          <w:rFonts w:hint="default" w:cs="Times New Roman"/>
          <w:color w:val="000000"/>
          <w:kern w:val="0"/>
          <w:szCs w:val="32"/>
          <w:highlight w:val="none"/>
          <w:shd w:val="clear" w:color="auto" w:fill="FFFFFF"/>
          <w:lang w:val="zh-CN"/>
        </w:rPr>
        <w:t>%</w:t>
      </w:r>
      <w:r>
        <w:rPr>
          <w:rFonts w:hint="eastAsia" w:cs="Times New Roman"/>
          <w:color w:val="000000"/>
          <w:kern w:val="0"/>
          <w:szCs w:val="32"/>
          <w:highlight w:val="none"/>
          <w:shd w:val="clear" w:color="auto" w:fill="FFFFFF"/>
          <w:lang w:val="zh-CN"/>
        </w:rPr>
        <w:t>。</w:t>
      </w:r>
    </w:p>
    <w:p w14:paraId="6EEC58A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color w:val="000000"/>
          <w:kern w:val="0"/>
          <w:szCs w:val="32"/>
          <w:highlight w:val="none"/>
          <w:shd w:val="clear" w:color="auto" w:fill="FFFFFF"/>
          <w:lang w:val="zh-CN" w:eastAsia="zh-CN"/>
        </w:rPr>
      </w:pPr>
      <w:r>
        <w:rPr>
          <w:rFonts w:hint="default" w:cs="Times New Roman"/>
          <w:color w:val="000000"/>
          <w:kern w:val="0"/>
          <w:szCs w:val="32"/>
          <w:highlight w:val="none"/>
          <w:shd w:val="clear" w:color="auto" w:fill="FFFFFF"/>
          <w:lang w:val="zh-CN"/>
        </w:rPr>
        <w:t>其中：</w:t>
      </w:r>
      <w:r>
        <w:rPr>
          <w:rFonts w:hint="default" w:cs="Times New Roman"/>
          <w:color w:val="000000"/>
          <w:kern w:val="0"/>
          <w:szCs w:val="32"/>
          <w:highlight w:val="none"/>
          <w:shd w:val="clear" w:color="auto" w:fill="FFFFFF"/>
          <w:lang w:val="zh-CN" w:eastAsia="zh-CN"/>
        </w:rPr>
        <w:t>预算结余率大于</w:t>
      </w:r>
      <w:r>
        <w:rPr>
          <w:rFonts w:hint="default" w:cs="Times New Roman"/>
          <w:color w:val="000000"/>
          <w:kern w:val="0"/>
          <w:szCs w:val="32"/>
          <w:highlight w:val="none"/>
          <w:shd w:val="clear" w:color="auto" w:fill="FFFFFF"/>
          <w:lang w:val="en-US" w:eastAsia="zh-CN"/>
        </w:rPr>
        <w:t>10%</w:t>
      </w:r>
      <w:r>
        <w:rPr>
          <w:rFonts w:hint="default" w:cs="Times New Roman"/>
          <w:color w:val="000000"/>
          <w:kern w:val="0"/>
          <w:szCs w:val="32"/>
          <w:highlight w:val="none"/>
          <w:shd w:val="clear" w:color="auto" w:fill="FFFFFF"/>
          <w:lang w:val="zh-CN" w:eastAsia="zh-CN"/>
        </w:rPr>
        <w:t>的项目共计</w:t>
      </w:r>
      <w:r>
        <w:rPr>
          <w:rFonts w:hint="eastAsia" w:cs="Times New Roman"/>
          <w:color w:val="000000"/>
          <w:kern w:val="0"/>
          <w:szCs w:val="32"/>
          <w:highlight w:val="none"/>
          <w:shd w:val="clear" w:color="auto" w:fill="FFFFFF"/>
          <w:lang w:val="en-US" w:eastAsia="zh-CN"/>
        </w:rPr>
        <w:t>0</w:t>
      </w:r>
      <w:r>
        <w:rPr>
          <w:rFonts w:hint="default" w:cs="Times New Roman"/>
          <w:color w:val="000000"/>
          <w:kern w:val="0"/>
          <w:szCs w:val="32"/>
          <w:highlight w:val="none"/>
          <w:shd w:val="clear" w:color="auto" w:fill="FFFFFF"/>
          <w:lang w:val="zh-CN" w:eastAsia="zh-CN"/>
        </w:rPr>
        <w:t>个</w:t>
      </w:r>
      <w:r>
        <w:rPr>
          <w:rFonts w:hint="eastAsia" w:cs="Times New Roman"/>
          <w:color w:val="000000"/>
          <w:kern w:val="0"/>
          <w:szCs w:val="32"/>
          <w:highlight w:val="none"/>
          <w:shd w:val="clear" w:color="auto" w:fill="FFFFFF"/>
          <w:lang w:val="zh-CN" w:eastAsia="zh-CN"/>
        </w:rPr>
        <w:t>。</w:t>
      </w:r>
    </w:p>
    <w:p w14:paraId="091C632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color w:val="000000"/>
          <w:kern w:val="0"/>
          <w:szCs w:val="32"/>
          <w:highlight w:val="none"/>
          <w:shd w:val="clear" w:color="auto" w:fill="FFFFFF"/>
          <w:lang w:val="zh-CN" w:eastAsia="zh-CN"/>
        </w:rPr>
      </w:pPr>
      <w:r>
        <w:rPr>
          <w:rFonts w:hint="default" w:cs="Times New Roman"/>
          <w:color w:val="000000"/>
          <w:kern w:val="0"/>
          <w:szCs w:val="32"/>
          <w:highlight w:val="none"/>
          <w:shd w:val="clear" w:color="auto" w:fill="FFFFFF"/>
          <w:lang w:val="en-US" w:eastAsia="zh-CN"/>
        </w:rPr>
        <w:t>阶段</w:t>
      </w:r>
      <w:r>
        <w:rPr>
          <w:rFonts w:hint="eastAsia" w:cs="Times New Roman"/>
          <w:color w:val="000000"/>
          <w:kern w:val="0"/>
          <w:szCs w:val="32"/>
          <w:highlight w:val="none"/>
          <w:shd w:val="clear" w:color="auto" w:fill="FFFFFF"/>
          <w:lang w:val="en-US" w:eastAsia="zh-CN"/>
        </w:rPr>
        <w:t>（</w:t>
      </w:r>
      <w:r>
        <w:rPr>
          <w:rFonts w:hint="default" w:cs="Times New Roman"/>
          <w:color w:val="000000"/>
          <w:kern w:val="0"/>
          <w:szCs w:val="32"/>
          <w:highlight w:val="none"/>
          <w:shd w:val="clear" w:color="auto" w:fill="FFFFFF"/>
          <w:lang w:val="en-US" w:eastAsia="zh-CN"/>
        </w:rPr>
        <w:t>一次性</w:t>
      </w:r>
      <w:r>
        <w:rPr>
          <w:rFonts w:hint="eastAsia" w:cs="Times New Roman"/>
          <w:color w:val="000000"/>
          <w:kern w:val="0"/>
          <w:szCs w:val="32"/>
          <w:highlight w:val="none"/>
          <w:shd w:val="clear" w:color="auto" w:fill="FFFFFF"/>
          <w:lang w:val="en-US" w:eastAsia="zh-CN"/>
        </w:rPr>
        <w:t>）</w:t>
      </w:r>
      <w:r>
        <w:rPr>
          <w:rFonts w:hint="default" w:cs="Times New Roman"/>
          <w:color w:val="000000"/>
          <w:kern w:val="0"/>
          <w:szCs w:val="32"/>
          <w:highlight w:val="none"/>
          <w:shd w:val="clear" w:color="auto" w:fill="FFFFFF"/>
          <w:lang w:val="en-US" w:eastAsia="zh-CN"/>
        </w:rPr>
        <w:t>项目绩效分析。</w:t>
      </w:r>
      <w:r>
        <w:rPr>
          <w:rFonts w:hint="default" w:cs="Times New Roman"/>
          <w:color w:val="000000"/>
          <w:kern w:val="0"/>
          <w:szCs w:val="32"/>
          <w:highlight w:val="none"/>
          <w:shd w:val="clear" w:color="auto" w:fill="FFFFFF"/>
          <w:lang w:val="zh-CN" w:eastAsia="zh-CN"/>
        </w:rPr>
        <w:t>该类项目总数</w:t>
      </w:r>
      <w:r>
        <w:rPr>
          <w:rFonts w:hint="eastAsia" w:cs="Times New Roman"/>
          <w:color w:val="000000"/>
          <w:kern w:val="0"/>
          <w:szCs w:val="32"/>
          <w:highlight w:val="none"/>
          <w:shd w:val="clear" w:color="auto" w:fill="FFFFFF"/>
          <w:lang w:val="en-US" w:eastAsia="zh-CN"/>
        </w:rPr>
        <w:t>8</w:t>
      </w:r>
      <w:r>
        <w:rPr>
          <w:rFonts w:hint="default" w:cs="Times New Roman"/>
          <w:color w:val="000000"/>
          <w:kern w:val="0"/>
          <w:szCs w:val="32"/>
          <w:highlight w:val="none"/>
          <w:shd w:val="clear" w:color="auto" w:fill="FFFFFF"/>
          <w:lang w:val="zh-CN" w:eastAsia="zh-CN"/>
        </w:rPr>
        <w:t>个</w:t>
      </w:r>
      <w:r>
        <w:rPr>
          <w:rFonts w:hint="eastAsia" w:cs="Times New Roman"/>
          <w:color w:val="000000"/>
          <w:kern w:val="0"/>
          <w:szCs w:val="32"/>
          <w:highlight w:val="none"/>
          <w:shd w:val="clear" w:color="auto" w:fill="FFFFFF"/>
          <w:lang w:val="zh-CN" w:eastAsia="zh-CN"/>
        </w:rPr>
        <w:t>：</w:t>
      </w:r>
    </w:p>
    <w:p w14:paraId="18ABB09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1</w:t>
      </w:r>
      <w:r>
        <w:rPr>
          <w:rFonts w:hint="eastAsia" w:ascii="Times New Roman" w:hAnsi="Times New Roman" w:cs="Times New Roman"/>
          <w:color w:val="000000"/>
          <w:kern w:val="0"/>
          <w:szCs w:val="32"/>
          <w:highlight w:val="none"/>
          <w:shd w:val="clear" w:color="auto" w:fill="FFFFFF"/>
          <w:lang w:val="en-US" w:eastAsia="zh-CN"/>
        </w:rPr>
        <w:t>.沙石多镇杨柳秋村奶子沟村雅克夏村人居环境综合整治提升项目:</w:t>
      </w:r>
      <w:r>
        <w:rPr>
          <w:rFonts w:hint="eastAsia" w:cs="Times New Roman"/>
          <w:color w:val="000000"/>
          <w:kern w:val="0"/>
          <w:szCs w:val="32"/>
          <w:highlight w:val="none"/>
          <w:shd w:val="clear" w:color="auto" w:fill="FFFFFF"/>
          <w:lang w:val="en-US" w:eastAsia="zh-CN"/>
        </w:rPr>
        <w:t>调整后预算188万元，实际支付188万元；</w:t>
      </w:r>
    </w:p>
    <w:p w14:paraId="3C15E0F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2</w:t>
      </w:r>
      <w:r>
        <w:rPr>
          <w:rFonts w:hint="eastAsia" w:ascii="Times New Roman" w:hAnsi="Times New Roman" w:cs="Times New Roman"/>
          <w:color w:val="000000"/>
          <w:kern w:val="0"/>
          <w:szCs w:val="32"/>
          <w:highlight w:val="none"/>
          <w:shd w:val="clear" w:color="auto" w:fill="FFFFFF"/>
          <w:lang w:val="en-US" w:eastAsia="zh-CN"/>
        </w:rPr>
        <w:t>.沙石多镇昌德村羊茸村人居环境综合整治提升项目:</w:t>
      </w:r>
      <w:r>
        <w:rPr>
          <w:rFonts w:hint="eastAsia" w:cs="Times New Roman"/>
          <w:color w:val="000000"/>
          <w:kern w:val="0"/>
          <w:szCs w:val="32"/>
          <w:highlight w:val="none"/>
          <w:shd w:val="clear" w:color="auto" w:fill="FFFFFF"/>
          <w:lang w:val="en-US" w:eastAsia="zh-CN"/>
        </w:rPr>
        <w:t>调整后预算150.78万元，实际支付150.78万元；</w:t>
      </w:r>
    </w:p>
    <w:p w14:paraId="27C61B7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eastAsia" w:ascii="Times New Roman" w:hAnsi="Times New Roman" w:cs="Times New Roman"/>
          <w:color w:val="000000"/>
          <w:kern w:val="0"/>
          <w:szCs w:val="32"/>
          <w:highlight w:val="none"/>
          <w:shd w:val="clear" w:color="auto" w:fill="FFFFFF"/>
          <w:lang w:val="en-US" w:eastAsia="zh-CN"/>
        </w:rPr>
        <w:t>.黑水县沙石多镇州级旅游名镇、名村奖补资金项目:</w:t>
      </w:r>
      <w:r>
        <w:rPr>
          <w:rFonts w:hint="eastAsia" w:cs="Times New Roman"/>
          <w:color w:val="000000"/>
          <w:kern w:val="0"/>
          <w:szCs w:val="32"/>
          <w:highlight w:val="none"/>
          <w:shd w:val="clear" w:color="auto" w:fill="FFFFFF"/>
          <w:lang w:val="en-US" w:eastAsia="zh-CN"/>
        </w:rPr>
        <w:t>调整后预算121.98万元，实际支付121.98万元；</w:t>
      </w:r>
    </w:p>
    <w:p w14:paraId="400F283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4</w:t>
      </w:r>
      <w:r>
        <w:rPr>
          <w:rFonts w:hint="eastAsia" w:ascii="Times New Roman" w:hAnsi="Times New Roman" w:cs="Times New Roman"/>
          <w:color w:val="000000"/>
          <w:kern w:val="0"/>
          <w:szCs w:val="32"/>
          <w:highlight w:val="none"/>
          <w:shd w:val="clear" w:color="auto" w:fill="FFFFFF"/>
          <w:lang w:val="en-US" w:eastAsia="zh-CN"/>
        </w:rPr>
        <w:t>.沙石多镇杨柳秋村“三家园”供销社项目:</w:t>
      </w:r>
      <w:r>
        <w:rPr>
          <w:rFonts w:hint="eastAsia" w:cs="Times New Roman"/>
          <w:color w:val="000000"/>
          <w:kern w:val="0"/>
          <w:szCs w:val="32"/>
          <w:highlight w:val="none"/>
          <w:shd w:val="clear" w:color="auto" w:fill="FFFFFF"/>
          <w:lang w:val="en-US" w:eastAsia="zh-CN"/>
        </w:rPr>
        <w:t>调整后预算189.2万元，实际支付189.2万元；</w:t>
      </w:r>
    </w:p>
    <w:p w14:paraId="7D3610A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5</w:t>
      </w:r>
      <w:r>
        <w:rPr>
          <w:rFonts w:hint="eastAsia" w:ascii="Times New Roman" w:hAnsi="Times New Roman" w:cs="Times New Roman"/>
          <w:color w:val="000000"/>
          <w:kern w:val="0"/>
          <w:szCs w:val="32"/>
          <w:highlight w:val="none"/>
          <w:shd w:val="clear" w:color="auto" w:fill="FFFFFF"/>
          <w:lang w:val="en-US" w:eastAsia="zh-CN"/>
        </w:rPr>
        <w:t>.沙石多镇杨柳秋村“三家园”人居环境提升改造项目:</w:t>
      </w:r>
      <w:r>
        <w:rPr>
          <w:rFonts w:hint="eastAsia" w:cs="Times New Roman"/>
          <w:color w:val="000000"/>
          <w:kern w:val="0"/>
          <w:szCs w:val="32"/>
          <w:highlight w:val="none"/>
          <w:shd w:val="clear" w:color="auto" w:fill="FFFFFF"/>
          <w:lang w:val="en-US" w:eastAsia="zh-CN"/>
        </w:rPr>
        <w:t>调整后预算199.77万元，实际支付199.77万元；</w:t>
      </w:r>
    </w:p>
    <w:p w14:paraId="351DAA6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6</w:t>
      </w:r>
      <w:r>
        <w:rPr>
          <w:rFonts w:hint="eastAsia" w:ascii="Times New Roman" w:hAnsi="Times New Roman" w:cs="Times New Roman"/>
          <w:color w:val="000000"/>
          <w:kern w:val="0"/>
          <w:szCs w:val="32"/>
          <w:highlight w:val="none"/>
          <w:shd w:val="clear" w:color="auto" w:fill="FFFFFF"/>
          <w:lang w:val="en-US" w:eastAsia="zh-CN"/>
        </w:rPr>
        <w:t>.黑水县沙石多镇雅克夏村集体经济发展建设项目:</w:t>
      </w:r>
      <w:r>
        <w:rPr>
          <w:rFonts w:hint="eastAsia" w:cs="Times New Roman"/>
          <w:color w:val="000000"/>
          <w:kern w:val="0"/>
          <w:szCs w:val="32"/>
          <w:highlight w:val="none"/>
          <w:shd w:val="clear" w:color="auto" w:fill="FFFFFF"/>
          <w:lang w:val="en-US" w:eastAsia="zh-CN"/>
        </w:rPr>
        <w:t>调整后预算56.8万元，实际支付56.8万元；</w:t>
      </w:r>
    </w:p>
    <w:p w14:paraId="6BC70D73">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7</w:t>
      </w:r>
      <w:r>
        <w:rPr>
          <w:rFonts w:hint="eastAsia" w:ascii="Times New Roman" w:hAnsi="Times New Roman" w:cs="Times New Roman"/>
          <w:color w:val="000000"/>
          <w:kern w:val="0"/>
          <w:szCs w:val="32"/>
          <w:highlight w:val="none"/>
          <w:shd w:val="clear" w:color="auto" w:fill="FFFFFF"/>
          <w:lang w:val="en-US" w:eastAsia="zh-CN"/>
        </w:rPr>
        <w:t>.2023年黑水县沙石多镇昌德村中省扶持发展新型农村集体经济建设项目:</w:t>
      </w:r>
      <w:r>
        <w:rPr>
          <w:rFonts w:hint="eastAsia" w:cs="Times New Roman"/>
          <w:color w:val="000000"/>
          <w:kern w:val="0"/>
          <w:szCs w:val="32"/>
          <w:highlight w:val="none"/>
          <w:shd w:val="clear" w:color="auto" w:fill="FFFFFF"/>
          <w:lang w:val="en-US" w:eastAsia="zh-CN"/>
        </w:rPr>
        <w:t>调整后预算80万元，实际支付80万元；</w:t>
      </w:r>
    </w:p>
    <w:p w14:paraId="6E5B8DB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8</w:t>
      </w:r>
      <w:r>
        <w:rPr>
          <w:rFonts w:hint="eastAsia" w:ascii="Times New Roman" w:hAnsi="Times New Roman" w:cs="Times New Roman"/>
          <w:color w:val="000000"/>
          <w:kern w:val="0"/>
          <w:szCs w:val="32"/>
          <w:highlight w:val="none"/>
          <w:shd w:val="clear" w:color="auto" w:fill="FFFFFF"/>
          <w:lang w:val="en-US" w:eastAsia="zh-CN"/>
        </w:rPr>
        <w:t>.沙石多镇2023年农村安全饮水巩固提升工程:调整后预算231.09万元，实际支付231.09万元;</w:t>
      </w:r>
    </w:p>
    <w:p w14:paraId="131665E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eastAsia="仿宋_GB2312" w:cs="Times New Roman"/>
          <w:color w:val="000000"/>
          <w:kern w:val="0"/>
          <w:szCs w:val="32"/>
          <w:highlight w:val="none"/>
          <w:shd w:val="clear" w:color="auto" w:fill="FFFFFF"/>
          <w:lang w:val="en-US" w:eastAsia="zh-CN"/>
        </w:rPr>
      </w:pPr>
      <w:r>
        <w:rPr>
          <w:rFonts w:hint="default" w:cs="Times New Roman"/>
          <w:color w:val="000000"/>
          <w:kern w:val="0"/>
          <w:szCs w:val="32"/>
          <w:highlight w:val="none"/>
          <w:shd w:val="clear" w:color="auto" w:fill="FFFFFF"/>
          <w:lang w:val="zh-CN" w:eastAsia="zh-CN"/>
        </w:rPr>
        <w:t>涉及预算总金额</w:t>
      </w:r>
      <w:r>
        <w:rPr>
          <w:rFonts w:hint="eastAsia" w:cs="Times New Roman"/>
          <w:color w:val="000000"/>
          <w:kern w:val="0"/>
          <w:szCs w:val="32"/>
          <w:highlight w:val="none"/>
          <w:shd w:val="clear" w:color="auto" w:fill="FFFFFF"/>
          <w:lang w:val="en-US" w:eastAsia="zh-CN"/>
        </w:rPr>
        <w:t>1217.62</w:t>
      </w:r>
      <w:r>
        <w:rPr>
          <w:rFonts w:hint="default" w:cs="Times New Roman"/>
          <w:color w:val="000000"/>
          <w:kern w:val="0"/>
          <w:szCs w:val="32"/>
          <w:highlight w:val="none"/>
          <w:shd w:val="clear" w:color="auto" w:fill="FFFFFF"/>
          <w:lang w:val="zh-CN" w:eastAsia="zh-CN"/>
        </w:rPr>
        <w:t>万元，</w:t>
      </w:r>
      <w:r>
        <w:rPr>
          <w:rFonts w:hint="default"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hint="default" w:cs="Times New Roman"/>
          <w:color w:val="000000"/>
          <w:kern w:val="0"/>
          <w:szCs w:val="32"/>
          <w:highlight w:val="none"/>
          <w:shd w:val="clear" w:color="auto" w:fill="FFFFFF"/>
          <w:lang w:val="zh-CN"/>
        </w:rPr>
        <w:t>1</w:t>
      </w:r>
      <w:r>
        <w:rPr>
          <w:rFonts w:hint="default" w:cs="Times New Roman"/>
          <w:color w:val="000000"/>
          <w:kern w:val="0"/>
          <w:szCs w:val="32"/>
          <w:highlight w:val="none"/>
          <w:shd w:val="clear" w:color="auto" w:fill="FFFFFF"/>
          <w:lang w:val="en-US" w:eastAsia="zh-CN"/>
        </w:rPr>
        <w:t>2</w:t>
      </w:r>
      <w:r>
        <w:rPr>
          <w:rFonts w:hint="default" w:cs="Times New Roman"/>
          <w:color w:val="000000"/>
          <w:kern w:val="0"/>
          <w:szCs w:val="32"/>
          <w:highlight w:val="none"/>
          <w:shd w:val="clear" w:color="auto" w:fill="FFFFFF"/>
          <w:lang w:val="zh-CN"/>
        </w:rPr>
        <w:t>月预算执行</w:t>
      </w:r>
      <w:r>
        <w:rPr>
          <w:rFonts w:hint="eastAsia" w:cs="Times New Roman"/>
          <w:color w:val="000000"/>
          <w:kern w:val="0"/>
          <w:szCs w:val="32"/>
          <w:highlight w:val="none"/>
          <w:shd w:val="clear" w:color="auto" w:fill="FFFFFF"/>
          <w:lang w:val="zh-CN"/>
        </w:rPr>
        <w:t>总额</w:t>
      </w:r>
      <w:r>
        <w:rPr>
          <w:rFonts w:hint="eastAsia" w:cs="Times New Roman"/>
          <w:color w:val="000000"/>
          <w:kern w:val="0"/>
          <w:szCs w:val="32"/>
          <w:highlight w:val="none"/>
          <w:shd w:val="clear" w:color="auto" w:fill="FFFFFF"/>
          <w:lang w:val="en-US" w:eastAsia="zh-CN"/>
        </w:rPr>
        <w:t>1217.62万元，</w:t>
      </w:r>
      <w:r>
        <w:rPr>
          <w:rFonts w:hint="default" w:cs="Times New Roman"/>
          <w:color w:val="000000"/>
          <w:kern w:val="0"/>
          <w:szCs w:val="32"/>
          <w:highlight w:val="none"/>
          <w:shd w:val="clear" w:color="auto" w:fill="FFFFFF"/>
          <w:lang w:val="zh-CN"/>
        </w:rPr>
        <w:t>总体进度为</w:t>
      </w:r>
      <w:r>
        <w:rPr>
          <w:rFonts w:hint="eastAsia" w:cs="Times New Roman"/>
          <w:color w:val="000000"/>
          <w:kern w:val="0"/>
          <w:szCs w:val="32"/>
          <w:highlight w:val="none"/>
          <w:shd w:val="clear" w:color="auto" w:fill="FFFFFF"/>
          <w:lang w:val="en-US" w:eastAsia="zh-CN"/>
        </w:rPr>
        <w:t>100</w:t>
      </w:r>
      <w:r>
        <w:rPr>
          <w:rFonts w:hint="default" w:cs="Times New Roman"/>
          <w:color w:val="000000"/>
          <w:kern w:val="0"/>
          <w:szCs w:val="32"/>
          <w:highlight w:val="none"/>
          <w:shd w:val="clear" w:color="auto" w:fill="FFFFFF"/>
          <w:lang w:val="zh-CN"/>
        </w:rPr>
        <w:t>%</w:t>
      </w:r>
      <w:r>
        <w:rPr>
          <w:rFonts w:hint="eastAsia" w:cs="Times New Roman"/>
          <w:color w:val="000000"/>
          <w:kern w:val="0"/>
          <w:szCs w:val="32"/>
          <w:highlight w:val="none"/>
          <w:shd w:val="clear" w:color="auto" w:fill="FFFFFF"/>
          <w:lang w:val="zh-CN"/>
        </w:rPr>
        <w:t>。</w:t>
      </w:r>
    </w:p>
    <w:p w14:paraId="15EB26D3">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color w:val="000000"/>
          <w:kern w:val="0"/>
          <w:szCs w:val="32"/>
          <w:highlight w:val="none"/>
          <w:shd w:val="clear" w:color="auto" w:fill="FFFFFF"/>
          <w:lang w:val="zh-CN" w:eastAsia="zh-CN"/>
        </w:rPr>
      </w:pPr>
      <w:r>
        <w:rPr>
          <w:rFonts w:hint="default" w:cs="Times New Roman"/>
          <w:color w:val="000000"/>
          <w:kern w:val="0"/>
          <w:szCs w:val="32"/>
          <w:highlight w:val="none"/>
          <w:shd w:val="clear" w:color="auto" w:fill="FFFFFF"/>
          <w:lang w:val="zh-CN"/>
        </w:rPr>
        <w:t>其中：</w:t>
      </w:r>
      <w:r>
        <w:rPr>
          <w:rFonts w:hint="default" w:cs="Times New Roman"/>
          <w:color w:val="000000"/>
          <w:kern w:val="0"/>
          <w:szCs w:val="32"/>
          <w:highlight w:val="none"/>
          <w:shd w:val="clear" w:color="auto" w:fill="FFFFFF"/>
          <w:lang w:val="zh-CN" w:eastAsia="zh-CN"/>
        </w:rPr>
        <w:t>预算结余率大于</w:t>
      </w:r>
      <w:r>
        <w:rPr>
          <w:rFonts w:hint="default" w:cs="Times New Roman"/>
          <w:color w:val="000000"/>
          <w:kern w:val="0"/>
          <w:szCs w:val="32"/>
          <w:highlight w:val="none"/>
          <w:shd w:val="clear" w:color="auto" w:fill="FFFFFF"/>
          <w:lang w:val="en-US" w:eastAsia="zh-CN"/>
        </w:rPr>
        <w:t>10%</w:t>
      </w:r>
      <w:r>
        <w:rPr>
          <w:rFonts w:hint="default" w:cs="Times New Roman"/>
          <w:color w:val="000000"/>
          <w:kern w:val="0"/>
          <w:szCs w:val="32"/>
          <w:highlight w:val="none"/>
          <w:shd w:val="clear" w:color="auto" w:fill="FFFFFF"/>
          <w:lang w:val="zh-CN" w:eastAsia="zh-CN"/>
        </w:rPr>
        <w:t>的项目共计</w:t>
      </w:r>
      <w:r>
        <w:rPr>
          <w:rFonts w:hint="eastAsia" w:cs="Times New Roman"/>
          <w:color w:val="000000"/>
          <w:kern w:val="0"/>
          <w:szCs w:val="32"/>
          <w:highlight w:val="none"/>
          <w:shd w:val="clear" w:color="auto" w:fill="FFFFFF"/>
          <w:lang w:val="en-US" w:eastAsia="zh-CN"/>
        </w:rPr>
        <w:t>0</w:t>
      </w:r>
      <w:r>
        <w:rPr>
          <w:rFonts w:hint="default" w:cs="Times New Roman"/>
          <w:color w:val="000000"/>
          <w:kern w:val="0"/>
          <w:szCs w:val="32"/>
          <w:highlight w:val="none"/>
          <w:shd w:val="clear" w:color="auto" w:fill="FFFFFF"/>
          <w:lang w:val="zh-CN" w:eastAsia="zh-CN"/>
        </w:rPr>
        <w:t>个</w:t>
      </w:r>
      <w:r>
        <w:rPr>
          <w:rFonts w:hint="eastAsia" w:cs="Times New Roman"/>
          <w:color w:val="000000"/>
          <w:kern w:val="0"/>
          <w:szCs w:val="32"/>
          <w:highlight w:val="none"/>
          <w:shd w:val="clear" w:color="auto" w:fill="FFFFFF"/>
          <w:lang w:val="zh-CN" w:eastAsia="zh-CN"/>
        </w:rPr>
        <w:t>。</w:t>
      </w:r>
    </w:p>
    <w:p w14:paraId="333DBD6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en-US" w:eastAsia="zh-CN"/>
        </w:rPr>
        <w:t>1.</w:t>
      </w:r>
      <w:r>
        <w:rPr>
          <w:rFonts w:hint="eastAsia" w:ascii="Times New Roman" w:hAnsi="Times New Roman" w:cs="Times New Roman"/>
          <w:color w:val="000000"/>
          <w:kern w:val="0"/>
          <w:szCs w:val="32"/>
          <w:highlight w:val="none"/>
          <w:shd w:val="clear" w:color="auto" w:fill="FFFFFF"/>
          <w:lang w:val="zh-CN" w:eastAsia="zh-CN"/>
        </w:rPr>
        <w:t>项目决策。指标分值</w:t>
      </w:r>
      <w:r>
        <w:rPr>
          <w:rFonts w:hint="eastAsia" w:ascii="Times New Roman" w:hAnsi="Times New Roman" w:cs="Times New Roman"/>
          <w:color w:val="000000"/>
          <w:kern w:val="0"/>
          <w:szCs w:val="32"/>
          <w:highlight w:val="none"/>
          <w:shd w:val="clear" w:color="auto" w:fill="FFFFFF"/>
          <w:lang w:val="en-US" w:eastAsia="zh-CN"/>
        </w:rPr>
        <w:t>12</w:t>
      </w:r>
      <w:r>
        <w:rPr>
          <w:rFonts w:hint="eastAsia" w:ascii="Times New Roman" w:hAnsi="Times New Roman" w:cs="Times New Roman"/>
          <w:color w:val="000000"/>
          <w:kern w:val="0"/>
          <w:szCs w:val="32"/>
          <w:highlight w:val="none"/>
          <w:shd w:val="clear" w:color="auto" w:fill="FFFFFF"/>
          <w:lang w:val="zh-CN" w:eastAsia="zh-CN"/>
        </w:rPr>
        <w:t>分，自评得分</w:t>
      </w:r>
      <w:r>
        <w:rPr>
          <w:rFonts w:hint="eastAsia" w:ascii="Times New Roman" w:hAnsi="Times New Roman" w:cs="Times New Roman"/>
          <w:color w:val="000000"/>
          <w:kern w:val="0"/>
          <w:szCs w:val="32"/>
          <w:highlight w:val="none"/>
          <w:shd w:val="clear" w:color="auto" w:fill="FFFFFF"/>
          <w:lang w:val="en-US" w:eastAsia="zh-CN"/>
        </w:rPr>
        <w:t>12</w:t>
      </w:r>
      <w:r>
        <w:rPr>
          <w:rFonts w:hint="eastAsia" w:ascii="Times New Roman" w:hAnsi="Times New Roman" w:cs="Times New Roman"/>
          <w:color w:val="000000"/>
          <w:kern w:val="0"/>
          <w:szCs w:val="32"/>
          <w:highlight w:val="none"/>
          <w:shd w:val="clear" w:color="auto" w:fill="FFFFFF"/>
          <w:lang w:val="zh-CN" w:eastAsia="zh-CN"/>
        </w:rPr>
        <w:t>分。</w:t>
      </w:r>
    </w:p>
    <w:p w14:paraId="2B73D00B">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eastAsia="仿宋_GB2312"/>
        </w:rPr>
      </w:pPr>
      <w:r>
        <w:rPr>
          <w:rFonts w:hint="eastAsia" w:ascii="Times New Roman" w:hAnsi="Times New Roman" w:cs="Times New Roman"/>
          <w:color w:val="000000"/>
          <w:kern w:val="0"/>
          <w:szCs w:val="32"/>
          <w:highlight w:val="none"/>
          <w:shd w:val="clear" w:color="auto" w:fill="FFFFFF"/>
          <w:lang w:val="en-US" w:eastAsia="zh-CN"/>
        </w:rPr>
        <w:t>决策程序：我镇从项目立项必要性、投入经济性、目标合理性、实施可行性、筹资合规性。按照厉行节约的要求，结合项目开支情况结合实际需求、相关费用标准及市场价格水平，重点对目标数量是否合理、投入是否经济、预算测算是否准确、测算</w:t>
      </w:r>
      <w:r>
        <w:rPr>
          <w:rFonts w:hint="eastAsia" w:ascii="仿宋_GB2312" w:eastAsia="仿宋_GB2312"/>
        </w:rPr>
        <w:t>过程是否详细、测算依据是否充分等方面进行了</w:t>
      </w:r>
      <w:r>
        <w:rPr>
          <w:rFonts w:hint="eastAsia" w:ascii="仿宋_GB2312"/>
          <w:lang w:eastAsia="zh-CN"/>
        </w:rPr>
        <w:t>分析</w:t>
      </w:r>
      <w:r>
        <w:rPr>
          <w:rFonts w:hint="eastAsia" w:ascii="仿宋_GB2312" w:eastAsia="仿宋_GB2312"/>
        </w:rPr>
        <w:t>。</w:t>
      </w:r>
      <w:r>
        <w:rPr>
          <w:rFonts w:hint="eastAsia" w:ascii="仿宋_GB2312" w:cs="仿宋"/>
          <w:sz w:val="32"/>
          <w:szCs w:val="32"/>
          <w:lang w:val="zh-CN" w:eastAsia="zh-CN" w:bidi="ar-SA"/>
        </w:rPr>
        <w:t>确定项目实施。</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14:paraId="3FF402BC">
      <w:pPr>
        <w:keepNext w:val="0"/>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eastAsia="仿宋_GB2312"/>
          <w:lang w:eastAsia="zh-CN"/>
        </w:rPr>
      </w:pPr>
      <w:r>
        <w:rPr>
          <w:rFonts w:hint="eastAsia" w:ascii="仿宋_GB2312" w:eastAsia="仿宋_GB2312"/>
        </w:rPr>
        <w:t>项目入库</w:t>
      </w:r>
      <w:r>
        <w:rPr>
          <w:rFonts w:hint="eastAsia" w:ascii="仿宋_GB2312"/>
          <w:lang w:eastAsia="zh-CN"/>
        </w:rPr>
        <w:t>；我</w:t>
      </w:r>
      <w:r>
        <w:rPr>
          <w:rFonts w:hint="eastAsia" w:ascii="仿宋_GB2312"/>
          <w:lang w:val="en-US" w:eastAsia="zh-CN"/>
        </w:rPr>
        <w:t>镇</w:t>
      </w:r>
      <w:r>
        <w:rPr>
          <w:rFonts w:hint="eastAsia" w:ascii="仿宋_GB2312"/>
          <w:lang w:eastAsia="zh-CN"/>
        </w:rPr>
        <w:t>按照项目建设要求在规定时间完成项目入库。</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14:paraId="1B70148C">
      <w:pPr>
        <w:keepNext w:val="0"/>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val="zh-CN" w:eastAsia="zh-CN"/>
        </w:rPr>
        <w:t>目标设置</w:t>
      </w:r>
      <w:r>
        <w:rPr>
          <w:rFonts w:hint="eastAsia" w:ascii="仿宋_GB2312"/>
          <w:sz w:val="32"/>
          <w:szCs w:val="32"/>
          <w:lang w:val="en-US" w:eastAsia="zh-CN"/>
        </w:rPr>
        <w:t>:</w:t>
      </w:r>
      <w:r>
        <w:rPr>
          <w:rFonts w:hint="eastAsia" w:ascii="仿宋_GB2312" w:eastAsia="仿宋_GB2312"/>
          <w:sz w:val="32"/>
          <w:szCs w:val="32"/>
          <w:lang w:val="zh-CN" w:eastAsia="zh-CN"/>
        </w:rPr>
        <w:t>申报的</w:t>
      </w:r>
      <w:r>
        <w:rPr>
          <w:rFonts w:hint="eastAsia" w:ascii="仿宋_GB2312" w:eastAsia="仿宋_GB2312"/>
          <w:sz w:val="32"/>
          <w:szCs w:val="32"/>
        </w:rPr>
        <w:t>资金项目内容</w:t>
      </w:r>
      <w:r>
        <w:rPr>
          <w:rFonts w:hint="eastAsia" w:ascii="仿宋_GB2312" w:eastAsia="仿宋_GB2312"/>
          <w:sz w:val="32"/>
          <w:szCs w:val="32"/>
          <w:lang w:val="zh-CN" w:eastAsia="zh-CN"/>
        </w:rPr>
        <w:t>与具体实施内容相符的、申报目标是合理可行</w:t>
      </w:r>
      <w:r>
        <w:rPr>
          <w:rFonts w:hint="eastAsia" w:ascii="仿宋_GB2312" w:eastAsia="仿宋_GB2312" w:cs="仿宋"/>
          <w:sz w:val="32"/>
          <w:szCs w:val="32"/>
          <w:lang w:val="zh-CN" w:eastAsia="zh-CN" w:bidi="ar-SA"/>
        </w:rPr>
        <w:t>。</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14:paraId="250018E6">
      <w:pPr>
        <w:keepNext w:val="0"/>
        <w:keepLines w:val="0"/>
        <w:pageBreakBefore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000000"/>
          <w:kern w:val="0"/>
          <w:szCs w:val="32"/>
          <w:highlight w:val="none"/>
          <w:shd w:val="clear" w:color="auto" w:fill="FFFFFF"/>
          <w:lang w:val="zh-CN"/>
        </w:rPr>
      </w:pPr>
      <w:r>
        <w:rPr>
          <w:rFonts w:hint="eastAsia" w:ascii="仿宋_GB2312" w:hAnsi="仿宋_GB2312" w:eastAsia="仿宋_GB2312" w:cs="仿宋_GB2312"/>
          <w:color w:val="000000"/>
          <w:kern w:val="0"/>
          <w:szCs w:val="32"/>
          <w:highlight w:val="none"/>
          <w:shd w:val="clear" w:color="auto" w:fill="FFFFFF"/>
          <w:lang w:val="en-US" w:eastAsia="zh-CN"/>
        </w:rPr>
        <w:t>2.项目执行</w:t>
      </w:r>
      <w:r>
        <w:rPr>
          <w:rFonts w:hint="eastAsia" w:ascii="仿宋_GB2312" w:hAnsi="仿宋_GB2312" w:eastAsia="仿宋_GB2312" w:cs="仿宋_GB2312"/>
          <w:color w:val="000000"/>
          <w:kern w:val="0"/>
          <w:szCs w:val="32"/>
          <w:highlight w:val="none"/>
          <w:shd w:val="clear" w:color="auto" w:fill="FFFFFF"/>
          <w:lang w:val="zh-CN"/>
        </w:rPr>
        <w:t>。指标分值</w:t>
      </w:r>
      <w:r>
        <w:rPr>
          <w:rFonts w:hint="eastAsia" w:ascii="仿宋_GB2312" w:hAnsi="仿宋_GB2312" w:eastAsia="仿宋_GB2312" w:cs="仿宋_GB2312"/>
          <w:color w:val="000000"/>
          <w:kern w:val="0"/>
          <w:szCs w:val="32"/>
          <w:highlight w:val="none"/>
          <w:shd w:val="clear" w:color="auto" w:fill="FFFFFF"/>
          <w:lang w:val="en-US" w:eastAsia="zh-CN"/>
        </w:rPr>
        <w:t>12</w:t>
      </w:r>
      <w:r>
        <w:rPr>
          <w:rFonts w:hint="eastAsia" w:ascii="仿宋_GB2312" w:hAnsi="仿宋_GB2312" w:eastAsia="仿宋_GB2312" w:cs="仿宋_GB2312"/>
          <w:color w:val="000000"/>
          <w:kern w:val="0"/>
          <w:szCs w:val="32"/>
          <w:highlight w:val="none"/>
          <w:shd w:val="clear" w:color="auto" w:fill="FFFFFF"/>
          <w:lang w:val="zh-CN"/>
        </w:rPr>
        <w:t>分，自评得分</w:t>
      </w:r>
      <w:r>
        <w:rPr>
          <w:rFonts w:hint="eastAsia" w:ascii="仿宋_GB2312" w:hAnsi="仿宋_GB2312" w:cs="仿宋_GB2312"/>
          <w:color w:val="000000"/>
          <w:kern w:val="0"/>
          <w:szCs w:val="32"/>
          <w:highlight w:val="none"/>
          <w:shd w:val="clear" w:color="auto" w:fill="FFFFFF"/>
          <w:lang w:val="en-US" w:eastAsia="zh-CN"/>
        </w:rPr>
        <w:t>12</w:t>
      </w:r>
      <w:r>
        <w:rPr>
          <w:rFonts w:hint="eastAsia" w:ascii="仿宋_GB2312" w:hAnsi="仿宋_GB2312" w:eastAsia="仿宋_GB2312" w:cs="仿宋_GB2312"/>
          <w:color w:val="000000"/>
          <w:kern w:val="0"/>
          <w:szCs w:val="32"/>
          <w:highlight w:val="none"/>
          <w:shd w:val="clear" w:color="auto" w:fill="FFFFFF"/>
          <w:lang w:val="zh-CN"/>
        </w:rPr>
        <w:t>分。</w:t>
      </w:r>
    </w:p>
    <w:p w14:paraId="6CAE5100">
      <w:pPr>
        <w:keepNext w:val="0"/>
        <w:keepLines w:val="0"/>
        <w:pageBreakBefore w:val="0"/>
        <w:kinsoku/>
        <w:wordWrap/>
        <w:overflowPunct/>
        <w:topLinePunct w:val="0"/>
        <w:autoSpaceDE/>
        <w:autoSpaceDN/>
        <w:bidi w:val="0"/>
        <w:spacing w:line="560" w:lineRule="exact"/>
        <w:ind w:left="0" w:firstLine="640" w:firstLineChars="200"/>
        <w:jc w:val="both"/>
        <w:textAlignment w:val="auto"/>
        <w:rPr>
          <w:rFonts w:hint="eastAsia" w:ascii="仿宋_GB2312" w:eastAsia="仿宋_GB2312"/>
          <w:b w:val="0"/>
          <w:sz w:val="32"/>
          <w:szCs w:val="32"/>
          <w:lang w:val="zh-CN" w:eastAsia="zh-CN"/>
        </w:rPr>
      </w:pPr>
      <w:r>
        <w:rPr>
          <w:rFonts w:hint="eastAsia" w:ascii="仿宋_GB2312" w:eastAsia="仿宋_GB2312" w:cs="Times New Roman"/>
          <w:kern w:val="2"/>
          <w:sz w:val="32"/>
          <w:szCs w:val="32"/>
          <w:lang w:val="en-US" w:eastAsia="zh-CN" w:bidi="ar-SA"/>
        </w:rPr>
        <w:t>执行同向</w:t>
      </w:r>
      <w:r>
        <w:rPr>
          <w:rFonts w:hint="eastAsia" w:ascii="仿宋_GB2312" w:cs="Times New Roman"/>
          <w:kern w:val="2"/>
          <w:sz w:val="32"/>
          <w:szCs w:val="32"/>
          <w:lang w:val="en-US" w:eastAsia="zh-CN" w:bidi="ar-SA"/>
        </w:rPr>
        <w:t>：各项目实际列支内容是否与绩效目标设置方向相符。</w:t>
      </w:r>
      <w:r>
        <w:rPr>
          <w:rFonts w:hint="eastAsia" w:ascii="仿宋_GB2312" w:eastAsia="仿宋_GB2312" w:cs="Times New Roman"/>
          <w:kern w:val="2"/>
          <w:sz w:val="32"/>
          <w:szCs w:val="32"/>
          <w:lang w:val="en-US" w:eastAsia="zh-CN" w:bidi="ar-SA"/>
        </w:rPr>
        <w:t>项目组织管理架构及具体实施流程，包括机构设置、监管措施、执行相关管理制度等符合相关规定。</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14:paraId="5460C465">
      <w:pPr>
        <w:keepNext w:val="0"/>
        <w:keepLines w:val="0"/>
        <w:pageBreakBefore w:val="0"/>
        <w:kinsoku/>
        <w:wordWrap/>
        <w:overflowPunct/>
        <w:topLinePunct w:val="0"/>
        <w:autoSpaceDE/>
        <w:autoSpaceDN/>
        <w:bidi w:val="0"/>
        <w:spacing w:line="560" w:lineRule="exact"/>
        <w:ind w:left="0" w:firstLine="640" w:firstLineChars="200"/>
        <w:jc w:val="both"/>
        <w:textAlignment w:val="auto"/>
        <w:rPr>
          <w:rFonts w:hint="eastAsia" w:ascii="仿宋_GB2312" w:eastAsia="仿宋_GB2312"/>
          <w:b w:val="0"/>
          <w:sz w:val="32"/>
          <w:szCs w:val="32"/>
          <w:lang w:val="zh-CN" w:eastAsia="zh-CN"/>
        </w:rPr>
      </w:pPr>
      <w:r>
        <w:rPr>
          <w:rFonts w:hint="eastAsia" w:ascii="仿宋_GB2312" w:eastAsia="仿宋_GB2312" w:cs="Times New Roman"/>
          <w:kern w:val="2"/>
          <w:sz w:val="32"/>
          <w:szCs w:val="32"/>
          <w:lang w:val="en-US" w:eastAsia="zh-CN" w:bidi="ar-SA"/>
        </w:rPr>
        <w:t>项目调整</w:t>
      </w:r>
      <w:r>
        <w:rPr>
          <w:rFonts w:hint="eastAsia" w:ascii="仿宋_GB2312" w:cs="Times New Roman"/>
          <w:kern w:val="2"/>
          <w:sz w:val="32"/>
          <w:szCs w:val="32"/>
          <w:lang w:val="en-US" w:eastAsia="zh-CN" w:bidi="ar-SA"/>
        </w:rPr>
        <w:t>：按照县级部门资金分配，设立项目，未调整。</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14:paraId="312B900F">
      <w:pPr>
        <w:keepNext w:val="0"/>
        <w:keepLines w:val="0"/>
        <w:pageBreakBefore w:val="0"/>
        <w:kinsoku/>
        <w:wordWrap/>
        <w:overflowPunct/>
        <w:topLinePunct w:val="0"/>
        <w:autoSpaceDE/>
        <w:autoSpaceDN/>
        <w:bidi w:val="0"/>
        <w:spacing w:line="560" w:lineRule="exact"/>
        <w:ind w:left="0" w:firstLine="640" w:firstLineChars="200"/>
        <w:jc w:val="both"/>
        <w:textAlignment w:val="auto"/>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执行结果</w:t>
      </w:r>
      <w:r>
        <w:rPr>
          <w:rFonts w:hint="eastAsia" w:ascii="仿宋_GB2312" w:cs="Times New Roman"/>
          <w:kern w:val="2"/>
          <w:sz w:val="32"/>
          <w:szCs w:val="32"/>
          <w:lang w:val="en-US" w:eastAsia="zh-CN" w:bidi="ar-SA"/>
        </w:rPr>
        <w:t>：</w:t>
      </w:r>
      <w:r>
        <w:rPr>
          <w:rFonts w:hint="eastAsia" w:ascii="仿宋_GB2312" w:eastAsia="仿宋_GB2312" w:cs="Times New Roman"/>
          <w:kern w:val="2"/>
          <w:sz w:val="32"/>
          <w:szCs w:val="32"/>
          <w:lang w:val="en-US" w:eastAsia="zh-CN" w:bidi="ar-SA"/>
        </w:rPr>
        <w:t>资金开支范围、支付依据合规合法，资金支付与预算相符。</w:t>
      </w:r>
      <w:r>
        <w:rPr>
          <w:rFonts w:hint="eastAsia" w:ascii="仿宋_GB2312" w:cs="Times New Roman"/>
          <w:kern w:val="2"/>
          <w:sz w:val="32"/>
          <w:szCs w:val="32"/>
          <w:lang w:val="en-US" w:eastAsia="zh-CN" w:bidi="ar-SA"/>
        </w:rPr>
        <w:t>个别项目支付进度不符，</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14:paraId="32BCC3B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b w:val="0"/>
          <w:bCs w:val="0"/>
          <w:color w:val="000000"/>
          <w:kern w:val="0"/>
          <w:szCs w:val="32"/>
          <w:highlight w:val="none"/>
          <w:shd w:val="clear" w:color="auto" w:fill="FFFFFF"/>
          <w:lang w:val="zh-CN"/>
        </w:rPr>
      </w:pPr>
      <w:r>
        <w:rPr>
          <w:rFonts w:hint="eastAsia" w:ascii="仿宋_GB2312" w:hAnsi="仿宋_GB2312" w:eastAsia="仿宋_GB2312" w:cs="仿宋_GB2312"/>
          <w:b w:val="0"/>
          <w:bCs w:val="0"/>
          <w:color w:val="000000"/>
          <w:kern w:val="0"/>
          <w:szCs w:val="32"/>
          <w:highlight w:val="none"/>
          <w:shd w:val="clear" w:color="auto" w:fill="FFFFFF"/>
          <w:lang w:val="en-US" w:eastAsia="zh-CN"/>
        </w:rPr>
        <w:t>3.</w:t>
      </w:r>
      <w:r>
        <w:rPr>
          <w:rFonts w:hint="eastAsia" w:ascii="仿宋_GB2312" w:hAnsi="仿宋_GB2312" w:eastAsia="仿宋_GB2312" w:cs="仿宋_GB2312"/>
          <w:b w:val="0"/>
          <w:bCs w:val="0"/>
          <w:color w:val="000000"/>
          <w:kern w:val="0"/>
          <w:szCs w:val="32"/>
          <w:highlight w:val="none"/>
          <w:shd w:val="clear" w:color="auto" w:fill="FFFFFF"/>
          <w:lang w:val="zh-CN"/>
        </w:rPr>
        <w:t>目标实现。指标分值</w:t>
      </w:r>
      <w:r>
        <w:rPr>
          <w:rFonts w:hint="eastAsia" w:ascii="仿宋_GB2312" w:hAnsi="仿宋_GB2312" w:eastAsia="仿宋_GB2312" w:cs="仿宋_GB2312"/>
          <w:b w:val="0"/>
          <w:bCs w:val="0"/>
          <w:color w:val="000000"/>
          <w:kern w:val="0"/>
          <w:szCs w:val="32"/>
          <w:highlight w:val="none"/>
          <w:shd w:val="clear" w:color="auto" w:fill="FFFFFF"/>
          <w:lang w:val="en-US" w:eastAsia="zh-CN"/>
        </w:rPr>
        <w:t>11</w:t>
      </w:r>
      <w:r>
        <w:rPr>
          <w:rFonts w:hint="eastAsia" w:ascii="仿宋_GB2312" w:hAnsi="仿宋_GB2312" w:eastAsia="仿宋_GB2312" w:cs="仿宋_GB2312"/>
          <w:b w:val="0"/>
          <w:bCs w:val="0"/>
          <w:color w:val="000000"/>
          <w:kern w:val="0"/>
          <w:szCs w:val="32"/>
          <w:highlight w:val="none"/>
          <w:shd w:val="clear" w:color="auto" w:fill="FFFFFF"/>
          <w:lang w:val="zh-CN"/>
        </w:rPr>
        <w:t>分，自评得分</w:t>
      </w:r>
      <w:r>
        <w:rPr>
          <w:rFonts w:hint="eastAsia" w:ascii="仿宋_GB2312" w:hAnsi="仿宋_GB2312" w:cs="仿宋_GB2312"/>
          <w:b w:val="0"/>
          <w:bCs w:val="0"/>
          <w:color w:val="000000"/>
          <w:kern w:val="0"/>
          <w:szCs w:val="32"/>
          <w:highlight w:val="none"/>
          <w:shd w:val="clear" w:color="auto" w:fill="FFFFFF"/>
          <w:lang w:val="en-US" w:eastAsia="zh-CN"/>
        </w:rPr>
        <w:t>9</w:t>
      </w:r>
      <w:r>
        <w:rPr>
          <w:rFonts w:hint="eastAsia" w:ascii="仿宋_GB2312" w:hAnsi="仿宋_GB2312" w:eastAsia="仿宋_GB2312" w:cs="仿宋_GB2312"/>
          <w:b w:val="0"/>
          <w:bCs w:val="0"/>
          <w:color w:val="000000"/>
          <w:kern w:val="0"/>
          <w:szCs w:val="32"/>
          <w:highlight w:val="none"/>
          <w:shd w:val="clear" w:color="auto" w:fill="FFFFFF"/>
          <w:lang w:val="zh-CN"/>
        </w:rPr>
        <w:t>分。</w:t>
      </w:r>
    </w:p>
    <w:p w14:paraId="2280D729">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outlineLvl w:val="9"/>
        <w:rPr>
          <w:rFonts w:hint="eastAsia" w:ascii="Times New Roman" w:hAnsi="Times New Roman" w:cs="Times New Roman"/>
          <w:color w:val="000000"/>
          <w:kern w:val="0"/>
          <w:szCs w:val="32"/>
          <w:highlight w:val="none"/>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目标完成</w:t>
      </w:r>
      <w:r>
        <w:rPr>
          <w:rFonts w:hint="eastAsia" w:cs="Times New Roman"/>
          <w:color w:val="000000"/>
          <w:kern w:val="0"/>
          <w:szCs w:val="32"/>
          <w:highlight w:val="none"/>
          <w:shd w:val="clear" w:color="auto" w:fill="FFFFFF"/>
          <w:lang w:val="zh-CN"/>
        </w:rPr>
        <w:t>：</w:t>
      </w:r>
      <w:r>
        <w:rPr>
          <w:rFonts w:hint="eastAsia" w:ascii="Times New Roman" w:hAnsi="Times New Roman" w:cs="Times New Roman"/>
          <w:color w:val="000000"/>
          <w:kern w:val="0"/>
          <w:szCs w:val="32"/>
          <w:highlight w:val="none"/>
          <w:shd w:val="clear" w:color="auto" w:fill="FFFFFF"/>
          <w:lang w:val="zh-CN"/>
        </w:rPr>
        <w:t>项目从经济、社会、生态、可持续效益以及服务对象满意度等方面</w:t>
      </w:r>
      <w:r>
        <w:rPr>
          <w:rFonts w:hint="eastAsia" w:cs="Times New Roman"/>
          <w:color w:val="000000"/>
          <w:kern w:val="0"/>
          <w:szCs w:val="32"/>
          <w:highlight w:val="none"/>
          <w:shd w:val="clear" w:color="auto" w:fill="FFFFFF"/>
          <w:lang w:val="zh-CN"/>
        </w:rPr>
        <w:t>科学制定目标任务</w:t>
      </w:r>
      <w:r>
        <w:rPr>
          <w:rFonts w:hint="eastAsia" w:ascii="Times New Roman" w:hAnsi="Times New Roman" w:cs="Times New Roman"/>
          <w:color w:val="000000"/>
          <w:kern w:val="0"/>
          <w:szCs w:val="32"/>
          <w:highlight w:val="none"/>
          <w:shd w:val="clear" w:color="auto" w:fill="FFFFFF"/>
          <w:lang w:val="zh-CN"/>
        </w:rPr>
        <w:t>。</w:t>
      </w:r>
      <w:r>
        <w:rPr>
          <w:rFonts w:hint="eastAsia" w:cs="Times New Roman"/>
          <w:color w:val="000000"/>
          <w:kern w:val="0"/>
          <w:szCs w:val="32"/>
          <w:highlight w:val="none"/>
          <w:shd w:val="clear" w:color="auto" w:fill="FFFFFF"/>
          <w:lang w:val="zh-CN"/>
        </w:rPr>
        <w:t>截止</w:t>
      </w:r>
      <w:r>
        <w:rPr>
          <w:rFonts w:hint="eastAsia" w:cs="Times New Roman"/>
          <w:color w:val="000000"/>
          <w:kern w:val="0"/>
          <w:szCs w:val="32"/>
          <w:highlight w:val="none"/>
          <w:shd w:val="clear" w:color="auto" w:fill="FFFFFF"/>
          <w:lang w:val="en-US" w:eastAsia="zh-CN"/>
        </w:rPr>
        <w:t>2023年年底大部分</w:t>
      </w:r>
      <w:r>
        <w:rPr>
          <w:rFonts w:hint="eastAsia" w:ascii="Times New Roman" w:hAnsi="Times New Roman" w:cs="Times New Roman"/>
          <w:color w:val="000000"/>
          <w:kern w:val="0"/>
          <w:szCs w:val="32"/>
          <w:highlight w:val="none"/>
          <w:shd w:val="clear" w:color="auto" w:fill="FFFFFF"/>
          <w:lang w:val="zh-CN"/>
        </w:rPr>
        <w:t>项目</w:t>
      </w:r>
      <w:r>
        <w:rPr>
          <w:rFonts w:hint="eastAsia" w:cs="Times New Roman"/>
          <w:color w:val="000000"/>
          <w:kern w:val="0"/>
          <w:szCs w:val="32"/>
          <w:highlight w:val="none"/>
          <w:shd w:val="clear" w:color="auto" w:fill="FFFFFF"/>
          <w:lang w:val="zh-CN"/>
        </w:rPr>
        <w:t>按照目标任务</w:t>
      </w:r>
      <w:r>
        <w:rPr>
          <w:rFonts w:hint="eastAsia" w:ascii="Times New Roman" w:hAnsi="Times New Roman" w:cs="Times New Roman"/>
          <w:color w:val="000000"/>
          <w:kern w:val="0"/>
          <w:szCs w:val="32"/>
          <w:highlight w:val="none"/>
          <w:shd w:val="clear" w:color="auto" w:fill="FFFFFF"/>
          <w:lang w:val="zh-CN"/>
        </w:rPr>
        <w:t>完成数量、质量、时效、成本等计划完成目标。个别项目为完成目标，</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3</w:t>
      </w:r>
      <w:r>
        <w:rPr>
          <w:rFonts w:hint="eastAsia" w:ascii="仿宋_GB2312" w:eastAsia="仿宋_GB2312"/>
          <w:b w:val="0"/>
          <w:sz w:val="32"/>
          <w:szCs w:val="32"/>
          <w:lang w:val="zh-CN" w:eastAsia="zh-CN"/>
        </w:rPr>
        <w:t>分。</w:t>
      </w:r>
    </w:p>
    <w:p w14:paraId="2C52580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color w:val="000000"/>
          <w:kern w:val="0"/>
          <w:szCs w:val="32"/>
          <w:highlight w:val="none"/>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目标偏离</w:t>
      </w:r>
      <w:r>
        <w:rPr>
          <w:rFonts w:hint="eastAsia" w:cs="Times New Roman"/>
          <w:color w:val="000000"/>
          <w:kern w:val="0"/>
          <w:szCs w:val="32"/>
          <w:highlight w:val="none"/>
          <w:shd w:val="clear" w:color="auto" w:fill="FFFFFF"/>
          <w:lang w:val="zh-CN"/>
        </w:rPr>
        <w:t>：预算项目绩效目标数量指标实现程度与预期目标的有偏离情况：</w:t>
      </w:r>
      <w:r>
        <w:rPr>
          <w:rFonts w:hint="eastAsia" w:cs="Times New Roman"/>
          <w:color w:val="000000"/>
          <w:kern w:val="0"/>
          <w:szCs w:val="32"/>
          <w:highlight w:val="none"/>
          <w:shd w:val="clear" w:color="auto" w:fill="FFFFFF"/>
          <w:lang w:val="en-US" w:eastAsia="zh-CN"/>
        </w:rPr>
        <w:t>黑水县沙石多镇杨柳秋村2022年“三家园”重点帮扶优秀村州级奖补资金项目、</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黑水县沙石多镇</w:t>
      </w:r>
      <w:r>
        <w:rPr>
          <w:rFonts w:hint="eastAsia" w:cs="Times New Roman"/>
          <w:color w:val="000000"/>
          <w:kern w:val="0"/>
          <w:sz w:val="32"/>
          <w:szCs w:val="32"/>
          <w:highlight w:val="none"/>
          <w:shd w:val="clear" w:color="auto" w:fill="FFFFFF"/>
          <w:lang w:val="en-US" w:eastAsia="zh-CN" w:bidi="ar-SA"/>
        </w:rPr>
        <w:t>雅克夏</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村2022年“三家园”重点帮扶优秀村州级奖补资金项目</w:t>
      </w:r>
      <w:r>
        <w:rPr>
          <w:rFonts w:hint="eastAsia" w:cs="Times New Roman"/>
          <w:color w:val="000000"/>
          <w:kern w:val="0"/>
          <w:szCs w:val="32"/>
          <w:highlight w:val="none"/>
          <w:shd w:val="clear" w:color="auto" w:fill="FFFFFF"/>
          <w:lang w:val="zh-CN"/>
        </w:rPr>
        <w:t>。</w:t>
      </w:r>
      <w:r>
        <w:rPr>
          <w:rFonts w:hint="eastAsia" w:ascii="仿宋_GB2312" w:eastAsia="仿宋_GB2312"/>
          <w:b w:val="0"/>
          <w:sz w:val="32"/>
          <w:szCs w:val="32"/>
          <w:highlight w:val="none"/>
          <w:lang w:val="zh-CN" w:eastAsia="zh-CN"/>
        </w:rPr>
        <w:t>指标分值</w:t>
      </w:r>
      <w:r>
        <w:rPr>
          <w:rFonts w:hint="eastAsia" w:ascii="仿宋_GB2312"/>
          <w:b w:val="0"/>
          <w:sz w:val="32"/>
          <w:szCs w:val="32"/>
          <w:highlight w:val="none"/>
          <w:lang w:val="en-US" w:eastAsia="zh-CN"/>
        </w:rPr>
        <w:t>4</w:t>
      </w:r>
      <w:r>
        <w:rPr>
          <w:rFonts w:hint="eastAsia" w:ascii="仿宋_GB2312" w:eastAsia="仿宋_GB2312"/>
          <w:b w:val="0"/>
          <w:sz w:val="32"/>
          <w:szCs w:val="32"/>
          <w:highlight w:val="none"/>
          <w:lang w:val="zh-CN" w:eastAsia="zh-CN"/>
        </w:rPr>
        <w:t>分，自评得分</w:t>
      </w:r>
      <w:r>
        <w:rPr>
          <w:rFonts w:hint="eastAsia" w:ascii="仿宋_GB2312"/>
          <w:b w:val="0"/>
          <w:sz w:val="32"/>
          <w:szCs w:val="32"/>
          <w:highlight w:val="none"/>
          <w:lang w:val="en-US" w:eastAsia="zh-CN"/>
        </w:rPr>
        <w:t>3</w:t>
      </w:r>
      <w:r>
        <w:rPr>
          <w:rFonts w:hint="eastAsia" w:ascii="仿宋_GB2312" w:eastAsia="仿宋_GB2312"/>
          <w:b w:val="0"/>
          <w:sz w:val="32"/>
          <w:szCs w:val="32"/>
          <w:highlight w:val="none"/>
          <w:lang w:val="zh-CN" w:eastAsia="zh-CN"/>
        </w:rPr>
        <w:t>分。</w:t>
      </w:r>
    </w:p>
    <w:p w14:paraId="4036A21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outlineLvl w:val="9"/>
        <w:rPr>
          <w:rFonts w:hint="eastAsia" w:cs="Times New Roman"/>
          <w:color w:val="000000"/>
          <w:kern w:val="0"/>
          <w:szCs w:val="32"/>
          <w:highlight w:val="none"/>
          <w:shd w:val="clear" w:color="auto" w:fill="FFFFFF"/>
          <w:lang w:val="zh-CN"/>
        </w:rPr>
      </w:pPr>
      <w:r>
        <w:rPr>
          <w:rFonts w:hint="eastAsia" w:cs="Times New Roman"/>
          <w:color w:val="000000"/>
          <w:kern w:val="0"/>
          <w:szCs w:val="32"/>
          <w:highlight w:val="none"/>
          <w:shd w:val="clear" w:color="auto" w:fill="FFFFFF"/>
          <w:lang w:val="zh-CN"/>
        </w:rPr>
        <w:t>实现效果：加快构建全方位、全过程、全覆盖预算绩效管理体系，财政资源配置效率和资金使用效益实现“双提升”。</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3</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3</w:t>
      </w:r>
      <w:r>
        <w:rPr>
          <w:rFonts w:hint="eastAsia" w:ascii="仿宋_GB2312" w:eastAsia="仿宋_GB2312"/>
          <w:b w:val="0"/>
          <w:sz w:val="32"/>
          <w:szCs w:val="32"/>
          <w:lang w:val="zh-CN" w:eastAsia="zh-CN"/>
        </w:rPr>
        <w:t>分。</w:t>
      </w:r>
    </w:p>
    <w:p w14:paraId="40D6E21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b/>
          <w:bCs/>
          <w:color w:val="000000"/>
          <w:kern w:val="0"/>
          <w:szCs w:val="32"/>
          <w:highlight w:val="none"/>
          <w:shd w:val="clear" w:color="auto" w:fill="FFFFFF"/>
          <w:lang w:val="zh-CN" w:eastAsia="zh-CN"/>
        </w:rPr>
      </w:pPr>
      <w:r>
        <w:rPr>
          <w:rFonts w:hint="eastAsia" w:ascii="仿宋_GB2312" w:hAnsi="仿宋_GB2312" w:eastAsia="仿宋_GB2312" w:cs="仿宋_GB2312"/>
          <w:b/>
          <w:bCs/>
          <w:color w:val="000000"/>
          <w:kern w:val="0"/>
          <w:szCs w:val="32"/>
          <w:highlight w:val="none"/>
          <w:shd w:val="clear" w:color="auto" w:fill="FFFFFF"/>
          <w:lang w:val="zh-CN" w:eastAsia="zh-CN"/>
        </w:rPr>
        <w:t>重点领域</w:t>
      </w:r>
      <w:r>
        <w:rPr>
          <w:rFonts w:hint="eastAsia" w:ascii="仿宋_GB2312" w:hAnsi="仿宋_GB2312" w:eastAsia="仿宋_GB2312" w:cs="仿宋_GB2312"/>
          <w:b/>
          <w:bCs/>
          <w:color w:val="000000"/>
          <w:kern w:val="0"/>
          <w:szCs w:val="32"/>
          <w:highlight w:val="none"/>
          <w:shd w:val="clear" w:color="auto" w:fill="FFFFFF"/>
          <w:lang w:val="zh-CN"/>
        </w:rPr>
        <w:t>绩效分析</w:t>
      </w:r>
      <w:r>
        <w:rPr>
          <w:rFonts w:hint="eastAsia" w:ascii="仿宋_GB2312" w:hAnsi="仿宋_GB2312" w:eastAsia="仿宋_GB2312" w:cs="仿宋_GB2312"/>
          <w:b/>
          <w:bCs/>
          <w:color w:val="000000"/>
          <w:kern w:val="0"/>
          <w:szCs w:val="32"/>
          <w:highlight w:val="none"/>
          <w:shd w:val="clear" w:color="auto" w:fill="FFFFFF"/>
          <w:lang w:val="zh-CN" w:eastAsia="zh-CN"/>
        </w:rPr>
        <w:t>。</w:t>
      </w:r>
    </w:p>
    <w:p w14:paraId="688FB7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楷体_GB2312" w:cs="Times New Roman"/>
          <w:color w:val="333333"/>
          <w:sz w:val="32"/>
          <w:szCs w:val="32"/>
          <w:highlight w:val="none"/>
          <w:u w:val="none"/>
          <w:shd w:val="clear" w:color="auto" w:fill="auto"/>
        </w:rPr>
      </w:pPr>
      <w:r>
        <w:rPr>
          <w:rFonts w:hint="eastAsia" w:cs="Times New Roman"/>
          <w:sz w:val="32"/>
          <w:szCs w:val="32"/>
          <w:highlight w:val="none"/>
          <w:u w:val="none"/>
          <w:lang w:eastAsia="zh-CN"/>
        </w:rPr>
        <w:t>我单位不涉及</w:t>
      </w:r>
      <w:r>
        <w:rPr>
          <w:rFonts w:hint="eastAsia" w:ascii="Times New Roman" w:hAnsi="Times New Roman" w:eastAsia="仿宋_GB2312" w:cs="Times New Roman"/>
          <w:sz w:val="32"/>
          <w:szCs w:val="32"/>
          <w:highlight w:val="none"/>
          <w:u w:val="none"/>
          <w:lang w:val="en-US" w:eastAsia="zh-CN"/>
        </w:rPr>
        <w:t>2023年度</w:t>
      </w:r>
      <w:r>
        <w:rPr>
          <w:rFonts w:ascii="Times New Roman" w:hAnsi="Times New Roman" w:eastAsia="仿宋_GB2312" w:cs="Times New Roman"/>
          <w:sz w:val="32"/>
          <w:szCs w:val="32"/>
          <w:highlight w:val="none"/>
          <w:u w:val="none"/>
        </w:rPr>
        <w:t>国有资本经营预算、社会保险基金预算。</w:t>
      </w:r>
    </w:p>
    <w:p w14:paraId="2F53E3B5">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_GB2312" w:eastAsia="仿宋_GB2312" w:cs="仿宋_GB2312"/>
          <w:sz w:val="32"/>
          <w:szCs w:val="32"/>
          <w:highlight w:val="yellow"/>
        </w:rPr>
      </w:pPr>
      <w:r>
        <w:rPr>
          <w:rFonts w:hint="eastAsia" w:ascii="仿宋_GB2312" w:eastAsia="仿宋_GB2312" w:cs="仿宋_GB2312"/>
          <w:sz w:val="32"/>
          <w:szCs w:val="32"/>
          <w:highlight w:val="none"/>
        </w:rPr>
        <w:t>截止</w:t>
      </w:r>
      <w:r>
        <w:rPr>
          <w:rFonts w:ascii="仿宋_GB2312" w:eastAsia="仿宋_GB2312" w:cs="仿宋_GB2312"/>
          <w:sz w:val="32"/>
          <w:szCs w:val="32"/>
          <w:highlight w:val="none"/>
        </w:rPr>
        <w:t>202</w:t>
      </w:r>
      <w:r>
        <w:rPr>
          <w:rFonts w:hint="eastAsia" w:ascii="仿宋_GB2312" w:cs="仿宋_GB2312"/>
          <w:sz w:val="32"/>
          <w:szCs w:val="32"/>
          <w:highlight w:val="none"/>
          <w:lang w:val="en-US" w:eastAsia="zh-CN"/>
        </w:rPr>
        <w:t>3</w:t>
      </w:r>
      <w:r>
        <w:rPr>
          <w:rFonts w:hint="eastAsia" w:ascii="仿宋_GB2312" w:eastAsia="仿宋_GB2312" w:cs="仿宋_GB2312"/>
          <w:sz w:val="32"/>
          <w:szCs w:val="32"/>
          <w:highlight w:val="none"/>
        </w:rPr>
        <w:t>年</w:t>
      </w:r>
      <w:r>
        <w:rPr>
          <w:rFonts w:ascii="仿宋_GB2312" w:eastAsia="仿宋_GB2312" w:cs="仿宋_GB2312"/>
          <w:sz w:val="32"/>
          <w:szCs w:val="32"/>
          <w:highlight w:val="none"/>
        </w:rPr>
        <w:t>12</w:t>
      </w:r>
      <w:r>
        <w:rPr>
          <w:rFonts w:hint="eastAsia" w:ascii="仿宋_GB2312" w:eastAsia="仿宋_GB2312" w:cs="仿宋_GB2312"/>
          <w:sz w:val="32"/>
          <w:szCs w:val="32"/>
          <w:highlight w:val="none"/>
        </w:rPr>
        <w:t>月</w:t>
      </w:r>
      <w:r>
        <w:rPr>
          <w:rFonts w:ascii="仿宋_GB2312" w:eastAsia="仿宋_GB2312" w:cs="仿宋_GB2312"/>
          <w:sz w:val="32"/>
          <w:szCs w:val="32"/>
          <w:highlight w:val="none"/>
        </w:rPr>
        <w:t>31</w:t>
      </w:r>
      <w:r>
        <w:rPr>
          <w:rFonts w:hint="eastAsia" w:ascii="仿宋_GB2312" w:eastAsia="仿宋_GB2312" w:cs="仿宋_GB2312"/>
          <w:sz w:val="32"/>
          <w:szCs w:val="32"/>
          <w:highlight w:val="none"/>
        </w:rPr>
        <w:t>日，固定资产总计</w:t>
      </w:r>
      <w:r>
        <w:rPr>
          <w:rFonts w:hint="eastAsia" w:ascii="仿宋_GB2312" w:hAnsi="仿宋_GB2312" w:cs="仿宋_GB2312"/>
          <w:sz w:val="32"/>
          <w:szCs w:val="32"/>
          <w:highlight w:val="none"/>
          <w:lang w:val="en-US" w:eastAsia="zh-CN"/>
        </w:rPr>
        <w:t>1022.83</w:t>
      </w:r>
      <w:r>
        <w:rPr>
          <w:rFonts w:hint="eastAsia" w:ascii="仿宋_GB2312" w:eastAsia="仿宋_GB2312" w:cs="仿宋_GB2312"/>
          <w:sz w:val="32"/>
          <w:szCs w:val="32"/>
          <w:highlight w:val="none"/>
        </w:rPr>
        <w:t>万元，在用的固定资产总计</w:t>
      </w:r>
      <w:r>
        <w:rPr>
          <w:rFonts w:hint="eastAsia" w:ascii="仿宋_GB2312" w:hAnsi="仿宋_GB2312" w:cs="仿宋_GB2312"/>
          <w:sz w:val="32"/>
          <w:szCs w:val="32"/>
          <w:highlight w:val="none"/>
          <w:lang w:val="en-US" w:eastAsia="zh-CN"/>
        </w:rPr>
        <w:t>1022.83</w:t>
      </w:r>
      <w:r>
        <w:rPr>
          <w:rFonts w:hint="eastAsia" w:ascii="仿宋_GB2312" w:eastAsia="仿宋_GB2312" w:cs="仿宋_GB2312"/>
          <w:sz w:val="32"/>
          <w:szCs w:val="32"/>
          <w:highlight w:val="none"/>
        </w:rPr>
        <w:t>万元，固定资产在用率达</w:t>
      </w:r>
      <w:r>
        <w:rPr>
          <w:rFonts w:ascii="仿宋_GB2312" w:eastAsia="仿宋_GB2312" w:cs="仿宋_GB2312"/>
          <w:sz w:val="32"/>
          <w:szCs w:val="32"/>
          <w:highlight w:val="none"/>
        </w:rPr>
        <w:t>100%</w:t>
      </w:r>
      <w:r>
        <w:rPr>
          <w:rFonts w:hint="eastAsia" w:ascii="仿宋_GB2312" w:eastAsia="仿宋_GB2312" w:cs="仿宋_GB2312"/>
          <w:sz w:val="32"/>
          <w:szCs w:val="32"/>
          <w:highlight w:val="none"/>
        </w:rPr>
        <w:t>。</w:t>
      </w:r>
      <w:r>
        <w:rPr>
          <w:rFonts w:hint="eastAsia" w:ascii="仿宋_GB2312" w:eastAsia="仿宋_GB2312"/>
          <w:b w:val="0"/>
          <w:sz w:val="32"/>
          <w:szCs w:val="32"/>
          <w:highlight w:val="none"/>
          <w:lang w:val="zh-CN" w:eastAsia="zh-CN"/>
        </w:rPr>
        <w:t>。</w:t>
      </w:r>
    </w:p>
    <w:p w14:paraId="70ED2358">
      <w:pPr>
        <w:keepNext w:val="0"/>
        <w:keepLines w:val="0"/>
        <w:pageBreakBefore w:val="0"/>
        <w:kinsoku/>
        <w:wordWrap/>
        <w:overflowPunct/>
        <w:topLinePunct w:val="0"/>
        <w:autoSpaceDE/>
        <w:autoSpaceDN/>
        <w:bidi w:val="0"/>
        <w:snapToGrid w:val="0"/>
        <w:spacing w:line="560" w:lineRule="exact"/>
        <w:ind w:firstLine="640" w:firstLineChars="200"/>
        <w:jc w:val="both"/>
        <w:textAlignment w:val="auto"/>
        <w:rPr>
          <w:rFonts w:ascii="Times New Roman" w:hAnsi="Times New Roman" w:cs="Times New Roman"/>
          <w:color w:val="000000"/>
          <w:kern w:val="0"/>
          <w:szCs w:val="32"/>
          <w:highlight w:val="yellow"/>
          <w:shd w:val="clear" w:color="auto" w:fill="FFFFFF"/>
          <w:lang w:val="en-US" w:eastAsia="zh-CN"/>
        </w:rPr>
      </w:pPr>
      <w:r>
        <w:rPr>
          <w:rFonts w:hint="default" w:ascii="仿宋_GB2312" w:hAnsi="仿宋_GB2312" w:eastAsia="仿宋_GB2312" w:cs="仿宋_GB2312"/>
          <w:sz w:val="32"/>
          <w:szCs w:val="32"/>
          <w:highlight w:val="none"/>
          <w:lang w:val="zh-CN" w:eastAsia="zh-CN"/>
        </w:rPr>
        <w:t>202</w:t>
      </w:r>
      <w:r>
        <w:rPr>
          <w:rFonts w:hint="eastAsia" w:ascii="仿宋_GB2312" w:hAnsi="仿宋_GB2312" w:cs="仿宋_GB2312"/>
          <w:sz w:val="32"/>
          <w:szCs w:val="32"/>
          <w:highlight w:val="none"/>
          <w:lang w:val="en-US" w:eastAsia="zh-CN"/>
        </w:rPr>
        <w:t>3</w:t>
      </w:r>
      <w:r>
        <w:rPr>
          <w:rFonts w:hint="default" w:ascii="仿宋_GB2312" w:hAnsi="仿宋_GB2312" w:eastAsia="仿宋_GB2312" w:cs="仿宋_GB2312"/>
          <w:sz w:val="32"/>
          <w:szCs w:val="32"/>
          <w:highlight w:val="none"/>
          <w:lang w:val="zh-CN" w:eastAsia="zh-CN"/>
        </w:rPr>
        <w:t>年我镇政府采购预算总额</w:t>
      </w:r>
      <w:r>
        <w:rPr>
          <w:rFonts w:hint="eastAsia" w:ascii="仿宋_GB2312" w:hAnsi="仿宋_GB2312" w:cs="仿宋_GB2312"/>
          <w:sz w:val="32"/>
          <w:szCs w:val="32"/>
          <w:highlight w:val="none"/>
          <w:lang w:val="en-US" w:eastAsia="zh-CN"/>
        </w:rPr>
        <w:t>2513.33</w:t>
      </w:r>
      <w:r>
        <w:rPr>
          <w:rFonts w:hint="default" w:ascii="仿宋_GB2312" w:hAnsi="仿宋_GB2312" w:eastAsia="仿宋_GB2312" w:cs="仿宋_GB2312"/>
          <w:sz w:val="32"/>
          <w:szCs w:val="32"/>
          <w:highlight w:val="none"/>
          <w:lang w:val="zh-CN" w:eastAsia="zh-CN"/>
        </w:rPr>
        <w:t>万元</w:t>
      </w:r>
      <w:r>
        <w:rPr>
          <w:rFonts w:hint="eastAsia" w:ascii="仿宋_GB2312" w:hAnsi="仿宋_GB2312" w:cs="仿宋_GB2312"/>
          <w:sz w:val="32"/>
          <w:szCs w:val="32"/>
          <w:highlight w:val="none"/>
          <w:lang w:val="zh-CN" w:eastAsia="zh-CN"/>
        </w:rPr>
        <w:t>，其中面向</w:t>
      </w:r>
      <w:r>
        <w:rPr>
          <w:rFonts w:hint="eastAsia" w:ascii="Times New Roman" w:hAnsi="Times New Roman" w:cs="Times New Roman"/>
          <w:color w:val="000000"/>
          <w:kern w:val="0"/>
          <w:szCs w:val="32"/>
          <w:highlight w:val="none"/>
          <w:shd w:val="clear" w:color="auto" w:fill="FFFFFF"/>
          <w:lang w:val="zh-CN"/>
        </w:rPr>
        <w:t>支持中小企业发展</w:t>
      </w:r>
      <w:r>
        <w:rPr>
          <w:rFonts w:hint="eastAsia" w:cs="Times New Roman"/>
          <w:color w:val="000000"/>
          <w:kern w:val="0"/>
          <w:szCs w:val="32"/>
          <w:highlight w:val="none"/>
          <w:shd w:val="clear" w:color="auto" w:fill="FFFFFF"/>
          <w:lang w:val="zh-CN"/>
        </w:rPr>
        <w:t>采购资金为</w:t>
      </w:r>
      <w:r>
        <w:rPr>
          <w:rFonts w:hint="eastAsia" w:cs="Times New Roman"/>
          <w:color w:val="000000"/>
          <w:kern w:val="0"/>
          <w:szCs w:val="32"/>
          <w:highlight w:val="none"/>
          <w:shd w:val="clear" w:color="auto" w:fill="FFFFFF"/>
          <w:lang w:val="en-US" w:eastAsia="zh-CN"/>
        </w:rPr>
        <w:t>2513.33万元</w:t>
      </w:r>
      <w:r>
        <w:rPr>
          <w:rFonts w:hint="default" w:ascii="仿宋_GB2312" w:hAnsi="仿宋_GB2312" w:eastAsia="仿宋_GB2312" w:cs="仿宋_GB2312"/>
          <w:sz w:val="32"/>
          <w:szCs w:val="32"/>
          <w:highlight w:val="none"/>
          <w:lang w:val="zh-CN" w:eastAsia="zh-CN"/>
        </w:rPr>
        <w:t>。</w:t>
      </w:r>
      <w:r>
        <w:rPr>
          <w:rFonts w:hint="eastAsia" w:ascii="仿宋_GB2312" w:hAnsi="仿宋_GB2312" w:cs="仿宋_GB2312"/>
          <w:sz w:val="32"/>
          <w:szCs w:val="32"/>
          <w:highlight w:val="none"/>
          <w:lang w:val="en-US" w:eastAsia="zh-CN"/>
        </w:rPr>
        <w:t>服务</w:t>
      </w:r>
      <w:r>
        <w:rPr>
          <w:rFonts w:hint="eastAsia" w:ascii="仿宋_GB2312" w:hAnsi="仿宋_GB2312" w:cs="仿宋_GB2312"/>
          <w:sz w:val="32"/>
          <w:szCs w:val="32"/>
          <w:highlight w:val="none"/>
          <w:lang w:val="zh-CN" w:eastAsia="zh-CN"/>
        </w:rPr>
        <w:t>采购</w:t>
      </w:r>
      <w:r>
        <w:rPr>
          <w:rFonts w:hint="eastAsia" w:ascii="仿宋_GB2312" w:hAnsi="仿宋_GB2312" w:cs="仿宋_GB2312"/>
          <w:sz w:val="32"/>
          <w:szCs w:val="32"/>
          <w:highlight w:val="none"/>
          <w:lang w:val="en-US" w:eastAsia="zh-CN"/>
        </w:rPr>
        <w:t>634.99万元、</w:t>
      </w:r>
      <w:r>
        <w:rPr>
          <w:rFonts w:hint="eastAsia" w:ascii="仿宋_GB2312" w:hAnsi="仿宋_GB2312" w:cs="仿宋_GB2312"/>
          <w:sz w:val="32"/>
          <w:szCs w:val="32"/>
          <w:highlight w:val="none"/>
          <w:lang w:val="zh-CN" w:eastAsia="zh-CN"/>
        </w:rPr>
        <w:t>货物</w:t>
      </w:r>
      <w:r>
        <w:rPr>
          <w:rFonts w:hint="eastAsia" w:ascii="仿宋_GB2312" w:hAnsi="仿宋_GB2312" w:cs="仿宋_GB2312"/>
          <w:sz w:val="32"/>
          <w:szCs w:val="32"/>
          <w:highlight w:val="none"/>
          <w:lang w:val="en-US" w:eastAsia="zh-CN"/>
        </w:rPr>
        <w:t>采购534.98万元、工程采购1343.36万元。</w:t>
      </w:r>
      <w:r>
        <w:rPr>
          <w:rFonts w:hint="eastAsia" w:ascii="仿宋_GB2312" w:eastAsia="仿宋_GB2312" w:cs="仿宋_GB2312"/>
          <w:sz w:val="32"/>
          <w:szCs w:val="32"/>
          <w:highlight w:val="none"/>
        </w:rPr>
        <w:t>支持中小企业发展</w:t>
      </w:r>
      <w:r>
        <w:rPr>
          <w:rFonts w:hint="eastAsia" w:ascii="仿宋_GB2312" w:cs="仿宋_GB2312"/>
          <w:sz w:val="32"/>
          <w:szCs w:val="32"/>
          <w:highlight w:val="none"/>
          <w:lang w:eastAsia="zh-CN"/>
        </w:rPr>
        <w:t>：</w:t>
      </w:r>
      <w:r>
        <w:rPr>
          <w:rFonts w:hint="eastAsia" w:ascii="仿宋_GB2312" w:eastAsia="仿宋_GB2312" w:cs="仿宋_GB2312"/>
          <w:sz w:val="32"/>
          <w:szCs w:val="32"/>
          <w:highlight w:val="none"/>
        </w:rPr>
        <w:t>政府采购授予中小企业合同金额</w:t>
      </w:r>
      <w:r>
        <w:rPr>
          <w:rFonts w:hint="eastAsia" w:ascii="仿宋_GB2312" w:cs="仿宋_GB2312"/>
          <w:sz w:val="32"/>
          <w:szCs w:val="32"/>
          <w:highlight w:val="none"/>
          <w:lang w:val="en-US" w:eastAsia="zh-CN"/>
        </w:rPr>
        <w:t>2513.33</w:t>
      </w:r>
      <w:r>
        <w:rPr>
          <w:rFonts w:hint="eastAsia" w:ascii="仿宋_GB2312" w:eastAsia="仿宋_GB2312" w:cs="仿宋_GB2312"/>
          <w:sz w:val="32"/>
          <w:szCs w:val="32"/>
          <w:highlight w:val="none"/>
        </w:rPr>
        <w:t>万元，其中：授予小微企业合同金额</w:t>
      </w:r>
      <w:r>
        <w:rPr>
          <w:rFonts w:ascii="仿宋_GB2312" w:eastAsia="仿宋_GB2312" w:cs="仿宋_GB2312"/>
          <w:sz w:val="32"/>
          <w:szCs w:val="32"/>
          <w:highlight w:val="none"/>
        </w:rPr>
        <w:t>0</w:t>
      </w:r>
      <w:r>
        <w:rPr>
          <w:rFonts w:hint="eastAsia" w:ascii="仿宋_GB2312" w:eastAsia="仿宋_GB2312" w:cs="仿宋_GB2312"/>
          <w:sz w:val="32"/>
          <w:szCs w:val="32"/>
          <w:highlight w:val="none"/>
        </w:rPr>
        <w:t>万元。</w:t>
      </w:r>
    </w:p>
    <w:p w14:paraId="12CA6941">
      <w:pPr>
        <w:keepNext w:val="0"/>
        <w:keepLines w:val="0"/>
        <w:pageBreakBefore w:val="0"/>
        <w:widowControl w:val="0"/>
        <w:numPr>
          <w:ilvl w:val="0"/>
          <w:numId w:val="0"/>
        </w:numPr>
        <w:kinsoku/>
        <w:wordWrap/>
        <w:overflowPunct/>
        <w:topLinePunct w:val="0"/>
        <w:autoSpaceDE/>
        <w:autoSpaceDN/>
        <w:bidi w:val="0"/>
        <w:snapToGrid w:val="0"/>
        <w:spacing w:line="560" w:lineRule="exact"/>
        <w:ind w:firstLine="643" w:firstLineChars="200"/>
        <w:jc w:val="both"/>
        <w:textAlignment w:val="auto"/>
        <w:rPr>
          <w:rFonts w:hint="eastAsia" w:ascii="Times New Roman" w:hAnsi="Times New Roman" w:eastAsia="楷体_GB2312" w:cs="Times New Roman"/>
          <w:b/>
          <w:bCs/>
          <w:szCs w:val="32"/>
          <w:lang w:val="zh-CN"/>
        </w:rPr>
      </w:pPr>
      <w:r>
        <w:rPr>
          <w:rFonts w:hint="eastAsia" w:ascii="仿宋_GB2312" w:hAnsi="仿宋_GB2312" w:eastAsia="仿宋_GB2312" w:cs="仿宋_GB2312"/>
          <w:b/>
          <w:bCs/>
          <w:szCs w:val="32"/>
          <w:lang w:val="zh-CN"/>
        </w:rPr>
        <w:t>（四）绩效结果应用情况。</w:t>
      </w:r>
    </w:p>
    <w:p w14:paraId="37BDCCAC">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eastAsia" w:cs="Times New Roman"/>
          <w:color w:val="000000"/>
          <w:kern w:val="0"/>
          <w:szCs w:val="32"/>
          <w:highlight w:val="none"/>
          <w:shd w:val="clear" w:color="auto" w:fill="FFFFFF"/>
          <w:lang w:val="zh-CN" w:eastAsia="zh-CN"/>
        </w:rPr>
      </w:pPr>
      <w:r>
        <w:rPr>
          <w:rFonts w:hint="eastAsia" w:ascii="Times New Roman" w:hAnsi="Times New Roman" w:eastAsia="仿宋_GB2312" w:cs="Times New Roman"/>
        </w:rPr>
        <w:t>本次</w:t>
      </w:r>
      <w:r>
        <w:rPr>
          <w:rFonts w:hint="eastAsia" w:ascii="Times New Roman" w:hAnsi="Times New Roman" w:cs="Times New Roman"/>
          <w:lang w:eastAsia="zh-CN"/>
        </w:rPr>
        <w:t>我镇</w:t>
      </w:r>
      <w:r>
        <w:rPr>
          <w:rFonts w:hint="eastAsia" w:ascii="Times New Roman" w:hAnsi="Times New Roman" w:eastAsia="仿宋_GB2312" w:cs="Times New Roman"/>
        </w:rPr>
        <w:t>整体支出绩效评价情况由相关部门予以公开，接受社会和群众监督。</w:t>
      </w:r>
      <w:r>
        <w:rPr>
          <w:rFonts w:hint="eastAsia" w:ascii="Times New Roman" w:hAnsi="Times New Roman" w:cs="Times New Roman"/>
          <w:color w:val="000000"/>
          <w:kern w:val="0"/>
          <w:szCs w:val="32"/>
          <w:highlight w:val="none"/>
          <w:shd w:val="clear" w:color="auto" w:fill="FFFFFF"/>
          <w:lang w:val="zh-CN" w:eastAsia="zh-CN"/>
        </w:rPr>
        <w:t>我单位于2023年3月</w:t>
      </w:r>
      <w:r>
        <w:rPr>
          <w:rFonts w:hint="eastAsia" w:ascii="Times New Roman" w:hAnsi="Times New Roman" w:cs="Times New Roman"/>
          <w:color w:val="000000"/>
          <w:kern w:val="0"/>
          <w:szCs w:val="32"/>
          <w:highlight w:val="none"/>
          <w:shd w:val="clear" w:color="auto" w:fill="FFFFFF"/>
          <w:lang w:val="en-US" w:eastAsia="zh-CN"/>
        </w:rPr>
        <w:t>14</w:t>
      </w:r>
      <w:r>
        <w:rPr>
          <w:rFonts w:hint="eastAsia" w:ascii="Times New Roman" w:hAnsi="Times New Roman" w:cs="Times New Roman"/>
          <w:color w:val="000000"/>
          <w:kern w:val="0"/>
          <w:szCs w:val="32"/>
          <w:highlight w:val="none"/>
          <w:shd w:val="clear" w:color="auto" w:fill="FFFFFF"/>
          <w:lang w:val="zh-CN" w:eastAsia="zh-CN"/>
        </w:rPr>
        <w:t>日在黑水县人民政府信息公开网站上公开了《沙石多镇人民2023年预算编制说明》。</w:t>
      </w:r>
    </w:p>
    <w:p w14:paraId="24877D47">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t>202</w:t>
      </w:r>
      <w:r>
        <w:rPr>
          <w:rFonts w:hint="eastAsia" w:cs="Times New Roman"/>
          <w:color w:val="000000"/>
          <w:kern w:val="0"/>
          <w:szCs w:val="32"/>
          <w:highlight w:val="none"/>
          <w:shd w:val="clear" w:color="auto" w:fill="FFFFFF"/>
          <w:lang w:val="en-US" w:eastAsia="zh-CN"/>
        </w:rPr>
        <w:t>3</w:t>
      </w:r>
      <w:r>
        <w:rPr>
          <w:rFonts w:hint="eastAsia" w:ascii="Times New Roman" w:hAnsi="Times New Roman" w:cs="Times New Roman"/>
          <w:color w:val="000000"/>
          <w:kern w:val="0"/>
          <w:szCs w:val="32"/>
          <w:highlight w:val="none"/>
          <w:shd w:val="clear" w:color="auto" w:fill="FFFFFF"/>
          <w:lang w:val="zh-CN" w:eastAsia="zh-CN"/>
        </w:rPr>
        <w:t>年8月</w:t>
      </w:r>
      <w:r>
        <w:rPr>
          <w:rFonts w:hint="eastAsia" w:cs="Times New Roman"/>
          <w:color w:val="000000"/>
          <w:kern w:val="0"/>
          <w:szCs w:val="32"/>
          <w:highlight w:val="none"/>
          <w:shd w:val="clear" w:color="auto" w:fill="FFFFFF"/>
          <w:lang w:val="en-US" w:eastAsia="zh-CN"/>
        </w:rPr>
        <w:t>30</w:t>
      </w:r>
      <w:r>
        <w:rPr>
          <w:rFonts w:hint="eastAsia" w:ascii="Times New Roman" w:hAnsi="Times New Roman" w:cs="Times New Roman"/>
          <w:color w:val="000000"/>
          <w:kern w:val="0"/>
          <w:szCs w:val="32"/>
          <w:highlight w:val="none"/>
          <w:shd w:val="clear" w:color="auto" w:fill="FFFFFF"/>
          <w:lang w:val="zh-CN" w:eastAsia="zh-CN"/>
        </w:rPr>
        <w:t>日在黑水县人民政府信息公开网站上公开了《202</w:t>
      </w:r>
      <w:r>
        <w:rPr>
          <w:rFonts w:hint="eastAsia" w:ascii="Times New Roman" w:hAnsi="Times New Roman" w:cs="Times New Roman"/>
          <w:color w:val="000000"/>
          <w:kern w:val="0"/>
          <w:szCs w:val="32"/>
          <w:highlight w:val="none"/>
          <w:shd w:val="clear" w:color="auto" w:fill="FFFFFF"/>
          <w:lang w:val="en-US" w:eastAsia="zh-CN"/>
        </w:rPr>
        <w:t>2</w:t>
      </w:r>
      <w:r>
        <w:rPr>
          <w:rFonts w:hint="eastAsia" w:ascii="Times New Roman" w:hAnsi="Times New Roman" w:cs="Times New Roman"/>
          <w:color w:val="000000"/>
          <w:kern w:val="0"/>
          <w:szCs w:val="32"/>
          <w:highlight w:val="none"/>
          <w:shd w:val="clear" w:color="auto" w:fill="FFFFFF"/>
          <w:lang w:val="zh-CN" w:eastAsia="zh-CN"/>
        </w:rPr>
        <w:t>年度沙石多镇人民政府部门决算编制说明》。</w:t>
      </w:r>
      <w:r>
        <w:rPr>
          <w:rFonts w:hint="eastAsia" w:cs="Times New Roman"/>
          <w:color w:val="000000"/>
          <w:kern w:val="0"/>
          <w:szCs w:val="32"/>
          <w:highlight w:val="none"/>
          <w:shd w:val="clear" w:color="auto" w:fill="FFFFFF"/>
          <w:lang w:val="zh-CN" w:eastAsia="zh-CN"/>
        </w:rPr>
        <w:t>并按照财政要求时间节点公开</w:t>
      </w:r>
      <w:r>
        <w:rPr>
          <w:rFonts w:hint="eastAsia" w:cs="Times New Roman"/>
          <w:color w:val="000000"/>
          <w:kern w:val="0"/>
          <w:szCs w:val="32"/>
          <w:highlight w:val="none"/>
          <w:shd w:val="clear" w:color="auto" w:fill="FFFFFF"/>
          <w:lang w:val="en-US" w:eastAsia="zh-CN"/>
        </w:rPr>
        <w:t>2023年决算及</w:t>
      </w:r>
      <w:r>
        <w:rPr>
          <w:rFonts w:hint="eastAsia" w:ascii="Times New Roman" w:hAnsi="Times New Roman" w:cs="Times New Roman"/>
          <w:color w:val="000000"/>
          <w:kern w:val="0"/>
          <w:szCs w:val="32"/>
          <w:highlight w:val="none"/>
          <w:shd w:val="clear" w:color="auto" w:fill="FFFFFF"/>
          <w:lang w:val="zh-CN" w:eastAsia="zh-CN"/>
        </w:rPr>
        <w:t>预算绩效管理工作。</w:t>
      </w:r>
    </w:p>
    <w:p w14:paraId="5C9A03F3">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t>绩效信息公开</w:t>
      </w:r>
    </w:p>
    <w:p w14:paraId="63818044">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cs="Times New Roman"/>
          <w:sz w:val="32"/>
          <w:szCs w:val="32"/>
          <w:highlight w:val="none"/>
          <w:u w:val="none"/>
          <w:lang w:eastAsia="zh-CN"/>
        </w:rPr>
      </w:pPr>
      <w:r>
        <w:rPr>
          <w:rFonts w:hint="eastAsia" w:ascii="Times New Roman" w:hAnsi="Times New Roman" w:cs="Times New Roman"/>
          <w:color w:val="000000"/>
          <w:kern w:val="0"/>
          <w:szCs w:val="32"/>
          <w:highlight w:val="none"/>
          <w:shd w:val="clear" w:color="auto" w:fill="FFFFFF"/>
          <w:lang w:val="zh-CN" w:eastAsia="zh-CN"/>
        </w:rPr>
        <w:t>我单位于202</w:t>
      </w:r>
      <w:r>
        <w:rPr>
          <w:rFonts w:hint="eastAsia" w:cs="Times New Roman"/>
          <w:color w:val="000000"/>
          <w:kern w:val="0"/>
          <w:szCs w:val="32"/>
          <w:highlight w:val="none"/>
          <w:shd w:val="clear" w:color="auto" w:fill="FFFFFF"/>
          <w:lang w:val="en-US" w:eastAsia="zh-CN"/>
        </w:rPr>
        <w:t>3</w:t>
      </w:r>
      <w:r>
        <w:rPr>
          <w:rFonts w:hint="eastAsia" w:ascii="Times New Roman" w:hAnsi="Times New Roman" w:cs="Times New Roman"/>
          <w:color w:val="000000"/>
          <w:kern w:val="0"/>
          <w:szCs w:val="32"/>
          <w:highlight w:val="none"/>
          <w:shd w:val="clear" w:color="auto" w:fill="FFFFFF"/>
          <w:lang w:val="zh-CN" w:eastAsia="zh-CN"/>
        </w:rPr>
        <w:t>年8月</w:t>
      </w:r>
      <w:r>
        <w:rPr>
          <w:rFonts w:hint="eastAsia" w:cs="Times New Roman"/>
          <w:color w:val="000000"/>
          <w:kern w:val="0"/>
          <w:szCs w:val="32"/>
          <w:highlight w:val="none"/>
          <w:shd w:val="clear" w:color="auto" w:fill="FFFFFF"/>
          <w:lang w:val="en-US" w:eastAsia="zh-CN"/>
        </w:rPr>
        <w:t>30</w:t>
      </w:r>
      <w:r>
        <w:rPr>
          <w:rFonts w:hint="eastAsia" w:ascii="Times New Roman" w:hAnsi="Times New Roman" w:cs="Times New Roman"/>
          <w:color w:val="000000"/>
          <w:kern w:val="0"/>
          <w:szCs w:val="32"/>
          <w:highlight w:val="none"/>
          <w:shd w:val="clear" w:color="auto" w:fill="FFFFFF"/>
          <w:lang w:val="zh-CN" w:eastAsia="zh-CN"/>
        </w:rPr>
        <w:t>日在黑水县政府信息公开网站上公开了《202</w:t>
      </w:r>
      <w:r>
        <w:rPr>
          <w:rFonts w:hint="eastAsia" w:cs="Times New Roman"/>
          <w:color w:val="000000"/>
          <w:kern w:val="0"/>
          <w:szCs w:val="32"/>
          <w:highlight w:val="none"/>
          <w:shd w:val="clear" w:color="auto" w:fill="FFFFFF"/>
          <w:lang w:val="en-US" w:eastAsia="zh-CN"/>
        </w:rPr>
        <w:t>2</w:t>
      </w:r>
      <w:r>
        <w:rPr>
          <w:rFonts w:hint="eastAsia" w:ascii="Times New Roman" w:hAnsi="Times New Roman" w:cs="Times New Roman"/>
          <w:color w:val="000000"/>
          <w:kern w:val="0"/>
          <w:szCs w:val="32"/>
          <w:highlight w:val="none"/>
          <w:shd w:val="clear" w:color="auto" w:fill="FFFFFF"/>
          <w:lang w:val="zh-CN" w:eastAsia="zh-CN"/>
        </w:rPr>
        <w:t>年度沙石多镇人民政府部门决算编制说明》，说明中公开了预算绩效管理工作开展情况，并公开了202</w:t>
      </w:r>
      <w:r>
        <w:rPr>
          <w:rFonts w:hint="eastAsia" w:cs="Times New Roman"/>
          <w:color w:val="000000"/>
          <w:kern w:val="0"/>
          <w:szCs w:val="32"/>
          <w:highlight w:val="none"/>
          <w:shd w:val="clear" w:color="auto" w:fill="FFFFFF"/>
          <w:lang w:val="en-US" w:eastAsia="zh-CN"/>
        </w:rPr>
        <w:t>2</w:t>
      </w:r>
      <w:r>
        <w:rPr>
          <w:rFonts w:hint="eastAsia" w:ascii="Times New Roman" w:hAnsi="Times New Roman" w:cs="Times New Roman"/>
          <w:color w:val="000000"/>
          <w:kern w:val="0"/>
          <w:szCs w:val="32"/>
          <w:highlight w:val="none"/>
          <w:shd w:val="clear" w:color="auto" w:fill="FFFFFF"/>
          <w:lang w:val="zh-CN" w:eastAsia="zh-CN"/>
        </w:rPr>
        <w:t>年整体支出绩效报告。</w:t>
      </w:r>
      <w:r>
        <w:rPr>
          <w:rFonts w:hint="eastAsia" w:cs="Times New Roman"/>
          <w:color w:val="000000"/>
          <w:kern w:val="0"/>
          <w:szCs w:val="32"/>
          <w:highlight w:val="none"/>
          <w:shd w:val="clear" w:color="auto" w:fill="FFFFFF"/>
          <w:lang w:val="zh-CN" w:eastAsia="zh-CN"/>
        </w:rPr>
        <w:t>并按照财政要求时间节点公开</w:t>
      </w:r>
      <w:r>
        <w:rPr>
          <w:rFonts w:hint="eastAsia" w:cs="Times New Roman"/>
          <w:color w:val="000000"/>
          <w:kern w:val="0"/>
          <w:szCs w:val="32"/>
          <w:highlight w:val="none"/>
          <w:shd w:val="clear" w:color="auto" w:fill="FFFFFF"/>
          <w:lang w:val="en-US" w:eastAsia="zh-CN"/>
        </w:rPr>
        <w:t>2023年决算及</w:t>
      </w:r>
      <w:r>
        <w:rPr>
          <w:rFonts w:hint="eastAsia" w:ascii="Times New Roman" w:hAnsi="Times New Roman" w:cs="Times New Roman"/>
          <w:color w:val="000000"/>
          <w:kern w:val="0"/>
          <w:szCs w:val="32"/>
          <w:highlight w:val="none"/>
          <w:shd w:val="clear" w:color="auto" w:fill="FFFFFF"/>
          <w:lang w:val="zh-CN" w:eastAsia="zh-CN"/>
        </w:rPr>
        <w:t>预算绩效管理工作。</w:t>
      </w:r>
    </w:p>
    <w:p w14:paraId="7FA2033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lang w:eastAsia="zh-CN"/>
        </w:rPr>
        <w:t>四、</w:t>
      </w:r>
      <w:r>
        <w:rPr>
          <w:rFonts w:hint="default" w:ascii="Times New Roman" w:hAnsi="Times New Roman" w:eastAsia="黑体" w:cs="Times New Roman"/>
          <w:color w:val="000000"/>
          <w:kern w:val="0"/>
          <w:szCs w:val="32"/>
          <w:highlight w:val="none"/>
          <w:shd w:val="clear" w:color="auto" w:fill="FFFFFF"/>
        </w:rPr>
        <w:t>评价结论及建议</w:t>
      </w:r>
    </w:p>
    <w:p w14:paraId="7E0AB41A">
      <w:pPr>
        <w:keepNext w:val="0"/>
        <w:keepLines w:val="0"/>
        <w:pageBreakBefore w:val="0"/>
        <w:kinsoku/>
        <w:wordWrap/>
        <w:overflowPunct/>
        <w:topLinePunct w:val="0"/>
        <w:autoSpaceDE/>
        <w:autoSpaceDN/>
        <w:bidi w:val="0"/>
        <w:spacing w:line="560" w:lineRule="exact"/>
        <w:ind w:firstLine="643" w:firstLineChars="200"/>
        <w:jc w:val="both"/>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（一）评价结论。</w:t>
      </w:r>
    </w:p>
    <w:p w14:paraId="5AB25720">
      <w:pPr>
        <w:keepNext w:val="0"/>
        <w:keepLines w:val="0"/>
        <w:pageBreakBefore w:val="0"/>
        <w:kinsoku/>
        <w:wordWrap/>
        <w:overflowPunct/>
        <w:topLinePunct w:val="0"/>
        <w:autoSpaceDE/>
        <w:autoSpaceDN/>
        <w:bidi w:val="0"/>
        <w:spacing w:line="560" w:lineRule="exact"/>
        <w:ind w:firstLine="640" w:firstLineChars="200"/>
        <w:jc w:val="both"/>
        <w:textAlignment w:val="auto"/>
        <w:rPr>
          <w:rFonts w:ascii="Times New Roman" w:hAnsi="Times New Roman" w:eastAsia="仿宋_GB2312" w:cs="Times New Roman"/>
        </w:rPr>
      </w:pPr>
      <w:r>
        <w:rPr>
          <w:rFonts w:hint="eastAsia" w:ascii="Times New Roman" w:hAnsi="Times New Roman" w:eastAsia="仿宋_GB2312" w:cs="Times New Roman"/>
        </w:rPr>
        <w:t>根据黑水县财政局《关于开展2024年县级部门绩效自评工作的通知》，我镇对本部门2023年度整体绩效情况开展了自评工作，对照《部门预算绩效评价指标体系》进行了自评打分</w:t>
      </w:r>
      <w:r>
        <w:rPr>
          <w:rFonts w:hint="eastAsia" w:cs="Times New Roman"/>
          <w:lang w:eastAsia="zh-CN"/>
        </w:rPr>
        <w:t>，</w:t>
      </w:r>
      <w:r>
        <w:rPr>
          <w:rFonts w:hint="eastAsia" w:ascii="Times New Roman" w:hAnsi="Times New Roman" w:eastAsia="仿宋_GB2312" w:cs="Times New Roman"/>
        </w:rPr>
        <w:t>根据部门整体支出绩效评价指标对部门整体支出量化评价，自评指标得分</w:t>
      </w:r>
      <w:r>
        <w:rPr>
          <w:rFonts w:hint="eastAsia" w:cs="Times New Roman"/>
          <w:lang w:val="en-US" w:eastAsia="zh-CN"/>
        </w:rPr>
        <w:t>94.8</w:t>
      </w:r>
      <w:r>
        <w:rPr>
          <w:rFonts w:hint="eastAsia" w:ascii="Times New Roman" w:hAnsi="Times New Roman" w:eastAsia="仿宋_GB2312" w:cs="Times New Roman"/>
        </w:rPr>
        <w:t>分。</w:t>
      </w:r>
    </w:p>
    <w:p w14:paraId="3F9397E4">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存在问题。</w:t>
      </w:r>
    </w:p>
    <w:p w14:paraId="3AD9520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160" w:leftChars="50" w:firstLine="640" w:firstLineChars="200"/>
        <w:contextualSpacing/>
        <w:jc w:val="both"/>
        <w:textAlignment w:val="auto"/>
        <w:outlineLvl w:val="9"/>
        <w:rPr>
          <w:rFonts w:hint="eastAsia" w:cs="Times New Roman"/>
          <w:sz w:val="32"/>
          <w:szCs w:val="32"/>
          <w:highlight w:val="none"/>
          <w:u w:val="none"/>
          <w:lang w:val="en-US" w:eastAsia="zh-CN"/>
        </w:rPr>
      </w:pPr>
      <w:r>
        <w:rPr>
          <w:rFonts w:hint="eastAsia" w:cs="Times New Roman"/>
          <w:sz w:val="32"/>
          <w:szCs w:val="32"/>
          <w:highlight w:val="none"/>
          <w:u w:val="none"/>
          <w:lang w:val="en-US" w:eastAsia="zh-CN"/>
        </w:rPr>
        <w:t>一是部门绩效管理不够科学：1.整体支出绩效目的与产出的数量指标、质量指标缺乏对应性，关联性和可操作性不强。2.对工程绩效目的的设定和各项指标的理解、认识不到位，导致工程绩效目的不够明确、不够细化、不够量化，缺乏可衡量性和可实现性。</w:t>
      </w:r>
    </w:p>
    <w:p w14:paraId="1E2CF1F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160" w:leftChars="50" w:firstLine="640" w:firstLineChars="200"/>
        <w:contextualSpacing/>
        <w:jc w:val="both"/>
        <w:textAlignment w:val="auto"/>
        <w:outlineLvl w:val="9"/>
        <w:rPr>
          <w:rFonts w:hint="eastAsia" w:cs="Times New Roman"/>
          <w:sz w:val="32"/>
          <w:szCs w:val="32"/>
          <w:highlight w:val="none"/>
          <w:u w:val="none"/>
          <w:lang w:val="en-US" w:eastAsia="zh-CN"/>
        </w:rPr>
      </w:pPr>
      <w:r>
        <w:rPr>
          <w:rFonts w:hint="eastAsia" w:cs="Times New Roman"/>
          <w:sz w:val="32"/>
          <w:szCs w:val="32"/>
          <w:highlight w:val="none"/>
          <w:u w:val="none"/>
          <w:lang w:val="en-US" w:eastAsia="zh-CN"/>
        </w:rPr>
        <w:t>二是管理措施不够到位：预算编制和执行存在差异，</w:t>
      </w:r>
      <w:r>
        <w:rPr>
          <w:rFonts w:hint="eastAsia" w:ascii="仿宋" w:eastAsia="仿宋" w:cs="??_GB2312"/>
          <w:szCs w:val="32"/>
          <w:lang w:val="zh-CN"/>
        </w:rPr>
        <w:t>预算编制不够精确，财政资金紧张，存在中期调整取消资金的情况</w:t>
      </w:r>
      <w:r>
        <w:rPr>
          <w:rFonts w:hint="eastAsia" w:cs="Times New Roman"/>
          <w:sz w:val="32"/>
          <w:szCs w:val="32"/>
          <w:highlight w:val="none"/>
          <w:u w:val="none"/>
          <w:lang w:val="en-US" w:eastAsia="zh-CN"/>
        </w:rPr>
        <w:t>。</w:t>
      </w:r>
    </w:p>
    <w:p w14:paraId="60CA7FB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160" w:leftChars="50" w:firstLine="640" w:firstLineChars="200"/>
        <w:contextualSpacing/>
        <w:jc w:val="both"/>
        <w:textAlignment w:val="auto"/>
        <w:outlineLvl w:val="9"/>
        <w:rPr>
          <w:rFonts w:hint="eastAsia" w:cs="Times New Roman"/>
          <w:sz w:val="32"/>
          <w:szCs w:val="32"/>
          <w:highlight w:val="none"/>
          <w:u w:val="none"/>
          <w:lang w:val="en-US" w:eastAsia="zh-CN"/>
        </w:rPr>
      </w:pPr>
      <w:r>
        <w:rPr>
          <w:rFonts w:hint="eastAsia" w:cs="Times New Roman"/>
          <w:sz w:val="32"/>
          <w:szCs w:val="32"/>
          <w:highlight w:val="none"/>
          <w:u w:val="none"/>
          <w:lang w:val="en-US" w:eastAsia="zh-CN"/>
        </w:rPr>
        <w:t>三是目的设定不够合理：在设定绩效目的时，往往是把年度工作方案或总结中的重点内容直接用来作为绩效目的，或者在设定绩效目的时沿用工作方案或总结中的语言形式，指标设定不科学、根据不充分。</w:t>
      </w:r>
    </w:p>
    <w:p w14:paraId="39B3ECD3">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left="0" w:leftChars="0" w:firstLine="643"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Cs w:val="32"/>
          <w:highlight w:val="none"/>
          <w:shd w:val="clear" w:color="auto" w:fill="FFFFFF"/>
          <w:lang w:val="zh-CN" w:eastAsia="zh-CN"/>
        </w:rPr>
        <w:t>改进建议。</w:t>
      </w:r>
      <w:bookmarkStart w:id="0" w:name="_Hlk110546638"/>
    </w:p>
    <w:p w14:paraId="1167EC5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160" w:leftChars="50" w:firstLine="640" w:firstLineChars="200"/>
        <w:contextualSpacing/>
        <w:jc w:val="both"/>
        <w:textAlignment w:val="auto"/>
        <w:outlineLvl w:val="9"/>
        <w:rPr>
          <w:rFonts w:hint="eastAsia" w:cs="Times New Roman"/>
          <w:sz w:val="32"/>
          <w:szCs w:val="32"/>
          <w:highlight w:val="none"/>
          <w:u w:val="none"/>
          <w:lang w:val="en-US" w:eastAsia="zh-CN"/>
        </w:rPr>
      </w:pPr>
      <w:r>
        <w:rPr>
          <w:rFonts w:hint="eastAsia" w:cs="Times New Roman"/>
          <w:sz w:val="32"/>
          <w:szCs w:val="32"/>
          <w:highlight w:val="none"/>
          <w:u w:val="none"/>
          <w:lang w:val="en-US" w:eastAsia="zh-CN"/>
        </w:rPr>
        <w:t>解决对策针对我镇整体支出绩效评价工作中存在的问题，应在坚持“进步认识、强化管理、科学设定、注重实效”的根底上，进步部门整体支出绩效评价的质量。</w:t>
      </w:r>
    </w:p>
    <w:p w14:paraId="25946BF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160" w:leftChars="50" w:firstLine="640" w:firstLineChars="200"/>
        <w:contextualSpacing/>
        <w:jc w:val="both"/>
        <w:textAlignment w:val="auto"/>
        <w:outlineLvl w:val="9"/>
        <w:rPr>
          <w:rFonts w:hint="eastAsia" w:cs="Times New Roman"/>
          <w:sz w:val="32"/>
          <w:szCs w:val="32"/>
          <w:highlight w:val="none"/>
          <w:u w:val="none"/>
          <w:lang w:val="en-US" w:eastAsia="zh-CN"/>
        </w:rPr>
      </w:pPr>
      <w:r>
        <w:rPr>
          <w:rFonts w:hint="eastAsia" w:cs="Times New Roman"/>
          <w:sz w:val="32"/>
          <w:szCs w:val="32"/>
          <w:highlight w:val="none"/>
          <w:u w:val="none"/>
          <w:lang w:val="en-US" w:eastAsia="zh-CN"/>
        </w:rPr>
        <w:t>一是进步认识，突出重点。1.进步对预算绩效管理的认识，充分理解财政绩效评价指标体系，注重绩效目的、评价指标的关联性，更加科学合理地确定部门绩效目的和评价目的。2.强化全过程预算绩效管理理念，突出绩效指标的重要性和综合性。对于整体工作的反映，尽量采用综合性指标；对于详细工程的反映，那么尽量采用有代表性的重要指标。3.注重各项指标的可衡量性。可衡量性不仅是指标的量化，还包括对定性指标的分级分档表述。</w:t>
      </w:r>
    </w:p>
    <w:p w14:paraId="51FAA6E4">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160" w:leftChars="50" w:firstLine="640" w:firstLineChars="200"/>
        <w:contextualSpacing/>
        <w:jc w:val="both"/>
        <w:textAlignment w:val="auto"/>
        <w:outlineLvl w:val="9"/>
        <w:rPr>
          <w:rFonts w:hint="default" w:cs="Times New Roman"/>
          <w:sz w:val="32"/>
          <w:szCs w:val="32"/>
          <w:highlight w:val="none"/>
          <w:u w:val="none"/>
          <w:lang w:val="zh-CN" w:eastAsia="zh-CN"/>
        </w:rPr>
      </w:pPr>
      <w:r>
        <w:rPr>
          <w:rFonts w:hint="eastAsia" w:cs="Times New Roman"/>
          <w:sz w:val="32"/>
          <w:szCs w:val="32"/>
          <w:highlight w:val="none"/>
          <w:u w:val="none"/>
          <w:lang w:val="en-US" w:eastAsia="zh-CN"/>
        </w:rPr>
        <w:t>二是强化管理，标准行为。1.强化我镇预算约束细化预算编制，严格预算执行，合理制定工程方案和方案，减少预算执行中的工程预算调整和结余。2.加强预算工程事前、事中、事后管控，做到事前有评估、事中有监控、事后有评价</w:t>
      </w:r>
      <w:bookmarkEnd w:id="0"/>
      <w:r>
        <w:rPr>
          <w:rFonts w:hint="eastAsia" w:cs="Times New Roman"/>
          <w:sz w:val="32"/>
          <w:szCs w:val="32"/>
          <w:highlight w:val="none"/>
          <w:u w:val="none"/>
          <w:lang w:val="en-US" w:eastAsia="zh-CN"/>
        </w:rPr>
        <w:t>。</w:t>
      </w:r>
    </w:p>
    <w:p w14:paraId="19BBC8A0">
      <w:pPr>
        <w:keepNext w:val="0"/>
        <w:keepLines w:val="0"/>
        <w:pageBreakBefore w:val="0"/>
        <w:kinsoku/>
        <w:wordWrap/>
        <w:overflowPunct/>
        <w:topLinePunct w:val="0"/>
        <w:autoSpaceDE/>
        <w:autoSpaceDN/>
        <w:bidi w:val="0"/>
        <w:spacing w:line="578" w:lineRule="exact"/>
        <w:contextualSpacing/>
        <w:textAlignment w:val="auto"/>
        <w:outlineLvl w:val="9"/>
        <w:rPr>
          <w:rFonts w:hint="default" w:ascii="Times New Roman" w:hAnsi="Times New Roman" w:eastAsia="黑体" w:cs="Times New Roman"/>
          <w:szCs w:val="32"/>
          <w:highlight w:val="none"/>
          <w:lang w:val="en-US" w:eastAsia="zh-CN"/>
        </w:rPr>
      </w:pPr>
    </w:p>
    <w:p w14:paraId="2B6C12EB">
      <w:pPr>
        <w:keepNext w:val="0"/>
        <w:keepLines w:val="0"/>
        <w:pageBreakBefore w:val="0"/>
        <w:kinsoku/>
        <w:wordWrap/>
        <w:overflowPunct/>
        <w:topLinePunct w:val="0"/>
        <w:autoSpaceDE/>
        <w:autoSpaceDN/>
        <w:bidi w:val="0"/>
        <w:spacing w:line="578" w:lineRule="exact"/>
        <w:ind w:firstLine="640" w:firstLineChars="200"/>
        <w:textAlignment w:val="auto"/>
        <w:rPr>
          <w:rFonts w:hint="default"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w:t>
      </w:r>
      <w:r>
        <w:rPr>
          <w:rFonts w:hint="default" w:ascii="Times New Roman" w:hAnsi="Times New Roman" w:cs="Times New Roman"/>
          <w:color w:val="000000"/>
          <w:kern w:val="0"/>
          <w:szCs w:val="32"/>
          <w:highlight w:val="none"/>
          <w:shd w:val="clear" w:color="auto" w:fill="FFFFFF"/>
          <w:lang w:val="en-US" w:eastAsia="zh-CN"/>
        </w:rPr>
        <w:t>部门整体支出绩效目标完成情况自评表</w:t>
      </w:r>
    </w:p>
    <w:p w14:paraId="7A874F57">
      <w:pPr>
        <w:keepNext w:val="0"/>
        <w:keepLines w:val="0"/>
        <w:pageBreakBefore w:val="0"/>
        <w:kinsoku/>
        <w:wordWrap/>
        <w:overflowPunct/>
        <w:topLinePunct w:val="0"/>
        <w:autoSpaceDE/>
        <w:autoSpaceDN/>
        <w:bidi w:val="0"/>
        <w:spacing w:line="578" w:lineRule="exact"/>
        <w:ind w:firstLine="640" w:firstLineChars="200"/>
        <w:textAlignment w:val="auto"/>
        <w:rPr>
          <w:rFonts w:hint="default" w:ascii="Times New Roman" w:hAnsi="Times New Roman" w:cs="Times New Roman"/>
          <w:color w:val="000000"/>
          <w:kern w:val="0"/>
          <w:szCs w:val="32"/>
          <w:highlight w:val="none"/>
          <w:shd w:val="clear" w:color="auto" w:fill="FFFFFF"/>
          <w:lang w:val="en-US" w:eastAsia="zh-CN"/>
        </w:rPr>
      </w:pPr>
    </w:p>
    <w:p w14:paraId="52505536">
      <w:pPr>
        <w:keepNext w:val="0"/>
        <w:keepLines w:val="0"/>
        <w:pageBreakBefore w:val="0"/>
        <w:kinsoku/>
        <w:wordWrap/>
        <w:overflowPunct/>
        <w:topLinePunct w:val="0"/>
        <w:autoSpaceDE/>
        <w:autoSpaceDN/>
        <w:bidi w:val="0"/>
        <w:spacing w:line="578" w:lineRule="exact"/>
        <w:ind w:firstLine="640" w:firstLineChars="200"/>
        <w:textAlignment w:val="auto"/>
        <w:rPr>
          <w:rFonts w:hint="default" w:ascii="Times New Roman" w:hAnsi="Times New Roman" w:cs="Times New Roman"/>
          <w:color w:val="000000"/>
          <w:kern w:val="0"/>
          <w:szCs w:val="32"/>
          <w:highlight w:val="none"/>
          <w:shd w:val="clear" w:color="auto" w:fill="FFFFFF"/>
          <w:lang w:val="en-US" w:eastAsia="zh-CN"/>
        </w:rPr>
      </w:pPr>
    </w:p>
    <w:p w14:paraId="70D22E1C">
      <w:pPr>
        <w:keepNext w:val="0"/>
        <w:keepLines w:val="0"/>
        <w:pageBreakBefore w:val="0"/>
        <w:kinsoku/>
        <w:wordWrap/>
        <w:overflowPunct/>
        <w:topLinePunct w:val="0"/>
        <w:autoSpaceDE/>
        <w:autoSpaceDN/>
        <w:bidi w:val="0"/>
        <w:spacing w:line="578" w:lineRule="exact"/>
        <w:ind w:firstLine="640" w:firstLineChars="200"/>
        <w:jc w:val="right"/>
        <w:textAlignment w:val="auto"/>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黑水县沙石多镇人民政府</w:t>
      </w:r>
    </w:p>
    <w:p w14:paraId="57396FD0">
      <w:pPr>
        <w:pStyle w:val="4"/>
        <w:jc w:val="right"/>
        <w:rPr>
          <w:rFonts w:hint="default"/>
          <w:lang w:val="en-US" w:eastAsia="zh-CN"/>
        </w:rPr>
      </w:pPr>
      <w:r>
        <w:rPr>
          <w:rFonts w:hint="eastAsia" w:cs="Times New Roman"/>
          <w:color w:val="000000"/>
          <w:kern w:val="0"/>
          <w:szCs w:val="32"/>
          <w:highlight w:val="none"/>
          <w:shd w:val="clear" w:color="auto" w:fill="FFFFFF"/>
          <w:lang w:val="en-US" w:eastAsia="zh-CN"/>
        </w:rPr>
        <w:t>2024年7月23日</w:t>
      </w:r>
    </w:p>
    <w:p w14:paraId="465EC9EE">
      <w:pPr>
        <w:keepNext w:val="0"/>
        <w:keepLines w:val="0"/>
        <w:pageBreakBefore w:val="0"/>
        <w:kinsoku/>
        <w:wordWrap/>
        <w:overflowPunct/>
        <w:topLinePunct w:val="0"/>
        <w:autoSpaceDE/>
        <w:autoSpaceDN/>
        <w:bidi w:val="0"/>
        <w:spacing w:line="578" w:lineRule="exact"/>
        <w:ind w:firstLine="640" w:firstLineChars="200"/>
        <w:textAlignment w:val="auto"/>
        <w:rPr>
          <w:rFonts w:hint="default" w:ascii="Times New Roman" w:hAnsi="Times New Roman" w:eastAsia="仿宋_GB2312" w:cs="Times New Roman"/>
          <w:kern w:val="2"/>
          <w:sz w:val="32"/>
          <w:szCs w:val="24"/>
          <w:highlight w:val="none"/>
          <w:lang w:val="en-US" w:eastAsia="zh-CN" w:bidi="ar-SA"/>
        </w:rPr>
      </w:pPr>
      <w:r>
        <w:rPr>
          <w:rFonts w:hint="default" w:ascii="Times New Roman" w:hAnsi="Times New Roman" w:cs="Times New Roman"/>
          <w:color w:val="000000"/>
          <w:kern w:val="0"/>
          <w:szCs w:val="32"/>
          <w:highlight w:val="none"/>
          <w:shd w:val="clear" w:color="auto" w:fill="FFFFFF"/>
          <w:lang w:val="en-US" w:eastAsia="zh-CN"/>
        </w:rPr>
        <w:br w:type="page"/>
      </w:r>
      <w:r>
        <w:rPr>
          <w:rFonts w:hint="eastAsia" w:ascii="黑体" w:hAnsi="黑体" w:eastAsia="黑体" w:cs="黑体"/>
          <w:kern w:val="2"/>
          <w:sz w:val="32"/>
          <w:szCs w:val="24"/>
          <w:highlight w:val="none"/>
          <w:lang w:val="en-US" w:eastAsia="zh-CN" w:bidi="ar-SA"/>
        </w:rPr>
        <w:t>附表</w:t>
      </w:r>
    </w:p>
    <w:tbl>
      <w:tblPr>
        <w:tblStyle w:val="12"/>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1273"/>
        <w:gridCol w:w="1100"/>
        <w:gridCol w:w="1144"/>
        <w:gridCol w:w="1290"/>
        <w:gridCol w:w="1058"/>
        <w:gridCol w:w="926"/>
        <w:gridCol w:w="1113"/>
      </w:tblGrid>
      <w:tr w14:paraId="61AEB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10560" w:type="dxa"/>
            <w:gridSpan w:val="9"/>
            <w:shd w:val="clear" w:color="auto" w:fill="auto"/>
            <w:vAlign w:val="center"/>
          </w:tcPr>
          <w:p w14:paraId="7F8D5619">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部门整体支出绩效目标完成情况自评表</w:t>
            </w:r>
          </w:p>
        </w:tc>
      </w:tr>
      <w:tr w14:paraId="59D0B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9"/>
            <w:shd w:val="clear" w:color="auto" w:fill="auto"/>
            <w:vAlign w:val="center"/>
          </w:tcPr>
          <w:p w14:paraId="5228FB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（2023年度）</w:t>
            </w:r>
          </w:p>
        </w:tc>
      </w:tr>
      <w:tr w14:paraId="40E93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9"/>
            <w:tcBorders>
              <w:bottom w:val="single" w:color="000000" w:sz="4" w:space="0"/>
            </w:tcBorders>
            <w:shd w:val="clear" w:color="auto" w:fill="auto"/>
            <w:vAlign w:val="center"/>
          </w:tcPr>
          <w:p w14:paraId="26FD6662">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14:paraId="2C872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D401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部门名称</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5715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黑水县沙石多镇人民政府</w:t>
            </w:r>
          </w:p>
        </w:tc>
      </w:tr>
      <w:tr w14:paraId="5BF28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3B6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2A84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资金总额</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E1FB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财政拨款</w:t>
            </w:r>
          </w:p>
        </w:tc>
        <w:tc>
          <w:tcPr>
            <w:tcW w:w="4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4B91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其他资金</w:t>
            </w:r>
          </w:p>
        </w:tc>
      </w:tr>
      <w:tr w14:paraId="6BF6F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49523">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4EA3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2454.13</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9C21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2454.13</w:t>
            </w:r>
          </w:p>
        </w:tc>
        <w:tc>
          <w:tcPr>
            <w:tcW w:w="4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B77A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0</w:t>
            </w:r>
          </w:p>
        </w:tc>
      </w:tr>
      <w:tr w14:paraId="3ED39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14D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年度总体</w:t>
            </w:r>
          </w:p>
          <w:p w14:paraId="72616A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p>
        </w:tc>
        <w:tc>
          <w:tcPr>
            <w:tcW w:w="925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7CE02E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（一）执行本级人民代表大会决议以及上级国家行政机关的决定和命令；</w:t>
            </w:r>
          </w:p>
          <w:p w14:paraId="58EA107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（二）执行全乡的社会和经济发展计划、预算，管理本乡内的经济、教育、科技、文化、卫生、体育事业和财政、民政、治安、人民调解、安全生产监督管理、移民开发、计划生育等行政工作；</w:t>
            </w:r>
          </w:p>
          <w:p w14:paraId="0FFF444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（三）保护社会主义的全民所有财产和劳动群众集体所有财产，保护公民私人所有的合法财产，维护社会秩序，保障公民的人身权利、民主权利和其他权利；</w:t>
            </w:r>
          </w:p>
          <w:p w14:paraId="5F4329B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（四）保护各种经济组织的合法权益；</w:t>
            </w:r>
          </w:p>
          <w:p w14:paraId="699D25F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（五）贯彻执行党和国家的民族宗教政策，保障少数民族的权利和尊重少数民族的风俗习惯，尊重民族宗教信仰；</w:t>
            </w:r>
          </w:p>
          <w:p w14:paraId="6D67F6F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（六）保障宪法和法律赋予妇女的男女平等、婚姻自由等各项权利；</w:t>
            </w:r>
          </w:p>
          <w:p w14:paraId="0C6D7D7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（七）办理县委、县政府和上级行业部门交办的其他事项</w:t>
            </w:r>
          </w:p>
        </w:tc>
      </w:tr>
      <w:tr w14:paraId="4FB27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28EA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年度主要</w:t>
            </w:r>
          </w:p>
          <w:p w14:paraId="2906E3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CA88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任务名称</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01F9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主要内容</w:t>
            </w:r>
          </w:p>
        </w:tc>
      </w:tr>
      <w:tr w14:paraId="76BFF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18D9B">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A52B7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基本支出：人员经费</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01DA8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全年5717476.64元，保障全镇机关事业人员基本工资、社会保障缴费、住房公积金、体检费、独子费、遗嘱补助等发放；保障行政19人基础性绩效奖70％，681396元；保障事业13人基础绩效奖70％，391053元。</w:t>
            </w:r>
          </w:p>
        </w:tc>
      </w:tr>
      <w:tr w14:paraId="45D37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D6AEE">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A95138">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项目支出：村干部工资、保险等</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bottom"/>
          </w:tcPr>
          <w:p w14:paraId="4C12ECF0">
            <w:pPr>
              <w:keepNext w:val="0"/>
              <w:keepLines w:val="0"/>
              <w:widowControl/>
              <w:suppressLineNumbers w:val="0"/>
              <w:jc w:val="left"/>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全年共计1300600元，村干部43人，其中村五职干部25人，小组长18人，包含村干部基本工资、绩效工资、养老补助、医疗补助、意外险等，充分发挥村干部主观能动性，提升基层治理水平。</w:t>
            </w:r>
          </w:p>
        </w:tc>
      </w:tr>
      <w:tr w14:paraId="72EC7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F3835">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877319">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项目支出：村干部体检费</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48E603">
            <w:pPr>
              <w:pStyle w:val="10"/>
              <w:ind w:left="0" w:leftChars="0" w:firstLine="0" w:firstLineChars="0"/>
              <w:rPr>
                <w:rFonts w:hint="default"/>
              </w:rPr>
            </w:pPr>
            <w:r>
              <w:rPr>
                <w:rFonts w:ascii="宋体" w:hAnsi="宋体" w:eastAsia="宋体" w:cs="宋体"/>
                <w:i w:val="0"/>
                <w:iCs w:val="0"/>
                <w:color w:val="000000"/>
                <w:kern w:val="0"/>
                <w:sz w:val="18"/>
                <w:szCs w:val="18"/>
                <w:u w:val="none"/>
                <w:lang w:val="en-US" w:eastAsia="zh-CN" w:bidi="ar"/>
              </w:rPr>
              <w:t>全年共计17800元：男士37*400元/人，女士6*500元/人</w:t>
            </w:r>
          </w:p>
        </w:tc>
      </w:tr>
      <w:tr w14:paraId="2B6FB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7C30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331034">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项目支出：村级公共运行维护费</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43222D">
            <w:pPr>
              <w:pStyle w:val="10"/>
              <w:ind w:left="0" w:leftChars="0" w:firstLine="0" w:firstLineChars="0"/>
              <w:rPr>
                <w:rFonts w:hint="default"/>
              </w:rPr>
            </w:pPr>
            <w:r>
              <w:rPr>
                <w:rFonts w:ascii="宋体" w:hAnsi="宋体" w:eastAsia="宋体" w:cs="宋体"/>
                <w:i w:val="0"/>
                <w:iCs w:val="0"/>
                <w:color w:val="000000"/>
                <w:kern w:val="0"/>
                <w:sz w:val="18"/>
                <w:szCs w:val="18"/>
                <w:u w:val="none"/>
                <w:lang w:val="en-US" w:eastAsia="zh-CN" w:bidi="ar"/>
              </w:rPr>
              <w:t>全年共计350000元，我镇5个行政村，每村7万元，为确保全镇农村公共服务运行经费规范管理和使用，充分发挥资金使用绩效。</w:t>
            </w:r>
          </w:p>
        </w:tc>
      </w:tr>
      <w:tr w14:paraId="2C6D2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83CA5">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FBC45E">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基本支出：定额公用经费</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297508">
            <w:pPr>
              <w:pStyle w:val="10"/>
              <w:ind w:left="0" w:leftChars="0" w:firstLine="0" w:firstLineChars="0"/>
              <w:rPr>
                <w:rFonts w:hint="default"/>
              </w:rPr>
            </w:pPr>
            <w:r>
              <w:rPr>
                <w:rFonts w:ascii="宋体" w:hAnsi="宋体" w:eastAsia="宋体" w:cs="宋体"/>
                <w:i w:val="0"/>
                <w:iCs w:val="0"/>
                <w:color w:val="000000"/>
                <w:kern w:val="0"/>
                <w:sz w:val="18"/>
                <w:szCs w:val="18"/>
                <w:u w:val="none"/>
                <w:lang w:val="en-US" w:eastAsia="zh-CN" w:bidi="ar"/>
              </w:rPr>
              <w:t>全年共计807500元保运转：办公费、差旅费、公车运行维护费、培训费、邮电费、劳务费；在编车辆1辆，补助47500元；办公经费包含：安全生产1万元、外出务工经商人员管理工作1万元、纪检工作1万元、人武部工作5千元、统计专项工作1万元、乡镇农村道路交通安全管理办工4万元、禁毒工作1万元、乡镇环境综合治理5千元、综治工作5千元、贫困村镇住房安全保障和开展日常工作1万元、乡村振兴专项工作1万元、党建工作1万元、妇联专项工作2万元、政协委员联络站工作5千元、共青团工作2午安元、信访协调维稳1.5万元</w:t>
            </w:r>
          </w:p>
        </w:tc>
      </w:tr>
      <w:tr w14:paraId="6F1EF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E9D8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年度绩效</w:t>
            </w:r>
          </w:p>
          <w:p w14:paraId="305371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629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D5B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FCA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191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p w14:paraId="5D472F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性质</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87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58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绩效度量单位</w:t>
            </w:r>
          </w:p>
        </w:tc>
        <w:tc>
          <w:tcPr>
            <w:tcW w:w="926" w:type="dxa"/>
            <w:tcBorders>
              <w:top w:val="single" w:color="000000" w:sz="4" w:space="0"/>
              <w:left w:val="single" w:color="000000" w:sz="4" w:space="0"/>
              <w:bottom w:val="single" w:color="000000" w:sz="4" w:space="0"/>
            </w:tcBorders>
            <w:shd w:val="clear" w:color="auto" w:fill="auto"/>
            <w:vAlign w:val="center"/>
          </w:tcPr>
          <w:p w14:paraId="21DC7B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0B3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w:t>
            </w:r>
          </w:p>
          <w:p w14:paraId="71C958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r>
      <w:tr w14:paraId="17725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A7352">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C30A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B521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4BE7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保障5个村基础设施日常建设维护</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CC4F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614E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C2E7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个</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B2F3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15</w:t>
            </w:r>
            <w:r>
              <w:rPr>
                <w:rFonts w:hint="default" w:ascii="Times New Roman" w:hAnsi="Times New Roman" w:eastAsia="宋体" w:cs="Times New Roman"/>
                <w:i w:val="0"/>
                <w:color w:val="000000"/>
                <w:kern w:val="0"/>
                <w:sz w:val="24"/>
                <w:szCs w:val="24"/>
                <w:u w:val="none"/>
                <w:lang w:val="en-US" w:eastAsia="zh-CN" w:bidi="ar"/>
              </w:rPr>
              <w:t>%</w:t>
            </w:r>
          </w:p>
        </w:tc>
        <w:tc>
          <w:tcPr>
            <w:tcW w:w="1113" w:type="dxa"/>
            <w:tcBorders>
              <w:left w:val="single" w:color="000000" w:sz="4" w:space="0"/>
              <w:bottom w:val="single" w:color="000000" w:sz="4" w:space="0"/>
              <w:right w:val="single" w:color="000000" w:sz="4" w:space="0"/>
            </w:tcBorders>
            <w:shd w:val="clear" w:color="auto" w:fill="auto"/>
            <w:vAlign w:val="center"/>
          </w:tcPr>
          <w:p w14:paraId="5BE0C29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w:t>
            </w:r>
          </w:p>
        </w:tc>
      </w:tr>
      <w:tr w14:paraId="616BF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BBAB6">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926B5">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E8F2E">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259FF">
            <w:pPr>
              <w:keepNext w:val="0"/>
              <w:keepLines w:val="0"/>
              <w:pageBreakBefore w:val="0"/>
              <w:widowControl/>
              <w:kinsoku/>
              <w:wordWrap/>
              <w:overflowPunct/>
              <w:topLinePunct w:val="0"/>
              <w:autoSpaceDE/>
              <w:autoSpaceDN/>
              <w:bidi w:val="0"/>
              <w:adjustRightInd/>
              <w:snapToGrid/>
              <w:spacing w:line="300" w:lineRule="exact"/>
              <w:ind w:firstLine="396" w:firstLineChars="0"/>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村干部43人，确保村干部工资发放、保险按时有序缴纳，保障村干部基本生活</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EB716">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49F8C">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43</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2C055">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1ECD1">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15</w:t>
            </w:r>
            <w:r>
              <w:rPr>
                <w:rFonts w:hint="default" w:ascii="Times New Roman" w:hAnsi="Times New Roman" w:eastAsia="宋体" w:cs="Times New Roman"/>
                <w:i w:val="0"/>
                <w:color w:val="000000"/>
                <w:kern w:val="0"/>
                <w:sz w:val="24"/>
                <w:szCs w:val="24"/>
                <w:u w:val="none"/>
                <w:lang w:val="en-US" w:eastAsia="zh-CN" w:bidi="ar"/>
              </w:rPr>
              <w:t>%</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13001">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43</w:t>
            </w:r>
          </w:p>
        </w:tc>
      </w:tr>
      <w:tr w14:paraId="2419B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F516F">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0E2CF">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70CEC">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57524">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在编车辆1辆，严格控制三公经费支出</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30311">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00EB2">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1BD95">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辆</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D3E33">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15</w:t>
            </w:r>
            <w:r>
              <w:rPr>
                <w:rFonts w:hint="default" w:ascii="Times New Roman" w:hAnsi="Times New Roman" w:eastAsia="宋体" w:cs="Times New Roman"/>
                <w:i w:val="0"/>
                <w:color w:val="000000"/>
                <w:kern w:val="0"/>
                <w:sz w:val="24"/>
                <w:szCs w:val="24"/>
                <w:u w:val="none"/>
                <w:lang w:val="en-US" w:eastAsia="zh-CN" w:bidi="ar"/>
              </w:rPr>
              <w:t>%</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E609F">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w:t>
            </w:r>
          </w:p>
        </w:tc>
      </w:tr>
      <w:tr w14:paraId="46EAD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DDD8B">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E281E">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209D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18F0C">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在职干部职工32人，确保按时发放工资和保险缴纳覆盖率100%</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97EE5">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91D12">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32</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03309">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2EE8A">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15</w:t>
            </w:r>
            <w:r>
              <w:rPr>
                <w:rFonts w:hint="default" w:ascii="Times New Roman" w:hAnsi="Times New Roman" w:eastAsia="宋体" w:cs="Times New Roman"/>
                <w:i w:val="0"/>
                <w:color w:val="000000"/>
                <w:kern w:val="0"/>
                <w:sz w:val="24"/>
                <w:szCs w:val="24"/>
                <w:u w:val="none"/>
                <w:lang w:val="en-US" w:eastAsia="zh-CN" w:bidi="ar"/>
              </w:rPr>
              <w:t>%</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BAAC7">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32</w:t>
            </w:r>
          </w:p>
        </w:tc>
      </w:tr>
      <w:tr w14:paraId="768EA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8D36D">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E38A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73" w:type="dxa"/>
            <w:vMerge w:val="restart"/>
            <w:tcBorders>
              <w:top w:val="single" w:color="000000" w:sz="4" w:space="0"/>
              <w:left w:val="single" w:color="000000" w:sz="4" w:space="0"/>
              <w:right w:val="single" w:color="000000" w:sz="4" w:space="0"/>
            </w:tcBorders>
            <w:shd w:val="clear" w:color="auto" w:fill="auto"/>
            <w:vAlign w:val="center"/>
          </w:tcPr>
          <w:p w14:paraId="45EA17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14:paraId="1B9E2F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8C05F">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保障村干部绩效发放，安排每年体检一次，保障村干部身心健康</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8A3E4">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定性</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75203">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良好</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61DC4">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5EB3A">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5</w:t>
            </w:r>
            <w:r>
              <w:rPr>
                <w:rFonts w:hint="default" w:ascii="Times New Roman" w:hAnsi="Times New Roman" w:eastAsia="宋体" w:cs="Times New Roman"/>
                <w:i w:val="0"/>
                <w:color w:val="000000"/>
                <w:kern w:val="0"/>
                <w:sz w:val="24"/>
                <w:szCs w:val="24"/>
                <w:u w:val="none"/>
                <w:lang w:val="en-US" w:eastAsia="zh-CN" w:bidi="ar"/>
              </w:rPr>
              <w:t>%</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B880A">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良好</w:t>
            </w:r>
          </w:p>
        </w:tc>
      </w:tr>
      <w:tr w14:paraId="0D25D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1518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D38B2">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right w:val="single" w:color="000000" w:sz="4" w:space="0"/>
            </w:tcBorders>
            <w:shd w:val="clear" w:color="auto" w:fill="auto"/>
            <w:vAlign w:val="center"/>
          </w:tcPr>
          <w:p w14:paraId="4833450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BF4FA">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确保全镇村级公共服务运行经费规范管理和使用，充分发挥资金使用绩效。</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26D5F">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定性</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54501">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良好</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01C25">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F3499">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10</w:t>
            </w:r>
            <w:r>
              <w:rPr>
                <w:rFonts w:hint="default" w:ascii="Times New Roman" w:hAnsi="Times New Roman" w:eastAsia="宋体" w:cs="Times New Roman"/>
                <w:i w:val="0"/>
                <w:color w:val="000000"/>
                <w:kern w:val="0"/>
                <w:sz w:val="24"/>
                <w:szCs w:val="24"/>
                <w:u w:val="none"/>
                <w:lang w:val="en-US" w:eastAsia="zh-CN" w:bidi="ar"/>
              </w:rPr>
              <w:t>%</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B7F3F">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eastAsia="zh-CN"/>
              </w:rPr>
              <w:t>良好</w:t>
            </w:r>
          </w:p>
        </w:tc>
      </w:tr>
      <w:tr w14:paraId="1639A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445F7">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289C7">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right w:val="single" w:color="000000" w:sz="4" w:space="0"/>
            </w:tcBorders>
            <w:shd w:val="clear" w:color="auto" w:fill="auto"/>
            <w:vAlign w:val="center"/>
          </w:tcPr>
          <w:p w14:paraId="05E126D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574AB">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保障人员经费和公用经费基本支出，提升职工履职能力，发挥主观能动性，提升工作环境和积极性</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82085">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定性</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CE384">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良好</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5753E">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65E4E">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10</w:t>
            </w:r>
            <w:r>
              <w:rPr>
                <w:rFonts w:hint="default" w:ascii="Times New Roman" w:hAnsi="Times New Roman" w:eastAsia="宋体" w:cs="Times New Roman"/>
                <w:i w:val="0"/>
                <w:color w:val="000000"/>
                <w:kern w:val="0"/>
                <w:sz w:val="24"/>
                <w:szCs w:val="24"/>
                <w:u w:val="none"/>
                <w:lang w:val="en-US" w:eastAsia="zh-CN" w:bidi="ar"/>
              </w:rPr>
              <w:t>%</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76E3E">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eastAsia="zh-CN"/>
              </w:rPr>
              <w:t>良好</w:t>
            </w:r>
          </w:p>
        </w:tc>
      </w:tr>
      <w:tr w14:paraId="5D85C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D5896">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A25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20C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5DF1D">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提升基层治理水平，加强乡政府自身建设，增强乡政府治理水平，努力推动各项事业实现更好更快发展。</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E233B">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EB44B">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632AA">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A0521">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5</w:t>
            </w:r>
            <w:r>
              <w:rPr>
                <w:rFonts w:hint="default" w:ascii="Times New Roman" w:hAnsi="Times New Roman" w:eastAsia="宋体" w:cs="Times New Roman"/>
                <w:i w:val="0"/>
                <w:color w:val="000000"/>
                <w:kern w:val="0"/>
                <w:sz w:val="24"/>
                <w:szCs w:val="24"/>
                <w:u w:val="none"/>
                <w:lang w:val="en-US" w:eastAsia="zh-CN" w:bidi="ar"/>
              </w:rPr>
              <w:t>%</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E7F95">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eastAsia="zh-CN"/>
              </w:rPr>
              <w:t>良好</w:t>
            </w:r>
          </w:p>
        </w:tc>
      </w:tr>
    </w:tbl>
    <w:p w14:paraId="2C84D314">
      <w:pPr>
        <w:pStyle w:val="11"/>
        <w:ind w:left="0" w:leftChars="0" w:firstLine="0" w:firstLineChars="0"/>
        <w:rPr>
          <w:rFonts w:hint="default" w:ascii="Times New Roman" w:hAnsi="Times New Roman" w:eastAsia="黑体" w:cs="Times New Roman"/>
          <w:sz w:val="24"/>
          <w:szCs w:val="24"/>
          <w:highlight w:val="none"/>
          <w:lang w:val="en-US" w:eastAsia="zh-CN"/>
        </w:rPr>
      </w:pPr>
    </w:p>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46714F7-ADF3-4F4D-829B-E25A1B38C2A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79C90498-68F7-4B58-9798-79BB0C12D77C}"/>
  </w:font>
  <w:font w:name="仿宋">
    <w:panose1 w:val="02010609060101010101"/>
    <w:charset w:val="86"/>
    <w:family w:val="auto"/>
    <w:pitch w:val="default"/>
    <w:sig w:usb0="800002BF" w:usb1="38CF7CFA" w:usb2="00000016" w:usb3="00000000" w:csb0="00040001" w:csb1="00000000"/>
    <w:embedRegular r:id="rId3" w:fontKey="{D825DB04-F990-4938-B950-32D1997205C9}"/>
  </w:font>
  <w:font w:name="??">
    <w:altName w:val="Segoe Print"/>
    <w:panose1 w:val="00000000000000000000"/>
    <w:charset w:val="00"/>
    <w:family w:val="roman"/>
    <w:pitch w:val="default"/>
    <w:sig w:usb0="00000000" w:usb1="00000000" w:usb2="00000000" w:usb3="00000000" w:csb0="00000000" w:csb1="00000000"/>
  </w:font>
  <w:font w:name="Wingdings 2">
    <w:altName w:val="Wingdings"/>
    <w:panose1 w:val="05020102010507070707"/>
    <w:charset w:val="00"/>
    <w:family w:val="auto"/>
    <w:pitch w:val="default"/>
    <w:sig w:usb0="00000000" w:usb1="00000000" w:usb2="00000000" w:usb3="00000000" w:csb0="80000000" w:csb1="00000000"/>
  </w:font>
  <w:font w:name="方正小标宋简体">
    <w:panose1 w:val="02000000000000000000"/>
    <w:charset w:val="86"/>
    <w:family w:val="auto"/>
    <w:pitch w:val="default"/>
    <w:sig w:usb0="00000001" w:usb1="08000000" w:usb2="00000000" w:usb3="00000000" w:csb0="00040000" w:csb1="00000000"/>
    <w:embedRegular r:id="rId4" w:fontKey="{61026B66-1121-4177-9951-FB0339CA993A}"/>
  </w:font>
  <w:font w:name="楷体">
    <w:panose1 w:val="02010609060101010101"/>
    <w:charset w:val="86"/>
    <w:family w:val="auto"/>
    <w:pitch w:val="default"/>
    <w:sig w:usb0="800002BF" w:usb1="38CF7CFA" w:usb2="00000016" w:usb3="00000000" w:csb0="00040001" w:csb1="00000000"/>
    <w:embedRegular r:id="rId5" w:fontKey="{C3FB9E1D-3854-406F-825C-B6E689A5BD2F}"/>
  </w:font>
  <w:font w:name="BZDHT">
    <w:altName w:val="宋体"/>
    <w:panose1 w:val="02010601030101010101"/>
    <w:charset w:val="86"/>
    <w:family w:val="auto"/>
    <w:pitch w:val="default"/>
    <w:sig w:usb0="00000000" w:usb1="00000000" w:usb2="00000010" w:usb3="00000000" w:csb0="00040000" w:csb1="00000000"/>
    <w:embedRegular r:id="rId6" w:fontKey="{FBFE56B0-21CB-4EAF-9A65-3A79D267E06E}"/>
  </w:font>
  <w:font w:name="方正小标宋_GBK">
    <w:panose1 w:val="02000000000000000000"/>
    <w:charset w:val="86"/>
    <w:family w:val="auto"/>
    <w:pitch w:val="default"/>
    <w:sig w:usb0="A00002BF" w:usb1="38CF7CFA" w:usb2="00082016" w:usb3="00000000" w:csb0="00040001" w:csb1="00000000"/>
    <w:embedRegular r:id="rId7" w:fontKey="{6AD28CEE-824A-499D-88B5-D56423911D47}"/>
  </w:font>
  <w:font w:name="方正仿宋_GB2312">
    <w:panose1 w:val="02000000000000000000"/>
    <w:charset w:val="86"/>
    <w:family w:val="auto"/>
    <w:pitch w:val="default"/>
    <w:sig w:usb0="A00002BF" w:usb1="184F6CFA" w:usb2="00000012" w:usb3="00000000" w:csb0="00040001" w:csb1="00000000"/>
    <w:embedRegular r:id="rId8" w:fontKey="{3E8298B7-83BB-47E0-95AB-0192A2DA7763}"/>
  </w:font>
  <w:font w:name="楷体_GB2312">
    <w:panose1 w:val="02010609030101010101"/>
    <w:charset w:val="86"/>
    <w:family w:val="auto"/>
    <w:pitch w:val="default"/>
    <w:sig w:usb0="00000001" w:usb1="080E0000" w:usb2="00000000" w:usb3="00000000" w:csb0="00040000" w:csb1="00000000"/>
    <w:embedRegular r:id="rId9" w:fontKey="{23A3C0F1-0C8B-4CF7-8D81-38D7358E6404}"/>
  </w:font>
  <w:font w:name="??_GB2312">
    <w:altName w:val="Times New Roman"/>
    <w:panose1 w:val="00000000000000000000"/>
    <w:charset w:val="00"/>
    <w:family w:val="auto"/>
    <w:pitch w:val="default"/>
    <w:sig w:usb0="00000000" w:usb1="00000000" w:usb2="00000000" w:usb3="00000000" w:csb0="00000001" w:csb1="00000000"/>
  </w:font>
  <w:font w:name="MS PGothic">
    <w:panose1 w:val="020B0600070205080204"/>
    <w:charset w:val="80"/>
    <w:family w:val="auto"/>
    <w:pitch w:val="default"/>
    <w:sig w:usb0="E00002FF" w:usb1="6AC7FDFB" w:usb2="00000012" w:usb3="00000000" w:csb0="4002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70869">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9D4962">
                          <w:pPr>
                            <w:pStyle w:val="7"/>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31D79B5F"/>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29D4962">
                    <w:pPr>
                      <w:pStyle w:val="7"/>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31D79B5F"/>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BE406">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E2FD48"/>
    <w:multiLevelType w:val="singleLevel"/>
    <w:tmpl w:val="17E2FD48"/>
    <w:lvl w:ilvl="0" w:tentative="0">
      <w:start w:val="2"/>
      <w:numFmt w:val="chineseCounting"/>
      <w:suff w:val="nothing"/>
      <w:lvlText w:val="（%1）"/>
      <w:lvlJc w:val="left"/>
      <w:rPr>
        <w:rFonts w:hint="eastAsia"/>
      </w:rPr>
    </w:lvl>
  </w:abstractNum>
  <w:abstractNum w:abstractNumId="1">
    <w:nsid w:val="24514348"/>
    <w:multiLevelType w:val="singleLevel"/>
    <w:tmpl w:val="24514348"/>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NkYWIxNmZiNGUyMTMwNjYzZTBmZTUxYWMyOGVjYzUifQ=="/>
  </w:docVars>
  <w:rsids>
    <w:rsidRoot w:val="00EC0174"/>
    <w:rsid w:val="00006E4D"/>
    <w:rsid w:val="00021652"/>
    <w:rsid w:val="00030311"/>
    <w:rsid w:val="00030782"/>
    <w:rsid w:val="00030B66"/>
    <w:rsid w:val="0006102A"/>
    <w:rsid w:val="00065B0F"/>
    <w:rsid w:val="00065E7E"/>
    <w:rsid w:val="000820BB"/>
    <w:rsid w:val="0008241B"/>
    <w:rsid w:val="00092280"/>
    <w:rsid w:val="00097FAE"/>
    <w:rsid w:val="000A3233"/>
    <w:rsid w:val="000A7CE3"/>
    <w:rsid w:val="000B04D6"/>
    <w:rsid w:val="000B15CE"/>
    <w:rsid w:val="000C40C6"/>
    <w:rsid w:val="000C79C1"/>
    <w:rsid w:val="000D208A"/>
    <w:rsid w:val="000E037E"/>
    <w:rsid w:val="000F659A"/>
    <w:rsid w:val="000F77B0"/>
    <w:rsid w:val="0010235D"/>
    <w:rsid w:val="00103A47"/>
    <w:rsid w:val="00106D4D"/>
    <w:rsid w:val="001119A2"/>
    <w:rsid w:val="001221D6"/>
    <w:rsid w:val="0012510A"/>
    <w:rsid w:val="00125F67"/>
    <w:rsid w:val="001261AE"/>
    <w:rsid w:val="001348A4"/>
    <w:rsid w:val="0014117C"/>
    <w:rsid w:val="00146FE8"/>
    <w:rsid w:val="0014767B"/>
    <w:rsid w:val="00147AED"/>
    <w:rsid w:val="00177AAF"/>
    <w:rsid w:val="00183850"/>
    <w:rsid w:val="00184D9F"/>
    <w:rsid w:val="001A4749"/>
    <w:rsid w:val="001A4842"/>
    <w:rsid w:val="001A5833"/>
    <w:rsid w:val="001C2158"/>
    <w:rsid w:val="001C51F2"/>
    <w:rsid w:val="001C73AB"/>
    <w:rsid w:val="001D2EA4"/>
    <w:rsid w:val="001F47CE"/>
    <w:rsid w:val="001F5776"/>
    <w:rsid w:val="0020620D"/>
    <w:rsid w:val="002069BC"/>
    <w:rsid w:val="002069EB"/>
    <w:rsid w:val="002201B0"/>
    <w:rsid w:val="00220900"/>
    <w:rsid w:val="0022307E"/>
    <w:rsid w:val="00224D05"/>
    <w:rsid w:val="002323A3"/>
    <w:rsid w:val="00236EF7"/>
    <w:rsid w:val="0024058A"/>
    <w:rsid w:val="002410C0"/>
    <w:rsid w:val="00252894"/>
    <w:rsid w:val="00253FA6"/>
    <w:rsid w:val="00254728"/>
    <w:rsid w:val="002550E7"/>
    <w:rsid w:val="002558D4"/>
    <w:rsid w:val="002560E2"/>
    <w:rsid w:val="00264CFA"/>
    <w:rsid w:val="00270DD7"/>
    <w:rsid w:val="00276F4A"/>
    <w:rsid w:val="00280BFB"/>
    <w:rsid w:val="00280C88"/>
    <w:rsid w:val="002973A4"/>
    <w:rsid w:val="002A0195"/>
    <w:rsid w:val="002B5B34"/>
    <w:rsid w:val="002B6906"/>
    <w:rsid w:val="002B7215"/>
    <w:rsid w:val="002C0AFD"/>
    <w:rsid w:val="002C59D0"/>
    <w:rsid w:val="002D1A18"/>
    <w:rsid w:val="002D6C79"/>
    <w:rsid w:val="002E1104"/>
    <w:rsid w:val="002E3FDD"/>
    <w:rsid w:val="00300EF4"/>
    <w:rsid w:val="00301353"/>
    <w:rsid w:val="00305FF6"/>
    <w:rsid w:val="00307568"/>
    <w:rsid w:val="00311506"/>
    <w:rsid w:val="00316ADB"/>
    <w:rsid w:val="00317623"/>
    <w:rsid w:val="00335F67"/>
    <w:rsid w:val="003361E9"/>
    <w:rsid w:val="00350A65"/>
    <w:rsid w:val="00361C85"/>
    <w:rsid w:val="00371352"/>
    <w:rsid w:val="00376753"/>
    <w:rsid w:val="0038541D"/>
    <w:rsid w:val="00387818"/>
    <w:rsid w:val="00391A13"/>
    <w:rsid w:val="00391FD0"/>
    <w:rsid w:val="003A44FC"/>
    <w:rsid w:val="003B3299"/>
    <w:rsid w:val="003D10A2"/>
    <w:rsid w:val="003D33B8"/>
    <w:rsid w:val="003D624D"/>
    <w:rsid w:val="003D719A"/>
    <w:rsid w:val="003F5EB7"/>
    <w:rsid w:val="003F7FE2"/>
    <w:rsid w:val="004004E7"/>
    <w:rsid w:val="00416E1A"/>
    <w:rsid w:val="00426A3F"/>
    <w:rsid w:val="004277D4"/>
    <w:rsid w:val="00461638"/>
    <w:rsid w:val="004706FA"/>
    <w:rsid w:val="00474D8D"/>
    <w:rsid w:val="00475CCD"/>
    <w:rsid w:val="00477266"/>
    <w:rsid w:val="004811BC"/>
    <w:rsid w:val="004838F2"/>
    <w:rsid w:val="00486492"/>
    <w:rsid w:val="00492CF6"/>
    <w:rsid w:val="004A4C9D"/>
    <w:rsid w:val="004C2078"/>
    <w:rsid w:val="004C228F"/>
    <w:rsid w:val="004E752F"/>
    <w:rsid w:val="004F1E37"/>
    <w:rsid w:val="00515198"/>
    <w:rsid w:val="00521C44"/>
    <w:rsid w:val="005274E1"/>
    <w:rsid w:val="00531DDF"/>
    <w:rsid w:val="00535FA6"/>
    <w:rsid w:val="00542AB7"/>
    <w:rsid w:val="0055358D"/>
    <w:rsid w:val="005540C8"/>
    <w:rsid w:val="00555809"/>
    <w:rsid w:val="00562165"/>
    <w:rsid w:val="005756AF"/>
    <w:rsid w:val="00575A4A"/>
    <w:rsid w:val="00591B6F"/>
    <w:rsid w:val="005A1DAF"/>
    <w:rsid w:val="005C17C8"/>
    <w:rsid w:val="005C2098"/>
    <w:rsid w:val="005C2E6C"/>
    <w:rsid w:val="005D0CCF"/>
    <w:rsid w:val="005D1C01"/>
    <w:rsid w:val="005E297D"/>
    <w:rsid w:val="005E3F12"/>
    <w:rsid w:val="005F627E"/>
    <w:rsid w:val="0061652E"/>
    <w:rsid w:val="006205E9"/>
    <w:rsid w:val="00622D0B"/>
    <w:rsid w:val="006270DA"/>
    <w:rsid w:val="00630B75"/>
    <w:rsid w:val="00634DFF"/>
    <w:rsid w:val="00635337"/>
    <w:rsid w:val="0064265B"/>
    <w:rsid w:val="0064519C"/>
    <w:rsid w:val="0065082E"/>
    <w:rsid w:val="006512D0"/>
    <w:rsid w:val="006560A3"/>
    <w:rsid w:val="00656301"/>
    <w:rsid w:val="006600C9"/>
    <w:rsid w:val="006701CC"/>
    <w:rsid w:val="00671F58"/>
    <w:rsid w:val="006762A4"/>
    <w:rsid w:val="006900E7"/>
    <w:rsid w:val="006A00A8"/>
    <w:rsid w:val="006A482D"/>
    <w:rsid w:val="006B11E0"/>
    <w:rsid w:val="006B386A"/>
    <w:rsid w:val="006B7CB4"/>
    <w:rsid w:val="006C24D3"/>
    <w:rsid w:val="006C7917"/>
    <w:rsid w:val="006E51AE"/>
    <w:rsid w:val="0070081F"/>
    <w:rsid w:val="007018F5"/>
    <w:rsid w:val="00710897"/>
    <w:rsid w:val="00712F45"/>
    <w:rsid w:val="00734305"/>
    <w:rsid w:val="007370E1"/>
    <w:rsid w:val="007732A1"/>
    <w:rsid w:val="00774C4A"/>
    <w:rsid w:val="00782BBB"/>
    <w:rsid w:val="007A0690"/>
    <w:rsid w:val="007A078F"/>
    <w:rsid w:val="007B34D4"/>
    <w:rsid w:val="007C0633"/>
    <w:rsid w:val="007D086C"/>
    <w:rsid w:val="007F1BE1"/>
    <w:rsid w:val="007F707F"/>
    <w:rsid w:val="007F794C"/>
    <w:rsid w:val="007F7AC9"/>
    <w:rsid w:val="00803B42"/>
    <w:rsid w:val="008073EF"/>
    <w:rsid w:val="0081095C"/>
    <w:rsid w:val="00810C41"/>
    <w:rsid w:val="008212FF"/>
    <w:rsid w:val="0082593B"/>
    <w:rsid w:val="00827537"/>
    <w:rsid w:val="008468EA"/>
    <w:rsid w:val="00867140"/>
    <w:rsid w:val="00881134"/>
    <w:rsid w:val="008904F0"/>
    <w:rsid w:val="008B2F27"/>
    <w:rsid w:val="008B4A72"/>
    <w:rsid w:val="008B585E"/>
    <w:rsid w:val="008E6C0C"/>
    <w:rsid w:val="008F1E63"/>
    <w:rsid w:val="008F3052"/>
    <w:rsid w:val="00901E19"/>
    <w:rsid w:val="009214F7"/>
    <w:rsid w:val="00921CD7"/>
    <w:rsid w:val="00940EB6"/>
    <w:rsid w:val="00944771"/>
    <w:rsid w:val="009601FC"/>
    <w:rsid w:val="00965426"/>
    <w:rsid w:val="0096654A"/>
    <w:rsid w:val="009711E4"/>
    <w:rsid w:val="00971572"/>
    <w:rsid w:val="00981E55"/>
    <w:rsid w:val="00986CEF"/>
    <w:rsid w:val="00987212"/>
    <w:rsid w:val="009A0E5F"/>
    <w:rsid w:val="009F1AF3"/>
    <w:rsid w:val="009F233E"/>
    <w:rsid w:val="00A024AB"/>
    <w:rsid w:val="00A050A5"/>
    <w:rsid w:val="00A05B8B"/>
    <w:rsid w:val="00A1372F"/>
    <w:rsid w:val="00A170EC"/>
    <w:rsid w:val="00A217B3"/>
    <w:rsid w:val="00A23D04"/>
    <w:rsid w:val="00A277D9"/>
    <w:rsid w:val="00A30CEB"/>
    <w:rsid w:val="00A31318"/>
    <w:rsid w:val="00A5432A"/>
    <w:rsid w:val="00A55F8A"/>
    <w:rsid w:val="00A9670E"/>
    <w:rsid w:val="00AA1423"/>
    <w:rsid w:val="00AB7996"/>
    <w:rsid w:val="00AC43C3"/>
    <w:rsid w:val="00AE2EAD"/>
    <w:rsid w:val="00AF77BE"/>
    <w:rsid w:val="00B11CEE"/>
    <w:rsid w:val="00B23428"/>
    <w:rsid w:val="00B264BF"/>
    <w:rsid w:val="00B42E74"/>
    <w:rsid w:val="00B46874"/>
    <w:rsid w:val="00B50E8F"/>
    <w:rsid w:val="00B51151"/>
    <w:rsid w:val="00B523E4"/>
    <w:rsid w:val="00B52B4F"/>
    <w:rsid w:val="00B6108C"/>
    <w:rsid w:val="00B649AD"/>
    <w:rsid w:val="00B64B9C"/>
    <w:rsid w:val="00B67A3E"/>
    <w:rsid w:val="00B735CC"/>
    <w:rsid w:val="00B82C95"/>
    <w:rsid w:val="00B83F87"/>
    <w:rsid w:val="00B84DFD"/>
    <w:rsid w:val="00BB4E38"/>
    <w:rsid w:val="00BC3879"/>
    <w:rsid w:val="00BD0E0D"/>
    <w:rsid w:val="00BD41BC"/>
    <w:rsid w:val="00BD55AD"/>
    <w:rsid w:val="00BE0305"/>
    <w:rsid w:val="00BF15F0"/>
    <w:rsid w:val="00BF7DF9"/>
    <w:rsid w:val="00C03559"/>
    <w:rsid w:val="00C05395"/>
    <w:rsid w:val="00C22AD7"/>
    <w:rsid w:val="00C272C1"/>
    <w:rsid w:val="00C32A68"/>
    <w:rsid w:val="00C34282"/>
    <w:rsid w:val="00C35350"/>
    <w:rsid w:val="00C3564B"/>
    <w:rsid w:val="00C53721"/>
    <w:rsid w:val="00C64D2E"/>
    <w:rsid w:val="00C70F97"/>
    <w:rsid w:val="00C7497C"/>
    <w:rsid w:val="00C757A2"/>
    <w:rsid w:val="00C75966"/>
    <w:rsid w:val="00C76577"/>
    <w:rsid w:val="00C80225"/>
    <w:rsid w:val="00C81349"/>
    <w:rsid w:val="00C93139"/>
    <w:rsid w:val="00CA08A0"/>
    <w:rsid w:val="00CA32D2"/>
    <w:rsid w:val="00CA4E07"/>
    <w:rsid w:val="00CA737D"/>
    <w:rsid w:val="00CB1EF5"/>
    <w:rsid w:val="00CC05D4"/>
    <w:rsid w:val="00CC7166"/>
    <w:rsid w:val="00CF5275"/>
    <w:rsid w:val="00CF6136"/>
    <w:rsid w:val="00D0023D"/>
    <w:rsid w:val="00D006C6"/>
    <w:rsid w:val="00D14A65"/>
    <w:rsid w:val="00D162B9"/>
    <w:rsid w:val="00D251E2"/>
    <w:rsid w:val="00D254F4"/>
    <w:rsid w:val="00D263A7"/>
    <w:rsid w:val="00D26B5D"/>
    <w:rsid w:val="00D33159"/>
    <w:rsid w:val="00D33A19"/>
    <w:rsid w:val="00D355B5"/>
    <w:rsid w:val="00D43DC3"/>
    <w:rsid w:val="00D51791"/>
    <w:rsid w:val="00D5281E"/>
    <w:rsid w:val="00D6531B"/>
    <w:rsid w:val="00D6612D"/>
    <w:rsid w:val="00D71AD9"/>
    <w:rsid w:val="00D73C02"/>
    <w:rsid w:val="00D872ED"/>
    <w:rsid w:val="00D913C6"/>
    <w:rsid w:val="00DA0236"/>
    <w:rsid w:val="00DA5D51"/>
    <w:rsid w:val="00DA5E29"/>
    <w:rsid w:val="00DA61CA"/>
    <w:rsid w:val="00DB66BB"/>
    <w:rsid w:val="00DB73AF"/>
    <w:rsid w:val="00DC2865"/>
    <w:rsid w:val="00DD0894"/>
    <w:rsid w:val="00DE1888"/>
    <w:rsid w:val="00DF1250"/>
    <w:rsid w:val="00DF6EF7"/>
    <w:rsid w:val="00E05454"/>
    <w:rsid w:val="00E074C3"/>
    <w:rsid w:val="00E23329"/>
    <w:rsid w:val="00E24D6D"/>
    <w:rsid w:val="00E341B2"/>
    <w:rsid w:val="00E42633"/>
    <w:rsid w:val="00E5699E"/>
    <w:rsid w:val="00E570E1"/>
    <w:rsid w:val="00E72773"/>
    <w:rsid w:val="00E76739"/>
    <w:rsid w:val="00E81946"/>
    <w:rsid w:val="00E82BB7"/>
    <w:rsid w:val="00E86D13"/>
    <w:rsid w:val="00E936C2"/>
    <w:rsid w:val="00E95346"/>
    <w:rsid w:val="00EA0CEF"/>
    <w:rsid w:val="00EA2E2A"/>
    <w:rsid w:val="00EB79D2"/>
    <w:rsid w:val="00EC0174"/>
    <w:rsid w:val="00ED3EEB"/>
    <w:rsid w:val="00ED5749"/>
    <w:rsid w:val="00ED5FA3"/>
    <w:rsid w:val="00ED68C4"/>
    <w:rsid w:val="00ED6A4E"/>
    <w:rsid w:val="00ED72EA"/>
    <w:rsid w:val="00EE3A4F"/>
    <w:rsid w:val="00EF10C3"/>
    <w:rsid w:val="00EF3BD2"/>
    <w:rsid w:val="00F16BCE"/>
    <w:rsid w:val="00F45DA1"/>
    <w:rsid w:val="00F5267B"/>
    <w:rsid w:val="00F53E8B"/>
    <w:rsid w:val="00F663FD"/>
    <w:rsid w:val="00F743B0"/>
    <w:rsid w:val="00F82409"/>
    <w:rsid w:val="00F8264F"/>
    <w:rsid w:val="00F833E9"/>
    <w:rsid w:val="00F84580"/>
    <w:rsid w:val="00F873DA"/>
    <w:rsid w:val="00F95982"/>
    <w:rsid w:val="00FA006C"/>
    <w:rsid w:val="00FA190E"/>
    <w:rsid w:val="00FA288B"/>
    <w:rsid w:val="00FA2997"/>
    <w:rsid w:val="00FA2C71"/>
    <w:rsid w:val="00FB3345"/>
    <w:rsid w:val="00FD0228"/>
    <w:rsid w:val="00FD3BB7"/>
    <w:rsid w:val="00FE0D93"/>
    <w:rsid w:val="00FF2572"/>
    <w:rsid w:val="00FF32AD"/>
    <w:rsid w:val="01057174"/>
    <w:rsid w:val="011F21BE"/>
    <w:rsid w:val="02C62933"/>
    <w:rsid w:val="05180541"/>
    <w:rsid w:val="06FE6B3F"/>
    <w:rsid w:val="089F5E69"/>
    <w:rsid w:val="0ABE7A22"/>
    <w:rsid w:val="0DC31556"/>
    <w:rsid w:val="0F0547E3"/>
    <w:rsid w:val="138F4306"/>
    <w:rsid w:val="15194B44"/>
    <w:rsid w:val="162C3C3A"/>
    <w:rsid w:val="1719707D"/>
    <w:rsid w:val="188744BB"/>
    <w:rsid w:val="1A3D6143"/>
    <w:rsid w:val="1C013801"/>
    <w:rsid w:val="1DFD8D3B"/>
    <w:rsid w:val="1ED6568E"/>
    <w:rsid w:val="1FB79DC9"/>
    <w:rsid w:val="1FBFC3F2"/>
    <w:rsid w:val="1FFFE033"/>
    <w:rsid w:val="21D00C81"/>
    <w:rsid w:val="22BA54EF"/>
    <w:rsid w:val="22DE117B"/>
    <w:rsid w:val="249E0BC2"/>
    <w:rsid w:val="26155BA9"/>
    <w:rsid w:val="265A7B33"/>
    <w:rsid w:val="273F48DE"/>
    <w:rsid w:val="279E51AC"/>
    <w:rsid w:val="27F352A6"/>
    <w:rsid w:val="28290FF3"/>
    <w:rsid w:val="2879797C"/>
    <w:rsid w:val="28BF09DE"/>
    <w:rsid w:val="29D86924"/>
    <w:rsid w:val="29EF631F"/>
    <w:rsid w:val="2A947DE8"/>
    <w:rsid w:val="2C863E1B"/>
    <w:rsid w:val="2CA945A8"/>
    <w:rsid w:val="2D527252"/>
    <w:rsid w:val="2DDC1740"/>
    <w:rsid w:val="2DE27D71"/>
    <w:rsid w:val="2EAE55F2"/>
    <w:rsid w:val="2EDF4302"/>
    <w:rsid w:val="2EE25E79"/>
    <w:rsid w:val="2EFE1A04"/>
    <w:rsid w:val="302503E9"/>
    <w:rsid w:val="34790D04"/>
    <w:rsid w:val="35BBF80F"/>
    <w:rsid w:val="3B530501"/>
    <w:rsid w:val="3B736F08"/>
    <w:rsid w:val="3BE3D531"/>
    <w:rsid w:val="3C026B24"/>
    <w:rsid w:val="3C6E555F"/>
    <w:rsid w:val="3CDB5FF6"/>
    <w:rsid w:val="3D431A40"/>
    <w:rsid w:val="3E587BDC"/>
    <w:rsid w:val="3EFF42CA"/>
    <w:rsid w:val="3F6FCA38"/>
    <w:rsid w:val="3FAA26B9"/>
    <w:rsid w:val="3FD5AF3D"/>
    <w:rsid w:val="3FFED8BE"/>
    <w:rsid w:val="3FFF43BB"/>
    <w:rsid w:val="40186DD6"/>
    <w:rsid w:val="42A3182D"/>
    <w:rsid w:val="42C46384"/>
    <w:rsid w:val="433DCF8E"/>
    <w:rsid w:val="43666381"/>
    <w:rsid w:val="43AE2740"/>
    <w:rsid w:val="45FF973D"/>
    <w:rsid w:val="47550EBA"/>
    <w:rsid w:val="48D93D7E"/>
    <w:rsid w:val="4A8F5F9F"/>
    <w:rsid w:val="4AF820FF"/>
    <w:rsid w:val="4BF7E09D"/>
    <w:rsid w:val="4E626EA5"/>
    <w:rsid w:val="4F735F51"/>
    <w:rsid w:val="4FFFFC3E"/>
    <w:rsid w:val="50680152"/>
    <w:rsid w:val="53BB74FC"/>
    <w:rsid w:val="53CC09F8"/>
    <w:rsid w:val="53D7279A"/>
    <w:rsid w:val="55515659"/>
    <w:rsid w:val="55FDDF92"/>
    <w:rsid w:val="55FFBC03"/>
    <w:rsid w:val="56050DCE"/>
    <w:rsid w:val="56976D1A"/>
    <w:rsid w:val="56CDA72E"/>
    <w:rsid w:val="576F5916"/>
    <w:rsid w:val="577FDAE2"/>
    <w:rsid w:val="57FBE2C7"/>
    <w:rsid w:val="58EF1411"/>
    <w:rsid w:val="5B335734"/>
    <w:rsid w:val="5B7F322F"/>
    <w:rsid w:val="5BCAB023"/>
    <w:rsid w:val="5D635F29"/>
    <w:rsid w:val="5DDA9B94"/>
    <w:rsid w:val="5E977899"/>
    <w:rsid w:val="5EAB810D"/>
    <w:rsid w:val="5EFF9DA6"/>
    <w:rsid w:val="5F7751B9"/>
    <w:rsid w:val="5F9F7232"/>
    <w:rsid w:val="5F9F9588"/>
    <w:rsid w:val="5FBD32D2"/>
    <w:rsid w:val="5FD450B0"/>
    <w:rsid w:val="5FEF60CD"/>
    <w:rsid w:val="5FFB203D"/>
    <w:rsid w:val="5FFB8CF9"/>
    <w:rsid w:val="60762418"/>
    <w:rsid w:val="617F17CF"/>
    <w:rsid w:val="63DBAF21"/>
    <w:rsid w:val="6477050C"/>
    <w:rsid w:val="65474383"/>
    <w:rsid w:val="6636451A"/>
    <w:rsid w:val="669435F8"/>
    <w:rsid w:val="67DE80AA"/>
    <w:rsid w:val="682E35D8"/>
    <w:rsid w:val="68B43ADD"/>
    <w:rsid w:val="69107D30"/>
    <w:rsid w:val="69256789"/>
    <w:rsid w:val="69513A22"/>
    <w:rsid w:val="697E3B47"/>
    <w:rsid w:val="69BF132E"/>
    <w:rsid w:val="6A1A2066"/>
    <w:rsid w:val="6AE54548"/>
    <w:rsid w:val="6BFEE5F3"/>
    <w:rsid w:val="6CAFF34E"/>
    <w:rsid w:val="6CFFCF4F"/>
    <w:rsid w:val="6DFFF8B6"/>
    <w:rsid w:val="6E9FE641"/>
    <w:rsid w:val="6EEDE807"/>
    <w:rsid w:val="6EEE4BE4"/>
    <w:rsid w:val="6EF65E9C"/>
    <w:rsid w:val="6F3D9197"/>
    <w:rsid w:val="6FAB3EC4"/>
    <w:rsid w:val="6FB6AF41"/>
    <w:rsid w:val="6FD894C8"/>
    <w:rsid w:val="6FE36A9E"/>
    <w:rsid w:val="6FEFB2D1"/>
    <w:rsid w:val="6FFF97E6"/>
    <w:rsid w:val="71397E03"/>
    <w:rsid w:val="71FB5B08"/>
    <w:rsid w:val="724A66D2"/>
    <w:rsid w:val="739B4217"/>
    <w:rsid w:val="73FB87D9"/>
    <w:rsid w:val="753D4E5A"/>
    <w:rsid w:val="75EF0FBA"/>
    <w:rsid w:val="7607C293"/>
    <w:rsid w:val="76746FA2"/>
    <w:rsid w:val="76DFA4E8"/>
    <w:rsid w:val="778720BD"/>
    <w:rsid w:val="77A7D615"/>
    <w:rsid w:val="77FF366A"/>
    <w:rsid w:val="77FF8C96"/>
    <w:rsid w:val="77FFA8F9"/>
    <w:rsid w:val="7976604B"/>
    <w:rsid w:val="79F3BC78"/>
    <w:rsid w:val="7A5B6CAA"/>
    <w:rsid w:val="7A9314AC"/>
    <w:rsid w:val="7ACC115A"/>
    <w:rsid w:val="7B4F6850"/>
    <w:rsid w:val="7BABD5C4"/>
    <w:rsid w:val="7BB12055"/>
    <w:rsid w:val="7BBFADBA"/>
    <w:rsid w:val="7BFF492D"/>
    <w:rsid w:val="7C631402"/>
    <w:rsid w:val="7C978C63"/>
    <w:rsid w:val="7CA35AD0"/>
    <w:rsid w:val="7CDF8BC3"/>
    <w:rsid w:val="7CEB72A5"/>
    <w:rsid w:val="7D18750B"/>
    <w:rsid w:val="7DD16A88"/>
    <w:rsid w:val="7DDFDC39"/>
    <w:rsid w:val="7E140770"/>
    <w:rsid w:val="7E5D92FB"/>
    <w:rsid w:val="7EF51D64"/>
    <w:rsid w:val="7EFFF488"/>
    <w:rsid w:val="7F574612"/>
    <w:rsid w:val="7F7F4920"/>
    <w:rsid w:val="7FB7C299"/>
    <w:rsid w:val="7FBFFB92"/>
    <w:rsid w:val="7FD76ACB"/>
    <w:rsid w:val="7FD89DA2"/>
    <w:rsid w:val="7FDB3BED"/>
    <w:rsid w:val="7FDBD805"/>
    <w:rsid w:val="7FDEC14D"/>
    <w:rsid w:val="7FDF8B76"/>
    <w:rsid w:val="7FDFE693"/>
    <w:rsid w:val="7FEFB5DD"/>
    <w:rsid w:val="7FEFBBD9"/>
    <w:rsid w:val="7FFA6A66"/>
    <w:rsid w:val="7FFD6A57"/>
    <w:rsid w:val="7FFDA7EC"/>
    <w:rsid w:val="7FFDEA1E"/>
    <w:rsid w:val="7FFEC1F6"/>
    <w:rsid w:val="7FFF2F52"/>
    <w:rsid w:val="8F7B4EC8"/>
    <w:rsid w:val="8FBD4480"/>
    <w:rsid w:val="8FF7AE96"/>
    <w:rsid w:val="955F5184"/>
    <w:rsid w:val="9F6311D7"/>
    <w:rsid w:val="9FF54399"/>
    <w:rsid w:val="A46D76C1"/>
    <w:rsid w:val="A7FF43C2"/>
    <w:rsid w:val="ABF66286"/>
    <w:rsid w:val="AD9E3F04"/>
    <w:rsid w:val="ADA70464"/>
    <w:rsid w:val="AFE97CD3"/>
    <w:rsid w:val="B1BF5C63"/>
    <w:rsid w:val="B1FF3A18"/>
    <w:rsid w:val="B3CDF284"/>
    <w:rsid w:val="B3E8107B"/>
    <w:rsid w:val="B5F66F24"/>
    <w:rsid w:val="B7F5200A"/>
    <w:rsid w:val="BABDA1AA"/>
    <w:rsid w:val="BB1B4BF1"/>
    <w:rsid w:val="BBE5FE68"/>
    <w:rsid w:val="BBFEB9C1"/>
    <w:rsid w:val="BDF7406A"/>
    <w:rsid w:val="BE6FD8DB"/>
    <w:rsid w:val="BEEF57C2"/>
    <w:rsid w:val="BF6D5596"/>
    <w:rsid w:val="BFBEBB2C"/>
    <w:rsid w:val="BFC68935"/>
    <w:rsid w:val="BFDD0F1D"/>
    <w:rsid w:val="BFDDD096"/>
    <w:rsid w:val="C5B3F496"/>
    <w:rsid w:val="C96F3E49"/>
    <w:rsid w:val="CBBF14F3"/>
    <w:rsid w:val="CBE5DCF2"/>
    <w:rsid w:val="CCFCC735"/>
    <w:rsid w:val="CEEB8A74"/>
    <w:rsid w:val="D37FB642"/>
    <w:rsid w:val="D7F99798"/>
    <w:rsid w:val="D7FF400C"/>
    <w:rsid w:val="DBED1CD4"/>
    <w:rsid w:val="DBFBB328"/>
    <w:rsid w:val="DDD7453A"/>
    <w:rsid w:val="DE3E1FD7"/>
    <w:rsid w:val="DFBE1B79"/>
    <w:rsid w:val="DFCF1FEC"/>
    <w:rsid w:val="DFE75A3D"/>
    <w:rsid w:val="DFED2117"/>
    <w:rsid w:val="DFEF594B"/>
    <w:rsid w:val="DFF3F960"/>
    <w:rsid w:val="DFFE0D61"/>
    <w:rsid w:val="E35C4B3C"/>
    <w:rsid w:val="E3A781CA"/>
    <w:rsid w:val="E5DFAB50"/>
    <w:rsid w:val="E6FC647F"/>
    <w:rsid w:val="EBFBC8F1"/>
    <w:rsid w:val="EBFDF757"/>
    <w:rsid w:val="ED758B5D"/>
    <w:rsid w:val="ED76A08D"/>
    <w:rsid w:val="EDBDD81F"/>
    <w:rsid w:val="EDFDB542"/>
    <w:rsid w:val="EF0FCF96"/>
    <w:rsid w:val="EF95E20F"/>
    <w:rsid w:val="EFAF7DFF"/>
    <w:rsid w:val="EFAFB283"/>
    <w:rsid w:val="EFBDA38B"/>
    <w:rsid w:val="EFEE9A76"/>
    <w:rsid w:val="F1BF6FBC"/>
    <w:rsid w:val="F1F9A9B5"/>
    <w:rsid w:val="F3779FC2"/>
    <w:rsid w:val="F3D5C239"/>
    <w:rsid w:val="F3F37DF4"/>
    <w:rsid w:val="F3F96DE6"/>
    <w:rsid w:val="F3FBC54A"/>
    <w:rsid w:val="F47BB68A"/>
    <w:rsid w:val="F47F523E"/>
    <w:rsid w:val="F69FD6B0"/>
    <w:rsid w:val="F7E7F921"/>
    <w:rsid w:val="F7F7AC6A"/>
    <w:rsid w:val="F7FD93B9"/>
    <w:rsid w:val="FABF64A5"/>
    <w:rsid w:val="FABF7411"/>
    <w:rsid w:val="FBA53981"/>
    <w:rsid w:val="FBE4457E"/>
    <w:rsid w:val="FBFC558A"/>
    <w:rsid w:val="FBFF71AC"/>
    <w:rsid w:val="FBFFEA2B"/>
    <w:rsid w:val="FCCB27AA"/>
    <w:rsid w:val="FCFF8F4B"/>
    <w:rsid w:val="FD9595AD"/>
    <w:rsid w:val="FDF9DD9A"/>
    <w:rsid w:val="FDFF2821"/>
    <w:rsid w:val="FDFFA696"/>
    <w:rsid w:val="FE7FB02B"/>
    <w:rsid w:val="FEBD0232"/>
    <w:rsid w:val="FED5A77F"/>
    <w:rsid w:val="FEDFD193"/>
    <w:rsid w:val="FEE7097E"/>
    <w:rsid w:val="FEEF8230"/>
    <w:rsid w:val="FEF1F1BE"/>
    <w:rsid w:val="FEF99316"/>
    <w:rsid w:val="FEFB20CB"/>
    <w:rsid w:val="FEFD95B3"/>
    <w:rsid w:val="FEFE4E93"/>
    <w:rsid w:val="FEFFA483"/>
    <w:rsid w:val="FF29B32D"/>
    <w:rsid w:val="FF2E6944"/>
    <w:rsid w:val="FF5F9D52"/>
    <w:rsid w:val="FF7A0B6A"/>
    <w:rsid w:val="FF7B6DC2"/>
    <w:rsid w:val="FF7FFF75"/>
    <w:rsid w:val="FF921F59"/>
    <w:rsid w:val="FFBB1E09"/>
    <w:rsid w:val="FFBB6A0C"/>
    <w:rsid w:val="FFBD894B"/>
    <w:rsid w:val="FFBF33B3"/>
    <w:rsid w:val="FFD09362"/>
    <w:rsid w:val="FFD1DA08"/>
    <w:rsid w:val="FFD7DEDD"/>
    <w:rsid w:val="FFDE369F"/>
    <w:rsid w:val="FFEF98C9"/>
    <w:rsid w:val="FFEFCE62"/>
    <w:rsid w:val="FFF973B0"/>
    <w:rsid w:val="FFFB4F05"/>
    <w:rsid w:val="FFFEC8F5"/>
    <w:rsid w:val="FFFEF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before="156" w:beforeLines="50" w:line="360" w:lineRule="auto"/>
      <w:ind w:firstLine="480" w:firstLineChars="200"/>
    </w:pPr>
    <w:rPr>
      <w:rFonts w:eastAsia="仿宋"/>
      <w:sz w:val="24"/>
      <w:szCs w:val="23"/>
      <w:lang w:eastAsia="ar-SA"/>
    </w:rPr>
  </w:style>
  <w:style w:type="paragraph" w:styleId="3">
    <w:name w:val="Document Map"/>
    <w:basedOn w:val="1"/>
    <w:link w:val="19"/>
    <w:qFormat/>
    <w:uiPriority w:val="0"/>
    <w:rPr>
      <w:rFonts w:ascii="宋体" w:eastAsia="宋体"/>
      <w:sz w:val="18"/>
      <w:szCs w:val="18"/>
    </w:rPr>
  </w:style>
  <w:style w:type="paragraph" w:styleId="4">
    <w:name w:val="Body Text"/>
    <w:basedOn w:val="1"/>
    <w:next w:val="1"/>
    <w:qFormat/>
    <w:uiPriority w:val="0"/>
    <w:pPr>
      <w:spacing w:after="120"/>
    </w:pPr>
  </w:style>
  <w:style w:type="paragraph" w:styleId="5">
    <w:name w:val="Body Text Indent"/>
    <w:basedOn w:val="1"/>
    <w:qFormat/>
    <w:uiPriority w:val="0"/>
    <w:pPr>
      <w:spacing w:after="120"/>
      <w:ind w:leftChars="200"/>
    </w:pPr>
    <w:rPr>
      <w:rFonts w:ascii="仿宋_GB2312"/>
      <w:szCs w:val="32"/>
    </w:rPr>
  </w:style>
  <w:style w:type="paragraph" w:styleId="6">
    <w:name w:val="Balloon Text"/>
    <w:basedOn w:val="1"/>
    <w:semiHidden/>
    <w:qFormat/>
    <w:uiPriority w:val="0"/>
    <w:rPr>
      <w:sz w:val="18"/>
      <w:szCs w:val="18"/>
    </w:rPr>
  </w:style>
  <w:style w:type="paragraph" w:styleId="7">
    <w:name w:val="footer"/>
    <w:basedOn w:val="1"/>
    <w:link w:val="21"/>
    <w:qFormat/>
    <w:uiPriority w:val="99"/>
    <w:pPr>
      <w:tabs>
        <w:tab w:val="center" w:pos="4153"/>
        <w:tab w:val="right" w:pos="8306"/>
      </w:tabs>
      <w:snapToGrid w:val="0"/>
      <w:jc w:val="left"/>
    </w:pPr>
    <w:rPr>
      <w:rFonts w:eastAsia="宋体"/>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9">
    <w:name w:val="toc 1"/>
    <w:basedOn w:val="1"/>
    <w:next w:val="1"/>
    <w:qFormat/>
    <w:uiPriority w:val="0"/>
  </w:style>
  <w:style w:type="paragraph" w:styleId="10">
    <w:name w:val="table of figures"/>
    <w:basedOn w:val="1"/>
    <w:next w:val="1"/>
    <w:qFormat/>
    <w:uiPriority w:val="0"/>
    <w:pPr>
      <w:ind w:leftChars="200" w:hanging="200" w:hangingChars="200"/>
    </w:pPr>
  </w:style>
  <w:style w:type="paragraph" w:styleId="11">
    <w:name w:val="Body Text First Indent 2"/>
    <w:basedOn w:val="5"/>
    <w:unhideWhenUsed/>
    <w:qFormat/>
    <w:uiPriority w:val="99"/>
    <w:pPr>
      <w:ind w:firstLine="420" w:firstLine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basedOn w:val="14"/>
    <w:qFormat/>
    <w:uiPriority w:val="0"/>
  </w:style>
  <w:style w:type="paragraph" w:customStyle="1" w:styleId="16">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7">
    <w:name w:val="四号正文"/>
    <w:basedOn w:val="1"/>
    <w:link w:val="18"/>
    <w:qFormat/>
    <w:uiPriority w:val="0"/>
    <w:pPr>
      <w:spacing w:line="360" w:lineRule="auto"/>
    </w:pPr>
    <w:rPr>
      <w:rFonts w:ascii="??" w:hAnsi="??" w:eastAsia="宋体" w:cs="宋体"/>
      <w:color w:val="000000"/>
      <w:kern w:val="0"/>
      <w:sz w:val="28"/>
      <w:szCs w:val="21"/>
    </w:rPr>
  </w:style>
  <w:style w:type="character" w:customStyle="1" w:styleId="18">
    <w:name w:val="四号正文 Char"/>
    <w:basedOn w:val="14"/>
    <w:link w:val="17"/>
    <w:qFormat/>
    <w:uiPriority w:val="0"/>
    <w:rPr>
      <w:rFonts w:ascii="??" w:hAnsi="??" w:eastAsia="宋体" w:cs="宋体"/>
      <w:color w:val="000000"/>
      <w:sz w:val="28"/>
      <w:szCs w:val="21"/>
      <w:lang w:val="en-US" w:eastAsia="zh-CN" w:bidi="ar-SA"/>
    </w:rPr>
  </w:style>
  <w:style w:type="character" w:customStyle="1" w:styleId="19">
    <w:name w:val="文档结构图 Char"/>
    <w:basedOn w:val="14"/>
    <w:link w:val="3"/>
    <w:qFormat/>
    <w:uiPriority w:val="0"/>
    <w:rPr>
      <w:rFonts w:ascii="宋体"/>
      <w:kern w:val="2"/>
      <w:sz w:val="18"/>
      <w:szCs w:val="18"/>
    </w:rPr>
  </w:style>
  <w:style w:type="paragraph" w:customStyle="1" w:styleId="20">
    <w:name w:val="a"/>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1">
    <w:name w:val="页脚 Char"/>
    <w:basedOn w:val="14"/>
    <w:link w:val="7"/>
    <w:qFormat/>
    <w:uiPriority w:val="99"/>
    <w:rPr>
      <w:kern w:val="2"/>
      <w:sz w:val="18"/>
      <w:szCs w:val="18"/>
    </w:rPr>
  </w:style>
  <w:style w:type="character" w:customStyle="1" w:styleId="22">
    <w:name w:val="font31"/>
    <w:basedOn w:val="14"/>
    <w:qFormat/>
    <w:uiPriority w:val="0"/>
    <w:rPr>
      <w:rFonts w:hint="eastAsia" w:ascii="宋体" w:hAnsi="宋体" w:eastAsia="宋体" w:cs="宋体"/>
      <w:color w:val="000000"/>
      <w:sz w:val="24"/>
      <w:szCs w:val="24"/>
      <w:u w:val="none"/>
    </w:rPr>
  </w:style>
  <w:style w:type="character" w:customStyle="1" w:styleId="23">
    <w:name w:val="font51"/>
    <w:basedOn w:val="14"/>
    <w:qFormat/>
    <w:uiPriority w:val="0"/>
    <w:rPr>
      <w:rFonts w:hint="default" w:ascii="Wingdings 2" w:hAnsi="Wingdings 2" w:eastAsia="Wingdings 2" w:cs="Wingdings 2"/>
      <w:color w:val="000000"/>
      <w:sz w:val="18"/>
      <w:szCs w:val="18"/>
      <w:u w:val="none"/>
    </w:rPr>
  </w:style>
  <w:style w:type="character" w:customStyle="1" w:styleId="24">
    <w:name w:val="font01"/>
    <w:basedOn w:val="14"/>
    <w:qFormat/>
    <w:uiPriority w:val="0"/>
    <w:rPr>
      <w:rFonts w:ascii="宋体" w:hAnsi="宋体" w:eastAsia="宋体" w:cs="宋体"/>
      <w:color w:val="000000"/>
      <w:sz w:val="18"/>
      <w:szCs w:val="18"/>
      <w:u w:val="none"/>
    </w:rPr>
  </w:style>
  <w:style w:type="character" w:customStyle="1" w:styleId="25">
    <w:name w:val="font41"/>
    <w:basedOn w:val="14"/>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PSZX</Company>
  <Pages>21</Pages>
  <Words>9541</Words>
  <Characters>10460</Characters>
  <Lines>2</Lines>
  <Paragraphs>1</Paragraphs>
  <TotalTime>4</TotalTime>
  <ScaleCrop>false</ScaleCrop>
  <LinksUpToDate>false</LinksUpToDate>
  <CharactersWithSpaces>10480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2019-05-28T19:06:00Z</dcterms:created>
  <dc:creator>陈萍</dc:creator>
  <cp:lastModifiedBy>xxxx</cp:lastModifiedBy>
  <cp:lastPrinted>2016-02-15T08:25:00Z</cp:lastPrinted>
  <dcterms:modified xsi:type="dcterms:W3CDTF">2024-09-26T03:11:12Z</dcterms:modified>
  <dc:title>区域性就业培训基地建设项目</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CF0DA9988CB74EDFAEA70569AA78F33A_13</vt:lpwstr>
  </property>
</Properties>
</file>