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3E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</w:pPr>
      <w:bookmarkStart w:id="0" w:name="_Toc15396616"/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沙石多镇人民政府（行政及参公）</w:t>
      </w:r>
    </w:p>
    <w:p w14:paraId="791E6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  <w:t>202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44"/>
          <w:szCs w:val="44"/>
        </w:rPr>
        <w:t>年部门整体支出绩效评价报告</w:t>
      </w:r>
      <w:bookmarkEnd w:id="0"/>
    </w:p>
    <w:p w14:paraId="64C460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8134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一、部门（单位）概况</w:t>
      </w:r>
    </w:p>
    <w:p w14:paraId="1BD16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（一）机构组成</w:t>
      </w:r>
    </w:p>
    <w:p w14:paraId="07A11CEC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沙石多镇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人民政府，取得黑水县机构编制委员会办公室颁发的统一社会信用代码：11513228008943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10XG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，机构地址：四川省阿坝州黑水县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沙石多镇杨柳秋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村，法定代表人：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谭磊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，机构性质：机关。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沙石多镇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属于乡财县管的乡镇，全镇共辖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个行政村。本单位内设行政机构6个：</w:t>
      </w:r>
    </w:p>
    <w:p w14:paraId="3E0DD0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1.党政办公室，负责镇党委、人大主席团、政府、政协的日常事务性工作，机关各方面综合协调等工作。</w:t>
      </w:r>
    </w:p>
    <w:p w14:paraId="28BB5C9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2.党建工作办公室，负责基层党组织建设、流动党支部建设、党风廉政建设、反腐败、意识形态建设等工作。</w:t>
      </w:r>
    </w:p>
    <w:p w14:paraId="40F8640B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3.社会事务和应急管理办公室，负责公共事务综合管理，协调安全生产、自然灾害等工作。</w:t>
      </w:r>
    </w:p>
    <w:p w14:paraId="070D7AB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4.维护稳定和基层治理办公室，负责社会治安综合治理工作，组织开展人武、政法、统战、信访、稳定、民宗、群众、防邪和网格化管理等相关工作。</w:t>
      </w:r>
    </w:p>
    <w:p w14:paraId="409A91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5.经济发展和乡村振兴办公室，负责参与拟定镇经济发展规划并组织实施，对辖区重大基础设施建设，重大公共服务资源布局，重大决策提出意见及建议，优化营商环境建设等工作。</w:t>
      </w:r>
    </w:p>
    <w:p w14:paraId="7443BA28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6.生态环境和城镇管理办公室，负责辖区内自然资源保护、生态环境保护等工作。</w:t>
      </w:r>
    </w:p>
    <w:p w14:paraId="43E84E43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（二）机构职能</w:t>
      </w:r>
    </w:p>
    <w:p w14:paraId="2915F59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  <w:t>黑水县沙石多镇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</w:r>
    </w:p>
    <w:p w14:paraId="02532D40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（三）人员概况</w:t>
      </w:r>
    </w:p>
    <w:p w14:paraId="46F9975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72" w:firstLineChars="21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</w:t>
      </w:r>
      <w:r>
        <w:rPr>
          <w:rFonts w:hint="eastAsia" w:hAnsi="仿宋_GB2312" w:cs="仿宋_GB2312"/>
          <w:sz w:val="32"/>
          <w:szCs w:val="32"/>
          <w:lang w:val="en-US" w:eastAsia="zh-CN"/>
        </w:rPr>
        <w:t>沙石多镇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人民政府无下属二级核算单位。</w:t>
      </w:r>
    </w:p>
    <w:p w14:paraId="43D90B4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72" w:firstLineChars="21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hAnsi="仿宋_GB2312" w:cs="仿宋_GB2312"/>
          <w:sz w:val="32"/>
          <w:szCs w:val="32"/>
          <w:lang w:eastAsia="zh-CN"/>
        </w:rPr>
        <w:t>沙石多镇</w:t>
      </w:r>
      <w:r>
        <w:rPr>
          <w:rFonts w:hint="eastAsia" w:hAnsi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总编制</w:t>
      </w:r>
      <w:r>
        <w:rPr>
          <w:rFonts w:hint="eastAsia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名，在职人员</w:t>
      </w:r>
      <w:r>
        <w:rPr>
          <w:rFonts w:hint="eastAsia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hAnsi="仿宋_GB2312" w:cs="仿宋_GB2312"/>
          <w:sz w:val="32"/>
          <w:szCs w:val="32"/>
          <w:lang w:eastAsia="zh-CN"/>
        </w:rPr>
        <w:t>。</w:t>
      </w:r>
    </w:p>
    <w:p w14:paraId="3590B8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二、部门财政资金收支情况</w:t>
      </w:r>
    </w:p>
    <w:p w14:paraId="3485E8B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（一）部门财政资金收入情况</w:t>
      </w:r>
    </w:p>
    <w:p w14:paraId="67946C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度部门财政资金总收入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2151.19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0F766B9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  <w:lang w:val="en-US" w:eastAsia="zh-CN"/>
        </w:rPr>
        <w:t>二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）部门财政资金支出情况</w:t>
      </w:r>
    </w:p>
    <w:p w14:paraId="7E67A9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度部门财政资金总支出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2151.19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433.04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20.13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55.91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1.62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资本性支出1627.29万元，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75.65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E614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三、部门整体预算绩效管理情况</w:t>
      </w:r>
    </w:p>
    <w:p w14:paraId="3E7E52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（一）部门预算管理。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 xml:space="preserve"> </w:t>
      </w:r>
    </w:p>
    <w:p w14:paraId="796CFD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2023年度收入、支出总计2151.19万元，与2022年相比，增加1374.82万元，增长177.08%。主要变动原因：项目支出增加。</w:t>
      </w:r>
    </w:p>
    <w:p w14:paraId="17F07E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（二）专项预算管理。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2151.19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523.89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1627.3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433.04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20.13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55.91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1.62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资本性支出1627.29万元，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75.65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715E6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（三）结果应用情况。</w:t>
      </w:r>
    </w:p>
    <w:p w14:paraId="309C7A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依据财政编审要求,在年度终了后,结合本单位当年全部预算收入、财政拨款收入及支出等,对全口径的资金收入、支出和预算管理、资产管理等工作进行的全面总结。通过编制部门决算报表,对本单位全年的资金管理、单位履行机构职能和受托责任等进行系统的思考检查,分析预算执行中的得失,以推动单位加强内部管理,制定适应本单位的内控制度以促进发展。为编报一份高质量的部门决算报表,还应当从日常工作、前期准备、报表分析等方面做好全过程精细化的财务管理。</w:t>
      </w:r>
    </w:p>
    <w:p w14:paraId="36DA1E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四、评价结论及建议</w:t>
      </w:r>
    </w:p>
    <w:p w14:paraId="7224D9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85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（一）评价结论</w:t>
      </w:r>
    </w:p>
    <w:p w14:paraId="178960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2151.19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523.89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1627.3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433.04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20.13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55.91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1.62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资本性支出1627.29万元，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75.65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9E7D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本年度财政拨款为我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工作的开展提供了前有力的保障，使我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顺利完成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度基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层运行工作。</w:t>
      </w:r>
    </w:p>
    <w:p w14:paraId="0B5491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 xml:space="preserve">（二） </w:t>
      </w:r>
      <w:r>
        <w:rPr>
          <w:rFonts w:hint="eastAsia" w:ascii="仿宋_GB2312" w:hAnsi="楷体_GB2312" w:cs="楷体_GB2312"/>
          <w:b/>
          <w:bCs/>
          <w:sz w:val="30"/>
          <w:szCs w:val="30"/>
          <w:lang w:val="zh-CN"/>
        </w:rPr>
        <w:t>存在问题</w:t>
      </w:r>
    </w:p>
    <w:p w14:paraId="21158B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120" w:firstLineChars="35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25028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both"/>
        <w:textAlignment w:val="auto"/>
        <w:rPr>
          <w:rFonts w:hint="eastAsia" w:ascii="仿宋_GB2312" w:hAnsi="楷体_GB2312" w:cs="楷体_GB2312"/>
          <w:b/>
          <w:bCs/>
          <w:sz w:val="30"/>
          <w:szCs w:val="30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>（三）改进建议</w:t>
      </w:r>
    </w:p>
    <w:p w14:paraId="08390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120" w:firstLineChars="35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047C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kYWIxNmZiNGUyMTMwNjYzZTBmZTUxYWMyOGVjYzUifQ=="/>
  </w:docVars>
  <w:rsids>
    <w:rsidRoot w:val="00491B22"/>
    <w:rsid w:val="00291808"/>
    <w:rsid w:val="00491B22"/>
    <w:rsid w:val="0052390C"/>
    <w:rsid w:val="1167461D"/>
    <w:rsid w:val="34EB1F43"/>
    <w:rsid w:val="35A321DF"/>
    <w:rsid w:val="36435EC2"/>
    <w:rsid w:val="4B8B39F2"/>
    <w:rsid w:val="4B936091"/>
    <w:rsid w:val="4FFC2FB7"/>
    <w:rsid w:val="5A9C57D7"/>
    <w:rsid w:val="60D032A5"/>
    <w:rsid w:val="6D2B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1451</Words>
  <Characters>1686</Characters>
  <Lines>2</Lines>
  <Paragraphs>1</Paragraphs>
  <TotalTime>2</TotalTime>
  <ScaleCrop>false</ScaleCrop>
  <LinksUpToDate>false</LinksUpToDate>
  <CharactersWithSpaces>1688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xxxx</cp:lastModifiedBy>
  <dcterms:modified xsi:type="dcterms:W3CDTF">2024-09-26T09:59:29Z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E8B0ED6187A74AD499DB621CC5B64667_13</vt:lpwstr>
  </property>
</Properties>
</file>