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仿宋_GB2312" w:hAnsi="宋体" w:eastAsia="仿宋_GB2312" w:cs="Times New Roman"/>
          <w:b/>
          <w:sz w:val="44"/>
          <w:szCs w:val="44"/>
        </w:rPr>
      </w:pPr>
      <w:bookmarkStart w:id="0" w:name="_Toc15396616"/>
      <w:r>
        <w:rPr>
          <w:rFonts w:hint="eastAsia" w:ascii="仿宋_GB2312" w:hAnsi="宋体" w:eastAsia="仿宋_GB2312" w:cs="Times New Roman"/>
          <w:b/>
          <w:sz w:val="44"/>
          <w:szCs w:val="44"/>
          <w:lang w:val="en-US" w:eastAsia="zh-CN"/>
        </w:rPr>
        <w:t>西尔镇人民政府</w:t>
      </w:r>
      <w:r>
        <w:rPr>
          <w:rFonts w:hint="eastAsia" w:ascii="仿宋_GB2312" w:hAnsi="宋体" w:eastAsia="仿宋_GB2312" w:cs="Times New Roman"/>
          <w:b/>
          <w:sz w:val="44"/>
          <w:szCs w:val="44"/>
          <w:lang w:eastAsia="zh-CN"/>
        </w:rPr>
        <w:t>2022</w:t>
      </w:r>
      <w:r>
        <w:rPr>
          <w:rFonts w:hint="eastAsia" w:ascii="仿宋_GB2312" w:hAnsi="宋体" w:eastAsia="仿宋_GB2312" w:cs="Times New Roman"/>
          <w:b/>
          <w:sz w:val="44"/>
          <w:szCs w:val="44"/>
        </w:rPr>
        <w:t>年部门</w:t>
      </w:r>
    </w:p>
    <w:p>
      <w:pPr>
        <w:widowControl/>
        <w:spacing w:line="560" w:lineRule="exact"/>
        <w:jc w:val="center"/>
        <w:rPr>
          <w:rFonts w:hint="eastAsia" w:ascii="仿宋_GB2312" w:hAnsi="宋体" w:eastAsia="仿宋_GB2312" w:cs="Times New Roman"/>
          <w:b/>
          <w:sz w:val="44"/>
          <w:szCs w:val="44"/>
        </w:rPr>
      </w:pPr>
      <w:r>
        <w:rPr>
          <w:rFonts w:hint="eastAsia" w:ascii="仿宋_GB2312" w:hAnsi="宋体" w:eastAsia="仿宋_GB2312" w:cs="Times New Roman"/>
          <w:b/>
          <w:sz w:val="44"/>
          <w:szCs w:val="44"/>
        </w:rPr>
        <w:t>整体支出绩效评价报告</w:t>
      </w:r>
      <w:bookmarkEnd w:id="0"/>
    </w:p>
    <w:p>
      <w:pPr>
        <w:spacing w:line="580" w:lineRule="exact"/>
        <w:ind w:firstLine="642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60" w:lineRule="exact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一、部门（单位）概况</w:t>
      </w:r>
    </w:p>
    <w:p>
      <w:pPr>
        <w:widowControl/>
        <w:spacing w:line="560" w:lineRule="exact"/>
        <w:ind w:firstLine="602" w:firstLineChars="200"/>
        <w:jc w:val="left"/>
        <w:outlineLvl w:val="0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（一）机构组成。</w:t>
      </w:r>
    </w:p>
    <w:p>
      <w:pPr>
        <w:widowControl/>
        <w:spacing w:line="560" w:lineRule="exact"/>
        <w:ind w:firstLine="640" w:firstLineChars="200"/>
        <w:jc w:val="left"/>
        <w:outlineLvl w:val="0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黑水县西尔镇人民政府无下属二级核算单位。西尔镇属于乡财县管的镇，全镇共辖12个行政村。西尔镇下设股级行政机构</w:t>
      </w: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个：党政办、党建办、社会事务和应急管理办、维护稳定和基层治理办、经济发展和乡村振兴办、生态环境城镇管理办。下设事业机构4个：便民服务中心、农业农村和经济发展服务中心、社会事业服务中心、文化和旅游服务中心。</w:t>
      </w:r>
    </w:p>
    <w:p>
      <w:pPr>
        <w:numPr>
          <w:ilvl w:val="0"/>
          <w:numId w:val="1"/>
        </w:numPr>
        <w:ind w:firstLine="602" w:firstLineChars="200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机构职能。</w:t>
      </w:r>
    </w:p>
    <w:p>
      <w:pPr>
        <w:widowControl/>
        <w:spacing w:line="560" w:lineRule="exact"/>
        <w:ind w:firstLine="640" w:firstLineChars="200"/>
        <w:jc w:val="left"/>
        <w:outlineLvl w:val="0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根据县委、县政府关于202</w:t>
      </w: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年全县工作的总体部署，202</w:t>
      </w: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年主要工作是:抓好农村基层党建工作。继续加强廉政工作力度，稳步推进反腐倡廉制度建设各阶段工作。做好社会维稳工作，努力把群众信访诉求解决在初始阶段和基层，妥善处理社会矛盾纠纷和群体性事件。以优化产业结构调整为重点，坚持“稳粮调结构、助农保增收”的指导思想，着力发展特色产业，大力发展农村经济，切实增加农民收入。切实加强对人口与计划生育工作的领导，进一步将计生工作的重心下移，夯实基层基础。继续加强城乡环境综合整治工作，动员广大干部群众积极参与环境整治活动，不断提高村民文明卫生素质，提升对外形象。狠抓安全生产工作，全面落实安全生产责任制，杜绝重大安全事故的发生。</w:t>
      </w:r>
    </w:p>
    <w:p>
      <w:pPr>
        <w:widowControl/>
        <w:numPr>
          <w:ilvl w:val="0"/>
          <w:numId w:val="0"/>
        </w:numPr>
        <w:spacing w:line="560" w:lineRule="exact"/>
        <w:ind w:firstLine="602" w:firstLineChars="200"/>
        <w:jc w:val="left"/>
        <w:outlineLvl w:val="0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  <w:lang w:eastAsia="zh-CN"/>
        </w:rPr>
        <w:t>）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人员概况。</w:t>
      </w:r>
    </w:p>
    <w:p>
      <w:pPr>
        <w:spacing w:line="560" w:lineRule="exact"/>
        <w:ind w:firstLine="640" w:firstLineChars="200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黑水县西尔镇人民政府无下属二级核算单位。西尔镇总编制52个，其中：行政编制名32名，事业编制20名。在职人员数42人，其中：黑水县西尔镇人民政府26人，黑水县西尔镇农业农村和经济发展服务中心16人。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eastAsia" w:ascii="黑体" w:hAnsi="Times New Roman" w:eastAsia="黑体" w:cs="Times New Roman"/>
          <w:sz w:val="32"/>
          <w:szCs w:val="32"/>
        </w:rPr>
        <w:t>二、部门财政资金收支情况</w:t>
      </w:r>
    </w:p>
    <w:p>
      <w:pPr>
        <w:snapToGrid w:val="0"/>
        <w:spacing w:line="560" w:lineRule="exact"/>
        <w:ind w:firstLine="602" w:firstLineChars="200"/>
        <w:rPr>
          <w:rFonts w:hint="eastAsia" w:ascii="仿宋_GB2312" w:hAnsi="宋体" w:cs="宋体"/>
          <w:color w:val="000000" w:themeColor="text1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</w:rPr>
        <w:t>（一）部门财政资金收入情况。</w:t>
      </w:r>
      <w:r>
        <w:rPr>
          <w:rFonts w:hint="eastAsia" w:ascii="仿宋_GB2312" w:hAnsi="宋体" w:cs="宋体"/>
          <w:color w:val="000000" w:themeColor="text1"/>
          <w:kern w:val="0"/>
          <w:sz w:val="30"/>
          <w:szCs w:val="30"/>
        </w:rPr>
        <w:t xml:space="preserve"> 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</w:rPr>
        <w:t>2022年度本单位财政资金收入为2257.62万元，其中当年财政拨款收入为2257.62。</w:t>
      </w:r>
    </w:p>
    <w:p>
      <w:pPr>
        <w:numPr>
          <w:ilvl w:val="0"/>
          <w:numId w:val="0"/>
        </w:numPr>
        <w:snapToGrid w:val="0"/>
        <w:spacing w:line="560" w:lineRule="exact"/>
        <w:ind w:firstLine="602" w:firstLineChars="200"/>
        <w:rPr>
          <w:rFonts w:hint="eastAsia" w:ascii="仿宋_GB2312" w:hAnsi="宋体" w:cs="宋体"/>
          <w:color w:val="000000" w:themeColor="text1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:lang w:eastAsia="zh-CN"/>
        </w:rPr>
        <w:t>）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</w:rPr>
        <w:t>部门财政资金支出情况。</w:t>
      </w:r>
      <w:r>
        <w:rPr>
          <w:rFonts w:hint="eastAsia" w:ascii="仿宋_GB2312" w:hAnsi="宋体" w:cs="宋体"/>
          <w:color w:val="000000" w:themeColor="text1"/>
          <w:kern w:val="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default" w:ascii="仿宋_GB2312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2022年度本单位支出总额为2257.62万元，其中人员经费支出金额合计 874.95万元，日常公用经费支出金额合计为89.24万元，项目支出金额合计1293.43万元。其中：项目支出中，驻村工作队经费11.5万元；村干部工资302.4万元；村干部体检费1万元；村级公共运行维护费71.33万元；人大工作经费7.99万元；乡镇购买森林草原防灭火物资装备2万元；西尔镇2022年安全饮水巩固提升项目151.69万元；西尔镇沙卡村民俗文化乡村旅游基础设施巩固提升项目552.11万元；西尔镇木日窝村乡村振兴产业发展项目173.57万元；2021年度阿坝州推进乡村振兴战略实绩考核州级先进县、先进乡镇、示范村州级财政奖金补充资金19.84万元.</w:t>
      </w:r>
    </w:p>
    <w:p>
      <w:pPr>
        <w:spacing w:line="560" w:lineRule="exact"/>
        <w:ind w:firstLine="640" w:firstLineChars="200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三、部门整体预算绩效管理情况（根据适用指标体系进行调整）</w:t>
      </w:r>
    </w:p>
    <w:p>
      <w:pPr>
        <w:widowControl/>
        <w:numPr>
          <w:ilvl w:val="0"/>
          <w:numId w:val="0"/>
        </w:numPr>
        <w:spacing w:line="560" w:lineRule="exact"/>
        <w:ind w:firstLine="602" w:firstLineChars="200"/>
        <w:jc w:val="left"/>
        <w:outlineLvl w:val="0"/>
        <w:rPr>
          <w:rFonts w:hint="eastAsia" w:ascii="仿宋_GB2312" w:hAnsi="宋体" w:eastAsia="仿宋_GB2312" w:cs="宋体"/>
          <w:b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  <w:lang w:eastAsia="zh-CN"/>
        </w:rPr>
        <w:t>（一）部门预算管理。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outlineLvl w:val="0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建立预算编审小组，建立以法人代表为主、由财务人员</w:t>
      </w:r>
      <w:bookmarkStart w:id="1" w:name="_GoBack"/>
      <w:bookmarkEnd w:id="1"/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参加的预算编审小组。预算编审小组严格规定各自的工作职责，保证预算编制任务的完成。预算编审小组根据上年度的预算执行情况和本年度经济发展情况，综合考虑各方面的因素，制定本单位本年度的总体目标。</w:t>
      </w:r>
    </w:p>
    <w:p>
      <w:pPr>
        <w:widowControl/>
        <w:numPr>
          <w:ilvl w:val="0"/>
          <w:numId w:val="0"/>
        </w:numPr>
        <w:spacing w:line="560" w:lineRule="exact"/>
        <w:ind w:firstLine="602" w:firstLineChars="200"/>
        <w:jc w:val="left"/>
        <w:outlineLvl w:val="0"/>
        <w:rPr>
          <w:rFonts w:hint="eastAsia" w:ascii="仿宋_GB2312" w:hAnsi="宋体" w:eastAsia="仿宋_GB2312" w:cs="宋体"/>
          <w:b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  <w:lang w:eastAsia="zh-CN"/>
        </w:rPr>
        <w:t>（二）专项预算管理。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eastAsia="zh-CN"/>
        </w:rPr>
        <w:t>本单位对专项严格按照程序进行预算管理，根据项目的需求性经党委会通过向相关部门申报，对项目的基本情况、立项的必要性、绩效目标合理性、实施方案的可行性、可持续性等进行事前绩效评价报告，根据项目的实施进度按时支付完成项目资金。项目实施完成后，进行对项目的绩效评价。</w:t>
      </w:r>
    </w:p>
    <w:p>
      <w:pPr>
        <w:widowControl/>
        <w:numPr>
          <w:ilvl w:val="0"/>
          <w:numId w:val="0"/>
        </w:numPr>
        <w:spacing w:line="560" w:lineRule="exact"/>
        <w:ind w:firstLine="602" w:firstLineChars="200"/>
        <w:jc w:val="left"/>
        <w:outlineLvl w:val="0"/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:lang w:eastAsia="zh-CN"/>
        </w:rPr>
        <w:t>（三）结果应用情况。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eastAsia="zh-CN"/>
        </w:rPr>
        <w:t>针对已实施完成的项目进行量化打分，根据项目概况、项目绩效目标、项目资金申报的相符性、项目的资金申报及批复情况、项目资金的使用和管理，形成自评报告。通过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产出指标（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数量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指标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、质量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指标、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时效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指标和成本指标）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效益指标（</w:t>
      </w:r>
      <w:r>
        <w:rPr>
          <w:rFonts w:hint="eastAsia" w:ascii="仿宋" w:hAnsi="仿宋" w:eastAsia="仿宋" w:cs="仿宋"/>
          <w:sz w:val="32"/>
          <w:szCs w:val="32"/>
        </w:rPr>
        <w:t>经济、社会、生态、可持续效益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等方面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均完成年初指标值，满意度指标中服务对象</w:t>
      </w:r>
      <w:r>
        <w:rPr>
          <w:rFonts w:hint="eastAsia" w:ascii="仿宋" w:hAnsi="仿宋" w:eastAsia="仿宋" w:cs="仿宋"/>
          <w:sz w:val="32"/>
          <w:szCs w:val="32"/>
        </w:rPr>
        <w:t>满意度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均达到90%以上，得分97分，完成绩效目标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FF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四、评价结论及建议</w:t>
      </w:r>
    </w:p>
    <w:p>
      <w:pPr>
        <w:widowControl/>
        <w:numPr>
          <w:ilvl w:val="0"/>
          <w:numId w:val="0"/>
        </w:numPr>
        <w:spacing w:line="560" w:lineRule="exact"/>
        <w:ind w:firstLine="602" w:firstLineChars="200"/>
        <w:jc w:val="left"/>
        <w:outlineLvl w:val="0"/>
        <w:rPr>
          <w:rFonts w:hint="eastAsia" w:ascii="仿宋_GB2312" w:hAnsi="宋体" w:eastAsia="仿宋_GB2312" w:cs="宋体"/>
          <w:b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  <w:lang w:eastAsia="zh-CN"/>
        </w:rPr>
        <w:t>（一）评价结论。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default" w:asci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西尔镇2022年度整体绩效评价综合得分为97，本年度财政资金支出符合国家的政策，与实际需求高度相关，项目实施过程中按实际需要实施，具有较好的经济效益和社会效益，项目实施较好。项目后期政策、资金、人员的落实，为项目可持续运行提供了较好的保障，具有高度持续性。</w:t>
      </w:r>
    </w:p>
    <w:p>
      <w:pPr>
        <w:spacing w:line="580" w:lineRule="exact"/>
        <w:ind w:firstLine="602" w:firstLineChars="200"/>
        <w:rPr>
          <w:rFonts w:hint="eastAsia" w:ascii="仿宋_GB2312" w:hAnsi="宋体" w:eastAsia="仿宋_GB2312" w:cs="宋体"/>
          <w:b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  <w:lang w:eastAsia="zh-CN"/>
        </w:rPr>
        <w:t>）存在问题。</w:t>
      </w:r>
    </w:p>
    <w:p>
      <w:pPr>
        <w:spacing w:line="580" w:lineRule="exact"/>
        <w:ind w:firstLine="1280" w:firstLineChars="4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无</w:t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left="0" w:leftChars="0" w:firstLine="602" w:firstLineChars="200"/>
        <w:rPr>
          <w:rFonts w:hint="eastAsia" w:ascii="仿宋_GB2312" w:hAnsi="宋体" w:eastAsia="仿宋_GB2312" w:cs="宋体"/>
          <w:b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  <w:lang w:eastAsia="zh-CN"/>
        </w:rPr>
        <w:t>改进建议。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预算财务分析常态化，定期做好预算支出财务分析，做好部门整体支出预算评价工作，完善各项适度，提升执行力。</w:t>
      </w:r>
    </w:p>
    <w:p>
      <w:pPr>
        <w:widowControl/>
        <w:numPr>
          <w:ilvl w:val="0"/>
          <w:numId w:val="0"/>
        </w:numPr>
        <w:spacing w:line="560" w:lineRule="exact"/>
        <w:jc w:val="left"/>
        <w:outlineLvl w:val="0"/>
        <w:rPr>
          <w:rFonts w:hint="eastAsia" w:ascii="仿宋_GB2312" w:hAnsi="宋体" w:eastAsia="仿宋_GB2312" w:cs="宋体"/>
          <w:b/>
          <w:kern w:val="0"/>
          <w:sz w:val="30"/>
          <w:szCs w:val="30"/>
          <w:lang w:eastAsia="zh-CN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swiss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6BFF37"/>
    <w:multiLevelType w:val="singleLevel"/>
    <w:tmpl w:val="CF6BFF3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4YmVlYmI3MzEyY2ExMzE1MDkzYzY0MDM2NTJhNGIifQ=="/>
  </w:docVars>
  <w:rsids>
    <w:rsidRoot w:val="00491B22"/>
    <w:rsid w:val="00291808"/>
    <w:rsid w:val="00491B22"/>
    <w:rsid w:val="0052390C"/>
    <w:rsid w:val="03B7227C"/>
    <w:rsid w:val="06AE7966"/>
    <w:rsid w:val="08B651F8"/>
    <w:rsid w:val="0C566AD6"/>
    <w:rsid w:val="0DF93BBD"/>
    <w:rsid w:val="11A86D0C"/>
    <w:rsid w:val="120B2110"/>
    <w:rsid w:val="15234B34"/>
    <w:rsid w:val="1A9B5AB9"/>
    <w:rsid w:val="2F046076"/>
    <w:rsid w:val="2F9037FD"/>
    <w:rsid w:val="322E2F2A"/>
    <w:rsid w:val="341846F1"/>
    <w:rsid w:val="34EB1F43"/>
    <w:rsid w:val="35D55A0D"/>
    <w:rsid w:val="36435EC2"/>
    <w:rsid w:val="37BC42FA"/>
    <w:rsid w:val="38164A2B"/>
    <w:rsid w:val="3BF13876"/>
    <w:rsid w:val="3EF21DDE"/>
    <w:rsid w:val="4B936091"/>
    <w:rsid w:val="4CB6269D"/>
    <w:rsid w:val="4CBD57DA"/>
    <w:rsid w:val="500C25E9"/>
    <w:rsid w:val="506A5C79"/>
    <w:rsid w:val="52F61A46"/>
    <w:rsid w:val="55A54918"/>
    <w:rsid w:val="569D0323"/>
    <w:rsid w:val="5A85326E"/>
    <w:rsid w:val="5A9102A6"/>
    <w:rsid w:val="5C4123B2"/>
    <w:rsid w:val="60D032A5"/>
    <w:rsid w:val="61897F29"/>
    <w:rsid w:val="635E511F"/>
    <w:rsid w:val="688B27D8"/>
    <w:rsid w:val="71C65B6F"/>
    <w:rsid w:val="76AE24B4"/>
    <w:rsid w:val="7CEFFB71"/>
    <w:rsid w:val="7F8C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figures1"/>
    <w:basedOn w:val="1"/>
    <w:next w:val="1"/>
    <w:qFormat/>
    <w:uiPriority w:val="0"/>
    <w:pPr>
      <w:spacing w:before="100" w:beforeAutospacing="1" w:after="100" w:afterAutospacing="1"/>
      <w:ind w:leftChars="200" w:hanging="200" w:hangingChars="200"/>
    </w:pPr>
    <w:rPr>
      <w:rFonts w:ascii="Calibri" w:hAnsi="Calibri" w:eastAsia="宋体" w:cs="Times New Roman"/>
      <w:kern w:val="0"/>
      <w:sz w:val="20"/>
      <w:szCs w:val="21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1607</Words>
  <Characters>1708</Characters>
  <Lines>2</Lines>
  <Paragraphs>1</Paragraphs>
  <TotalTime>2</TotalTime>
  <ScaleCrop>false</ScaleCrop>
  <LinksUpToDate>false</LinksUpToDate>
  <CharactersWithSpaces>1752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2023-10-06T10:44:14Z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FC21AA3F0D7F480083C8B65BD3222B62_12</vt:lpwstr>
  </property>
</Properties>
</file>