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6" w:lineRule="exact"/>
        <w:jc w:val="center"/>
        <w:rPr>
          <w:rFonts w:ascii="Times New Roman" w:hAnsi="Times New Roman" w:eastAsia="方正小标宋_GBK" w:cs="Times New Roman"/>
          <w:b/>
          <w:bCs/>
          <w:sz w:val="44"/>
          <w:szCs w:val="44"/>
        </w:rPr>
      </w:pPr>
      <w:r>
        <w:rPr>
          <w:rFonts w:hint="eastAsia" w:ascii="方正小标宋_GBK" w:hAnsi="方正小标宋_GBK" w:eastAsia="方正小标宋_GBK" w:cs="方正小标宋_GBK"/>
          <w:bCs/>
          <w:sz w:val="44"/>
          <w:szCs w:val="44"/>
        </w:rPr>
        <w:drawing>
          <wp:anchor distT="0" distB="0" distL="114300" distR="114300" simplePos="0" relativeHeight="251659264" behindDoc="1" locked="0" layoutInCell="1" allowOverlap="1">
            <wp:simplePos x="0" y="0"/>
            <wp:positionH relativeFrom="column">
              <wp:posOffset>-1003300</wp:posOffset>
            </wp:positionH>
            <wp:positionV relativeFrom="paragraph">
              <wp:posOffset>-1393190</wp:posOffset>
            </wp:positionV>
            <wp:extent cx="7550785" cy="10671810"/>
            <wp:effectExtent l="0" t="0" r="12065" b="15240"/>
            <wp:wrapNone/>
            <wp:docPr id="1" name="图片 2" descr="9112b8231598384fccd999912490b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9112b8231598384fccd999912490b36"/>
                    <pic:cNvPicPr>
                      <a:picLocks noChangeAspect="1"/>
                    </pic:cNvPicPr>
                  </pic:nvPicPr>
                  <pic:blipFill>
                    <a:blip r:embed="rId6" cstate="print"/>
                    <a:stretch>
                      <a:fillRect/>
                    </a:stretch>
                  </pic:blipFill>
                  <pic:spPr>
                    <a:xfrm>
                      <a:off x="0" y="0"/>
                      <a:ext cx="7550785" cy="10671810"/>
                    </a:xfrm>
                    <a:prstGeom prst="rect">
                      <a:avLst/>
                    </a:prstGeom>
                    <a:noFill/>
                    <a:ln>
                      <a:noFill/>
                    </a:ln>
                  </pic:spPr>
                </pic:pic>
              </a:graphicData>
            </a:graphic>
          </wp:anchor>
        </w:drawing>
      </w:r>
      <w:r>
        <w:rPr>
          <w:rFonts w:hint="eastAsia" w:ascii="Times New Roman" w:hAnsi="Times New Roman" w:eastAsia="方正小标宋_GBK" w:cs="Times New Roman"/>
          <w:b/>
          <w:bCs/>
          <w:sz w:val="44"/>
          <w:szCs w:val="44"/>
        </w:rPr>
        <w:t xml:space="preserve">  </w:t>
      </w: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60" w:lineRule="exact"/>
        <w:ind w:firstLine="2808" w:firstLineChars="900"/>
        <w:rPr>
          <w:rFonts w:ascii="仿宋_GB2312" w:hAnsi="仿宋_GB2312" w:eastAsia="仿宋_GB2312"/>
          <w:sz w:val="32"/>
          <w:szCs w:val="32"/>
        </w:rPr>
      </w:pPr>
    </w:p>
    <w:p>
      <w:pPr>
        <w:spacing w:line="560" w:lineRule="exact"/>
        <w:ind w:firstLine="2808" w:firstLineChars="900"/>
        <w:rPr>
          <w:rFonts w:ascii="仿宋_GB2312" w:hAnsi="仿宋_GB2312" w:eastAsia="仿宋_GB2312"/>
          <w:sz w:val="32"/>
          <w:szCs w:val="32"/>
        </w:rPr>
      </w:pPr>
    </w:p>
    <w:p>
      <w:pPr>
        <w:spacing w:line="560" w:lineRule="exact"/>
        <w:ind w:firstLine="312" w:firstLineChars="100"/>
        <w:rPr>
          <w:rFonts w:ascii="方正小标宋_GBK" w:hAnsi="方正小标宋_GBK" w:eastAsia="仿宋_GB2312" w:cs="方正小标宋_GBK"/>
          <w:bCs/>
          <w:sz w:val="32"/>
          <w:szCs w:val="32"/>
        </w:rPr>
      </w:pPr>
      <w:r>
        <w:rPr>
          <w:rFonts w:hint="eastAsia" w:ascii="仿宋_GB2312" w:hAnsi="仿宋_GB2312" w:eastAsia="仿宋_GB2312"/>
          <w:sz w:val="32"/>
          <w:szCs w:val="32"/>
        </w:rPr>
        <w:t>黑西府〔2024〕57号                    签发人：</w:t>
      </w:r>
      <w:r>
        <w:rPr>
          <w:rFonts w:hint="eastAsia" w:ascii="楷体_GB2312" w:hAnsi="楷体_GB2312" w:eastAsia="楷体_GB2312" w:cs="楷体_GB2312"/>
          <w:sz w:val="32"/>
          <w:szCs w:val="32"/>
        </w:rPr>
        <w:t>李光明</w:t>
      </w:r>
    </w:p>
    <w:p>
      <w:pPr>
        <w:spacing w:line="560" w:lineRule="exact"/>
        <w:rPr>
          <w:rFonts w:ascii="方正小标宋简体" w:hAnsi="方正小标宋简体" w:eastAsia="方正小标宋简体" w:cs="方正小标宋简体"/>
          <w:sz w:val="44"/>
          <w:szCs w:val="44"/>
        </w:rPr>
      </w:pPr>
    </w:p>
    <w:p>
      <w:pPr>
        <w:spacing w:line="560" w:lineRule="exact"/>
        <w:ind w:left="2596" w:hanging="2592" w:hangingChars="600"/>
        <w:jc w:val="center"/>
        <w:rPr>
          <w:rFonts w:ascii="方正小标宋_GBK" w:hAnsi="方正小标宋_GBK" w:eastAsia="方正小标宋_GBK" w:cs="方正小标宋_GBK"/>
          <w:b/>
          <w:bCs/>
          <w:color w:val="000000"/>
          <w:sz w:val="44"/>
          <w:szCs w:val="44"/>
        </w:rPr>
      </w:pPr>
      <w:r>
        <w:rPr>
          <w:rFonts w:hint="eastAsia" w:ascii="方正小标宋_GBK" w:hAnsi="方正小标宋_GBK" w:eastAsia="方正小标宋_GBK" w:cs="方正小标宋_GBK"/>
          <w:b/>
          <w:bCs/>
          <w:color w:val="000000"/>
          <w:sz w:val="44"/>
          <w:szCs w:val="44"/>
        </w:rPr>
        <w:t>黑水县西尔镇人民政府</w:t>
      </w:r>
      <w:r>
        <w:rPr>
          <w:rFonts w:ascii="方正小标宋_GBK" w:hAnsi="方正小标宋_GBK" w:eastAsia="方正小标宋_GBK" w:cs="方正小标宋_GBK"/>
          <w:b/>
          <w:bCs/>
          <w:color w:val="000000"/>
          <w:sz w:val="44"/>
          <w:szCs w:val="44"/>
        </w:rPr>
        <w:t>202</w:t>
      </w:r>
      <w:r>
        <w:rPr>
          <w:rFonts w:hint="eastAsia" w:ascii="方正小标宋_GBK" w:hAnsi="方正小标宋_GBK" w:eastAsia="方正小标宋_GBK" w:cs="方正小标宋_GBK"/>
          <w:b/>
          <w:bCs/>
          <w:color w:val="000000"/>
          <w:sz w:val="44"/>
          <w:szCs w:val="44"/>
        </w:rPr>
        <w:t>3</w:t>
      </w:r>
      <w:r>
        <w:rPr>
          <w:rFonts w:ascii="方正小标宋_GBK" w:hAnsi="方正小标宋_GBK" w:eastAsia="方正小标宋_GBK" w:cs="方正小标宋_GBK"/>
          <w:b/>
          <w:bCs/>
          <w:color w:val="000000"/>
          <w:sz w:val="44"/>
          <w:szCs w:val="44"/>
        </w:rPr>
        <w:t>年度</w:t>
      </w:r>
    </w:p>
    <w:p>
      <w:pPr>
        <w:spacing w:line="560" w:lineRule="exact"/>
        <w:ind w:left="2596" w:hanging="2592" w:hangingChars="600"/>
        <w:jc w:val="center"/>
        <w:rPr>
          <w:rFonts w:ascii="方正小标宋_GBK" w:hAnsi="方正小标宋_GBK" w:eastAsia="方正小标宋_GBK" w:cs="方正小标宋_GBK"/>
          <w:b/>
          <w:bCs/>
          <w:color w:val="000000"/>
          <w:sz w:val="44"/>
          <w:szCs w:val="44"/>
        </w:rPr>
      </w:pPr>
      <w:r>
        <w:rPr>
          <w:rFonts w:hint="eastAsia" w:ascii="方正小标宋_GBK" w:hAnsi="方正小标宋_GBK" w:eastAsia="方正小标宋_GBK" w:cs="方正小标宋_GBK"/>
          <w:b/>
          <w:bCs/>
          <w:color w:val="000000"/>
          <w:sz w:val="44"/>
          <w:szCs w:val="44"/>
        </w:rPr>
        <w:t>整体支出</w:t>
      </w:r>
      <w:r>
        <w:rPr>
          <w:rFonts w:ascii="方正小标宋_GBK" w:hAnsi="方正小标宋_GBK" w:eastAsia="方正小标宋_GBK" w:cs="方正小标宋_GBK"/>
          <w:b/>
          <w:bCs/>
          <w:color w:val="000000"/>
          <w:sz w:val="44"/>
          <w:szCs w:val="44"/>
        </w:rPr>
        <w:t>绩效</w:t>
      </w:r>
      <w:r>
        <w:rPr>
          <w:rFonts w:hint="eastAsia" w:ascii="方正小标宋_GBK" w:hAnsi="方正小标宋_GBK" w:eastAsia="方正小标宋_GBK" w:cs="方正小标宋_GBK"/>
          <w:b/>
          <w:bCs/>
          <w:color w:val="000000"/>
          <w:sz w:val="44"/>
          <w:szCs w:val="44"/>
        </w:rPr>
        <w:t>评价</w:t>
      </w:r>
      <w:r>
        <w:rPr>
          <w:rFonts w:ascii="方正小标宋_GBK" w:hAnsi="方正小标宋_GBK" w:eastAsia="方正小标宋_GBK" w:cs="方正小标宋_GBK"/>
          <w:b/>
          <w:bCs/>
          <w:color w:val="000000"/>
          <w:sz w:val="44"/>
          <w:szCs w:val="44"/>
        </w:rPr>
        <w:t>报告</w:t>
      </w:r>
    </w:p>
    <w:p/>
    <w:p>
      <w:pPr>
        <w:rPr>
          <w:rFonts w:ascii="仿宋" w:hAnsi="仿宋" w:eastAsia="仿宋" w:cs="仿宋"/>
          <w:b/>
          <w:bCs/>
          <w:sz w:val="32"/>
          <w:szCs w:val="32"/>
        </w:rPr>
      </w:pPr>
    </w:p>
    <w:p>
      <w:pPr>
        <w:ind w:firstLine="624" w:firstLineChars="200"/>
        <w:rPr>
          <w:rFonts w:ascii="黑体" w:hAnsi="黑体" w:eastAsia="黑体" w:cs="黑体"/>
          <w:b/>
          <w:bCs/>
          <w:sz w:val="32"/>
          <w:szCs w:val="32"/>
        </w:rPr>
      </w:pPr>
      <w:r>
        <w:rPr>
          <w:rFonts w:hint="eastAsia" w:ascii="黑体" w:hAnsi="黑体" w:eastAsia="黑体" w:cs="黑体"/>
          <w:b/>
          <w:bCs/>
          <w:sz w:val="32"/>
          <w:szCs w:val="32"/>
        </w:rPr>
        <w:t>一、部门基本情况</w:t>
      </w:r>
    </w:p>
    <w:p>
      <w:pPr>
        <w:ind w:firstLine="624" w:firstLineChars="200"/>
        <w:rPr>
          <w:rFonts w:ascii="楷体" w:hAnsi="楷体" w:eastAsia="楷体" w:cs="楷体"/>
          <w:sz w:val="32"/>
          <w:szCs w:val="32"/>
        </w:rPr>
      </w:pPr>
      <w:r>
        <w:rPr>
          <w:rFonts w:hint="eastAsia" w:ascii="楷体" w:hAnsi="楷体" w:eastAsia="楷体" w:cs="楷体"/>
          <w:sz w:val="32"/>
          <w:szCs w:val="32"/>
        </w:rPr>
        <w:t>(一)机构组成</w:t>
      </w:r>
    </w:p>
    <w:p>
      <w:pPr>
        <w:ind w:firstLine="624" w:firstLineChars="200"/>
        <w:rPr>
          <w:rFonts w:ascii="仿宋" w:hAnsi="仿宋" w:eastAsia="仿宋" w:cs="仿宋"/>
          <w:sz w:val="32"/>
          <w:szCs w:val="32"/>
        </w:rPr>
      </w:pPr>
      <w:r>
        <w:rPr>
          <w:rFonts w:hint="eastAsia" w:ascii="仿宋" w:hAnsi="仿宋" w:eastAsia="仿宋" w:cs="仿宋"/>
          <w:sz w:val="32"/>
          <w:szCs w:val="32"/>
        </w:rPr>
        <w:t>黑水县西尔镇属于乡财县管的镇，全镇共辖12个行政村。西尔镇下设股级行政机构6个：党政办、党建办、社会事务和应急管理办、维护稳定和基层治理办、经济发展和乡村振兴办、生态环境城镇管理办。下设事业机构4个：便民服务中心、农业农村和经济发展服务中心、社会事业服务中心、文化和旅游服务中心。</w:t>
      </w:r>
    </w:p>
    <w:p>
      <w:pPr>
        <w:ind w:firstLine="624" w:firstLineChars="200"/>
        <w:rPr>
          <w:rFonts w:ascii="楷体" w:hAnsi="楷体" w:eastAsia="楷体" w:cs="楷体"/>
          <w:sz w:val="32"/>
          <w:szCs w:val="32"/>
        </w:rPr>
      </w:pPr>
      <w:r>
        <w:rPr>
          <w:rFonts w:hint="eastAsia" w:ascii="楷体" w:hAnsi="楷体" w:eastAsia="楷体" w:cs="楷体"/>
          <w:sz w:val="32"/>
          <w:szCs w:val="32"/>
        </w:rPr>
        <w:t>（三）机构职能</w:t>
      </w:r>
    </w:p>
    <w:p>
      <w:pPr>
        <w:ind w:firstLine="624" w:firstLineChars="200"/>
        <w:rPr>
          <w:rFonts w:ascii="仿宋" w:hAnsi="仿宋" w:eastAsia="仿宋" w:cs="仿宋"/>
          <w:sz w:val="32"/>
          <w:szCs w:val="32"/>
        </w:rPr>
      </w:pPr>
      <w:r>
        <w:rPr>
          <w:rFonts w:hint="eastAsia" w:ascii="仿宋" w:hAnsi="仿宋" w:eastAsia="仿宋" w:cs="仿宋"/>
          <w:sz w:val="32"/>
          <w:szCs w:val="32"/>
        </w:rPr>
        <w:t>黑水县西尔镇人民政府是基层国家行政机关，行使本行政区域的政府行政职能，根据有关文件规定，主要职责是：宣传和贯彻执行上级各部门及本镇的各项政策、法规、决议等；讨论决定全镇经济建设和社会发展中的重大问题；加强党委自身建设和以党支部为核心的村级组织建设；按照干部管理权限，负责对本级镇村干部的教育、管理、培训、选拔和监督工作，并实现村级财务统一由镇代管；狠抓安全生产工作，全面落实安全生产责任制，杜绝重大安全事故的发生；认真做好全镇社会治安综合治理及计划生育，环境、国土等管理工作。</w:t>
      </w:r>
    </w:p>
    <w:p>
      <w:pPr>
        <w:ind w:firstLine="624" w:firstLineChars="200"/>
        <w:rPr>
          <w:rFonts w:ascii="楷体" w:hAnsi="楷体" w:eastAsia="楷体" w:cs="楷体"/>
          <w:sz w:val="32"/>
          <w:szCs w:val="32"/>
        </w:rPr>
      </w:pPr>
      <w:r>
        <w:rPr>
          <w:rFonts w:hint="eastAsia" w:ascii="楷体" w:hAnsi="楷体" w:eastAsia="楷体" w:cs="楷体"/>
          <w:sz w:val="32"/>
          <w:szCs w:val="32"/>
        </w:rPr>
        <w:t>（二）人员概况</w:t>
      </w:r>
    </w:p>
    <w:p>
      <w:pPr>
        <w:ind w:firstLine="624" w:firstLineChars="200"/>
        <w:rPr>
          <w:rFonts w:ascii="仿宋_GB2312" w:hAnsi="仿宋_GB2312" w:eastAsia="仿宋_GB2312" w:cs="仿宋_GB2312"/>
          <w:color w:val="000000"/>
          <w:sz w:val="32"/>
          <w:szCs w:val="32"/>
        </w:rPr>
      </w:pPr>
      <w:r>
        <w:rPr>
          <w:rFonts w:hint="eastAsia" w:ascii="仿宋" w:hAnsi="仿宋" w:eastAsia="仿宋" w:cs="仿宋"/>
          <w:sz w:val="32"/>
          <w:szCs w:val="32"/>
        </w:rPr>
        <w:t>黑水县西尔镇人民政府无下属二级核算单位。西尔镇总编制52个，其中：行政编制29人，事业编制20人，工勤编制3人。截止2023年末，在编人员49人，其中行政28人，事业19人，工勤2人。</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000000"/>
          <w:sz w:val="32"/>
          <w:szCs w:val="32"/>
        </w:rPr>
        <w:t xml:space="preserve">                                        </w:t>
      </w:r>
    </w:p>
    <w:p>
      <w:pPr>
        <w:rPr>
          <w:rFonts w:ascii="仿宋" w:hAnsi="仿宋" w:eastAsia="仿宋" w:cs="仿宋"/>
          <w:b/>
          <w:bCs/>
          <w:color w:val="FF0000"/>
          <w:sz w:val="32"/>
          <w:szCs w:val="32"/>
        </w:rPr>
      </w:pPr>
      <w:r>
        <w:rPr>
          <w:rFonts w:hint="eastAsia" w:ascii="仿宋_GB2312" w:eastAsia="仿宋_GB2312"/>
          <w:color w:val="000000"/>
          <w:sz w:val="32"/>
          <w:szCs w:val="32"/>
        </w:rPr>
        <w:t xml:space="preserve">  </w:t>
      </w:r>
      <w:r>
        <w:rPr>
          <w:rFonts w:hint="eastAsia" w:ascii="黑体" w:hAnsi="黑体" w:eastAsia="黑体" w:cs="黑体"/>
          <w:b/>
          <w:bCs/>
          <w:sz w:val="32"/>
          <w:szCs w:val="32"/>
        </w:rPr>
        <w:t>二、部门财政资金收支情况</w:t>
      </w:r>
    </w:p>
    <w:p>
      <w:pPr>
        <w:ind w:firstLine="624" w:firstLineChars="200"/>
        <w:rPr>
          <w:rFonts w:ascii="楷体" w:hAnsi="楷体" w:eastAsia="楷体" w:cs="楷体"/>
          <w:color w:val="000000"/>
          <w:sz w:val="32"/>
          <w:szCs w:val="32"/>
        </w:rPr>
      </w:pPr>
      <w:r>
        <w:rPr>
          <w:rFonts w:hint="eastAsia" w:ascii="仿宋" w:hAnsi="仿宋" w:eastAsia="仿宋" w:cs="仿宋"/>
          <w:color w:val="000000"/>
          <w:sz w:val="32"/>
          <w:szCs w:val="32"/>
        </w:rPr>
        <w:t>（一）收入</w:t>
      </w:r>
      <w:r>
        <w:rPr>
          <w:rFonts w:hint="eastAsia" w:ascii="楷体" w:hAnsi="楷体" w:eastAsia="楷体" w:cs="楷体"/>
          <w:color w:val="000000"/>
          <w:sz w:val="32"/>
          <w:szCs w:val="32"/>
        </w:rPr>
        <w:t xml:space="preserve">情况。 </w:t>
      </w:r>
    </w:p>
    <w:p>
      <w:pPr>
        <w:ind w:firstLine="624" w:firstLineChars="200"/>
        <w:rPr>
          <w:rFonts w:ascii="仿宋" w:hAnsi="仿宋" w:eastAsia="仿宋" w:cs="仿宋"/>
          <w:sz w:val="32"/>
          <w:szCs w:val="32"/>
        </w:rPr>
      </w:pPr>
      <w:r>
        <w:rPr>
          <w:rFonts w:hint="eastAsia" w:ascii="仿宋" w:hAnsi="仿宋" w:eastAsia="仿宋" w:cs="仿宋"/>
          <w:sz w:val="32"/>
          <w:szCs w:val="32"/>
        </w:rPr>
        <w:t>本单位2023年度财政资金收入为1674.66万元，决算收入为1674.66万元。</w:t>
      </w:r>
    </w:p>
    <w:p>
      <w:pPr>
        <w:ind w:firstLine="624" w:firstLineChars="200"/>
        <w:rPr>
          <w:rFonts w:ascii="楷体" w:hAnsi="楷体" w:eastAsia="楷体" w:cs="楷体"/>
          <w:sz w:val="32"/>
          <w:szCs w:val="32"/>
        </w:rPr>
      </w:pPr>
      <w:r>
        <w:rPr>
          <w:rFonts w:hint="eastAsia" w:ascii="楷体" w:hAnsi="楷体" w:eastAsia="楷体" w:cs="楷体"/>
          <w:sz w:val="32"/>
          <w:szCs w:val="32"/>
        </w:rPr>
        <w:t>（二）支出情况。</w:t>
      </w:r>
    </w:p>
    <w:p>
      <w:pPr>
        <w:ind w:firstLine="624" w:firstLineChars="200"/>
        <w:rPr>
          <w:rFonts w:ascii="仿宋" w:hAnsi="仿宋" w:eastAsia="仿宋" w:cs="仿宋"/>
          <w:sz w:val="32"/>
          <w:szCs w:val="32"/>
        </w:rPr>
      </w:pPr>
      <w:r>
        <w:rPr>
          <w:rFonts w:hint="eastAsia" w:ascii="仿宋" w:hAnsi="仿宋" w:eastAsia="仿宋" w:cs="仿宋"/>
          <w:sz w:val="32"/>
          <w:szCs w:val="32"/>
        </w:rPr>
        <w:t>本单位2023年度年初预算支出为1674.66万元，决算支出为1674.66万元。其中人员经费支出金额合计995.37万元，日常公用经费支出金额合计为107.22万元，项目支出金额合计572.07万元。</w:t>
      </w:r>
    </w:p>
    <w:p>
      <w:pPr>
        <w:numPr>
          <w:ilvl w:val="0"/>
          <w:numId w:val="1"/>
        </w:numPr>
        <w:ind w:firstLine="624" w:firstLineChars="200"/>
        <w:rPr>
          <w:rFonts w:ascii="楷体" w:hAnsi="楷体" w:eastAsia="楷体" w:cs="楷体"/>
          <w:sz w:val="32"/>
          <w:szCs w:val="32"/>
        </w:rPr>
      </w:pPr>
      <w:r>
        <w:rPr>
          <w:rFonts w:hint="eastAsia" w:ascii="楷体" w:hAnsi="楷体" w:eastAsia="楷体" w:cs="楷体"/>
          <w:sz w:val="32"/>
          <w:szCs w:val="32"/>
        </w:rPr>
        <w:t>结余分配和结转结余情况。</w:t>
      </w:r>
    </w:p>
    <w:p>
      <w:pPr>
        <w:pStyle w:val="6"/>
        <w:ind w:left="404" w:leftChars="200"/>
        <w:rPr>
          <w:rFonts w:ascii="仿宋" w:hAnsi="仿宋" w:eastAsia="仿宋" w:cs="仿宋"/>
          <w:sz w:val="32"/>
          <w:szCs w:val="32"/>
        </w:rPr>
      </w:pPr>
      <w:r>
        <w:rPr>
          <w:rFonts w:hint="eastAsia"/>
        </w:rPr>
        <w:t xml:space="preserve">  </w:t>
      </w:r>
      <w:r>
        <w:rPr>
          <w:rFonts w:hint="eastAsia" w:ascii="仿宋_GB2312" w:eastAsia="仿宋_GB2312" w:hAnsiTheme="minorHAnsi"/>
          <w:color w:val="000000"/>
          <w:sz w:val="32"/>
          <w:szCs w:val="32"/>
        </w:rPr>
        <w:t xml:space="preserve">   </w:t>
      </w:r>
      <w:r>
        <w:rPr>
          <w:rFonts w:hint="eastAsia" w:ascii="仿宋" w:hAnsi="仿宋" w:eastAsia="仿宋" w:cs="仿宋"/>
          <w:sz w:val="32"/>
          <w:szCs w:val="32"/>
        </w:rPr>
        <w:t>本单位2023年度无结转结余。</w:t>
      </w:r>
    </w:p>
    <w:p>
      <w:pPr>
        <w:ind w:firstLine="624" w:firstLineChars="200"/>
        <w:rPr>
          <w:rFonts w:ascii="黑体" w:hAnsi="黑体" w:eastAsia="黑体" w:cs="黑体"/>
          <w:b/>
          <w:bCs/>
          <w:color w:val="000000" w:themeColor="text1"/>
          <w:sz w:val="32"/>
          <w:szCs w:val="32"/>
        </w:rPr>
      </w:pPr>
      <w:r>
        <w:rPr>
          <w:rFonts w:hint="eastAsia" w:ascii="黑体" w:hAnsi="黑体" w:eastAsia="黑体" w:cs="黑体"/>
          <w:b/>
          <w:bCs/>
          <w:color w:val="000000" w:themeColor="text1"/>
          <w:sz w:val="32"/>
          <w:szCs w:val="32"/>
        </w:rPr>
        <w:t>三、部门预算绩效分析</w:t>
      </w:r>
    </w:p>
    <w:p>
      <w:pPr>
        <w:ind w:firstLine="624" w:firstLineChars="200"/>
        <w:rPr>
          <w:rFonts w:ascii="楷体" w:hAnsi="楷体" w:eastAsia="楷体" w:cs="楷体"/>
          <w:color w:val="000000" w:themeColor="text1"/>
          <w:sz w:val="32"/>
          <w:szCs w:val="32"/>
        </w:rPr>
      </w:pPr>
      <w:r>
        <w:rPr>
          <w:rFonts w:hint="eastAsia" w:ascii="楷体" w:hAnsi="楷体" w:eastAsia="楷体" w:cs="楷体"/>
          <w:color w:val="000000" w:themeColor="text1"/>
          <w:sz w:val="32"/>
          <w:szCs w:val="32"/>
        </w:rPr>
        <w:t>(一) 部门预算总体绩效分析。</w:t>
      </w:r>
    </w:p>
    <w:p>
      <w:pPr>
        <w:ind w:firstLine="624" w:firstLineChars="200"/>
        <w:rPr>
          <w:rFonts w:ascii="仿宋" w:hAnsi="仿宋" w:eastAsia="仿宋" w:cs="仿宋"/>
          <w:sz w:val="32"/>
          <w:szCs w:val="32"/>
          <w:lang w:val="zh-CN"/>
        </w:rPr>
      </w:pPr>
      <w:r>
        <w:rPr>
          <w:rFonts w:hint="eastAsia" w:ascii="仿宋" w:hAnsi="仿宋" w:eastAsia="仿宋" w:cs="仿宋"/>
          <w:sz w:val="32"/>
          <w:szCs w:val="32"/>
        </w:rPr>
        <w:t>1.</w:t>
      </w:r>
      <w:r>
        <w:rPr>
          <w:rFonts w:hint="eastAsia" w:ascii="仿宋" w:hAnsi="仿宋" w:eastAsia="仿宋" w:cs="仿宋"/>
          <w:sz w:val="32"/>
          <w:szCs w:val="32"/>
          <w:lang w:val="zh-CN"/>
        </w:rPr>
        <w:t>履职效能。</w:t>
      </w:r>
    </w:p>
    <w:p>
      <w:pPr>
        <w:ind w:firstLine="624" w:firstLineChars="200"/>
        <w:rPr>
          <w:rFonts w:ascii="仿宋" w:hAnsi="仿宋" w:eastAsia="仿宋" w:cs="仿宋"/>
          <w:sz w:val="32"/>
          <w:szCs w:val="32"/>
        </w:rPr>
      </w:pPr>
      <w:r>
        <w:rPr>
          <w:rFonts w:hint="eastAsia" w:ascii="仿宋" w:hAnsi="仿宋" w:eastAsia="仿宋" w:cs="仿宋"/>
          <w:sz w:val="32"/>
          <w:szCs w:val="32"/>
        </w:rPr>
        <w:t>（1）提高政治站位履职效果</w:t>
      </w:r>
    </w:p>
    <w:p>
      <w:pPr>
        <w:ind w:firstLine="624" w:firstLineChars="200"/>
        <w:rPr>
          <w:rFonts w:ascii="仿宋" w:hAnsi="仿宋" w:eastAsia="仿宋" w:cs="仿宋"/>
          <w:sz w:val="32"/>
          <w:szCs w:val="32"/>
          <w:lang w:val="zh-CN"/>
        </w:rPr>
      </w:pPr>
      <w:r>
        <w:rPr>
          <w:rFonts w:hint="eastAsia" w:ascii="仿宋" w:hAnsi="仿宋" w:eastAsia="仿宋" w:cs="仿宋"/>
          <w:sz w:val="32"/>
          <w:szCs w:val="32"/>
          <w:lang w:val="zh-CN"/>
        </w:rPr>
        <w:t>坚持党对一切工作的领导，</w:t>
      </w:r>
      <w:r>
        <w:rPr>
          <w:rFonts w:hint="default" w:ascii="仿宋" w:hAnsi="仿宋" w:eastAsia="仿宋" w:cs="仿宋"/>
          <w:sz w:val="32"/>
          <w:szCs w:val="32"/>
        </w:rPr>
        <w:t>坚持</w:t>
      </w:r>
      <w:r>
        <w:rPr>
          <w:rFonts w:hint="eastAsia" w:ascii="仿宋" w:hAnsi="仿宋" w:eastAsia="仿宋" w:cs="仿宋"/>
          <w:sz w:val="32"/>
          <w:szCs w:val="32"/>
          <w:lang w:val="zh-CN"/>
        </w:rPr>
        <w:t>把政治建设摆在首位，树牢“四个意识”</w:t>
      </w:r>
      <w:r>
        <w:rPr>
          <w:rFonts w:hint="default" w:ascii="仿宋" w:hAnsi="仿宋" w:eastAsia="仿宋" w:cs="仿宋"/>
          <w:sz w:val="32"/>
          <w:szCs w:val="32"/>
        </w:rPr>
        <w:t>、</w:t>
      </w:r>
      <w:r>
        <w:rPr>
          <w:rFonts w:hint="eastAsia" w:ascii="仿宋" w:hAnsi="仿宋" w:eastAsia="仿宋" w:cs="仿宋"/>
          <w:sz w:val="32"/>
          <w:szCs w:val="32"/>
          <w:lang w:val="zh-CN"/>
        </w:rPr>
        <w:t>坚定“四个自信”，强化“两个维护”，用党的创新理论武装头脑、指导实践，确保党中央、国务院决策部署得到全面贯彻落实，</w:t>
      </w:r>
      <w:r>
        <w:rPr>
          <w:rFonts w:hint="eastAsia" w:ascii="仿宋" w:hAnsi="仿宋" w:eastAsia="仿宋" w:cs="仿宋"/>
          <w:sz w:val="32"/>
          <w:szCs w:val="32"/>
        </w:rPr>
        <w:t>该项指标得分5分。</w:t>
      </w:r>
    </w:p>
    <w:p>
      <w:pPr>
        <w:numPr>
          <w:ilvl w:val="0"/>
          <w:numId w:val="2"/>
        </w:numPr>
        <w:ind w:firstLine="624" w:firstLineChars="200"/>
        <w:rPr>
          <w:rFonts w:ascii="仿宋" w:hAnsi="仿宋" w:eastAsia="仿宋" w:cs="仿宋"/>
          <w:sz w:val="32"/>
          <w:szCs w:val="32"/>
          <w:lang w:val="zh-CN"/>
        </w:rPr>
      </w:pPr>
      <w:r>
        <w:rPr>
          <w:rFonts w:hint="eastAsia" w:ascii="仿宋" w:hAnsi="仿宋" w:eastAsia="仿宋" w:cs="仿宋"/>
          <w:sz w:val="32"/>
          <w:szCs w:val="32"/>
          <w:lang w:val="zh-CN"/>
        </w:rPr>
        <w:t>加强服务能力建设履职效果</w:t>
      </w:r>
    </w:p>
    <w:p>
      <w:pPr>
        <w:ind w:firstLine="624" w:firstLineChars="200"/>
        <w:rPr>
          <w:rFonts w:ascii="仿宋" w:hAnsi="仿宋" w:eastAsia="仿宋" w:cs="仿宋"/>
          <w:sz w:val="32"/>
          <w:szCs w:val="32"/>
          <w:lang w:val="zh-CN"/>
        </w:rPr>
      </w:pPr>
      <w:r>
        <w:rPr>
          <w:rFonts w:hint="eastAsia" w:ascii="仿宋" w:hAnsi="仿宋" w:eastAsia="仿宋" w:cs="仿宋"/>
          <w:sz w:val="32"/>
          <w:szCs w:val="32"/>
          <w:lang w:val="zh-CN"/>
        </w:rPr>
        <w:t>全面贯彻党的指导思想，增强乡镇干部宗旨意识，强化乡镇政府服务功能，有效提升乡镇政府服务水平，增强人民群众的获得感和幸福感，</w:t>
      </w:r>
      <w:r>
        <w:rPr>
          <w:rFonts w:hint="eastAsia" w:ascii="仿宋" w:hAnsi="仿宋" w:eastAsia="仿宋" w:cs="仿宋"/>
          <w:sz w:val="32"/>
          <w:szCs w:val="32"/>
        </w:rPr>
        <w:t>该项指标得分5分。</w:t>
      </w:r>
    </w:p>
    <w:p>
      <w:pPr>
        <w:numPr>
          <w:ilvl w:val="0"/>
          <w:numId w:val="2"/>
        </w:numPr>
        <w:ind w:firstLine="624" w:firstLineChars="200"/>
        <w:rPr>
          <w:rFonts w:ascii="仿宋" w:hAnsi="仿宋" w:eastAsia="仿宋" w:cs="仿宋"/>
          <w:sz w:val="32"/>
          <w:szCs w:val="32"/>
          <w:lang w:val="zh-CN"/>
        </w:rPr>
      </w:pPr>
      <w:r>
        <w:rPr>
          <w:rFonts w:hint="eastAsia" w:ascii="仿宋" w:hAnsi="仿宋" w:eastAsia="仿宋" w:cs="仿宋"/>
          <w:sz w:val="32"/>
          <w:szCs w:val="32"/>
          <w:lang w:val="zh-CN"/>
        </w:rPr>
        <w:t>优化资产配置履职效果</w:t>
      </w:r>
    </w:p>
    <w:p>
      <w:pPr>
        <w:ind w:firstLine="624" w:firstLineChars="200"/>
        <w:rPr>
          <w:rFonts w:ascii="仿宋" w:hAnsi="仿宋" w:eastAsia="仿宋" w:cs="仿宋"/>
          <w:sz w:val="32"/>
          <w:szCs w:val="32"/>
          <w:lang w:val="zh-CN"/>
        </w:rPr>
      </w:pPr>
      <w:r>
        <w:rPr>
          <w:rFonts w:hint="eastAsia" w:ascii="仿宋" w:hAnsi="仿宋" w:eastAsia="仿宋" w:cs="仿宋"/>
          <w:sz w:val="32"/>
          <w:szCs w:val="32"/>
          <w:lang w:val="zh-CN"/>
        </w:rPr>
        <w:t>优化资产配置履职效果建立健全机关内部执行各项制度的考评奖惩制度，形成激励约束机制，通过科学构建完善的职能评估体系，全面优化机构编制资源配置，</w:t>
      </w:r>
      <w:r>
        <w:rPr>
          <w:rFonts w:hint="eastAsia" w:ascii="仿宋" w:hAnsi="仿宋" w:eastAsia="仿宋" w:cs="仿宋"/>
          <w:sz w:val="32"/>
          <w:szCs w:val="32"/>
        </w:rPr>
        <w:t>该项指标得分5分</w:t>
      </w:r>
      <w:r>
        <w:rPr>
          <w:rFonts w:hint="eastAsia" w:ascii="仿宋" w:hAnsi="仿宋" w:eastAsia="仿宋" w:cs="仿宋"/>
          <w:sz w:val="32"/>
          <w:szCs w:val="32"/>
          <w:lang w:val="zh-CN"/>
        </w:rPr>
        <w:t>。</w:t>
      </w:r>
    </w:p>
    <w:p>
      <w:pPr>
        <w:pStyle w:val="8"/>
        <w:widowControl/>
        <w:spacing w:beforeAutospacing="0" w:afterAutospacing="0" w:line="560" w:lineRule="exact"/>
        <w:ind w:firstLine="624" w:firstLineChars="200"/>
        <w:rPr>
          <w:rFonts w:ascii="仿宋" w:hAnsi="仿宋" w:eastAsia="仿宋" w:cs="仿宋"/>
          <w:kern w:val="2"/>
          <w:sz w:val="32"/>
          <w:szCs w:val="32"/>
          <w:lang w:val="zh-CN"/>
        </w:rPr>
      </w:pPr>
      <w:r>
        <w:rPr>
          <w:rFonts w:hint="eastAsia" w:ascii="仿宋" w:hAnsi="仿宋" w:eastAsia="仿宋" w:cs="仿宋"/>
          <w:kern w:val="2"/>
          <w:sz w:val="32"/>
          <w:szCs w:val="32"/>
        </w:rPr>
        <w:t>2.</w:t>
      </w:r>
      <w:r>
        <w:rPr>
          <w:rFonts w:ascii="仿宋" w:hAnsi="仿宋" w:eastAsia="仿宋" w:cs="仿宋"/>
          <w:kern w:val="2"/>
          <w:sz w:val="32"/>
          <w:szCs w:val="32"/>
          <w:lang w:val="zh-CN"/>
        </w:rPr>
        <w:t>预算管理</w:t>
      </w:r>
      <w:r>
        <w:rPr>
          <w:rFonts w:hint="eastAsia" w:ascii="仿宋" w:hAnsi="仿宋" w:eastAsia="仿宋" w:cs="仿宋"/>
          <w:kern w:val="2"/>
          <w:sz w:val="32"/>
          <w:szCs w:val="32"/>
          <w:lang w:val="zh-CN"/>
        </w:rPr>
        <w:t>。</w:t>
      </w:r>
    </w:p>
    <w:p>
      <w:pPr>
        <w:pStyle w:val="8"/>
        <w:widowControl/>
        <w:spacing w:beforeAutospacing="0" w:afterAutospacing="0" w:line="560" w:lineRule="exact"/>
        <w:ind w:firstLine="624" w:firstLineChars="200"/>
        <w:rPr>
          <w:rFonts w:ascii="仿宋" w:hAnsi="仿宋" w:eastAsia="仿宋" w:cs="仿宋"/>
          <w:kern w:val="2"/>
          <w:sz w:val="32"/>
          <w:szCs w:val="32"/>
          <w:lang w:val="zh-CN"/>
        </w:rPr>
      </w:pPr>
      <w:r>
        <w:rPr>
          <w:rFonts w:hint="eastAsia" w:ascii="仿宋" w:hAnsi="仿宋" w:eastAsia="仿宋" w:cs="仿宋"/>
          <w:kern w:val="2"/>
          <w:sz w:val="32"/>
          <w:szCs w:val="32"/>
          <w:lang w:val="zh-CN"/>
        </w:rPr>
        <w:t>（</w:t>
      </w:r>
      <w:r>
        <w:rPr>
          <w:rFonts w:hint="eastAsia" w:ascii="仿宋" w:hAnsi="仿宋" w:eastAsia="仿宋" w:cs="仿宋"/>
          <w:kern w:val="2"/>
          <w:sz w:val="32"/>
          <w:szCs w:val="32"/>
        </w:rPr>
        <w:t>1</w:t>
      </w:r>
      <w:r>
        <w:rPr>
          <w:rFonts w:hint="eastAsia" w:ascii="仿宋" w:hAnsi="仿宋" w:eastAsia="仿宋" w:cs="仿宋"/>
          <w:kern w:val="2"/>
          <w:sz w:val="32"/>
          <w:szCs w:val="32"/>
          <w:lang w:val="zh-CN"/>
        </w:rPr>
        <w:t>）预算编制质量</w:t>
      </w:r>
    </w:p>
    <w:p>
      <w:pPr>
        <w:pStyle w:val="8"/>
        <w:widowControl/>
        <w:spacing w:beforeAutospacing="0" w:afterAutospacing="0" w:line="560" w:lineRule="exact"/>
        <w:ind w:firstLine="624" w:firstLineChars="200"/>
        <w:rPr>
          <w:rFonts w:ascii="仿宋" w:hAnsi="仿宋" w:eastAsia="仿宋" w:cs="仿宋"/>
          <w:kern w:val="2"/>
          <w:sz w:val="32"/>
          <w:szCs w:val="32"/>
          <w:lang w:val="zh-CN"/>
        </w:rPr>
      </w:pPr>
      <w:r>
        <w:rPr>
          <w:rFonts w:hint="eastAsia" w:ascii="仿宋" w:hAnsi="仿宋" w:eastAsia="仿宋" w:cs="仿宋"/>
          <w:kern w:val="2"/>
          <w:sz w:val="32"/>
          <w:szCs w:val="32"/>
          <w:lang w:val="zh-CN"/>
        </w:rPr>
        <w:t>严格按要求编制年初部门预算，</w:t>
      </w:r>
      <w:r>
        <w:rPr>
          <w:rFonts w:hint="eastAsia" w:ascii="仿宋" w:hAnsi="仿宋" w:eastAsia="仿宋" w:cs="仿宋"/>
          <w:kern w:val="2"/>
          <w:sz w:val="32"/>
          <w:szCs w:val="32"/>
        </w:rPr>
        <w:t>具有</w:t>
      </w:r>
      <w:r>
        <w:rPr>
          <w:rFonts w:hint="eastAsia" w:ascii="仿宋" w:hAnsi="仿宋" w:eastAsia="仿宋" w:cs="仿宋"/>
          <w:kern w:val="2"/>
          <w:sz w:val="32"/>
          <w:szCs w:val="32"/>
          <w:lang w:val="zh-CN"/>
        </w:rPr>
        <w:t>科学性和准确性，该项指标得分</w:t>
      </w:r>
      <w:r>
        <w:rPr>
          <w:rFonts w:hint="eastAsia" w:ascii="仿宋" w:hAnsi="仿宋" w:eastAsia="仿宋" w:cs="仿宋"/>
          <w:kern w:val="2"/>
          <w:sz w:val="32"/>
          <w:szCs w:val="32"/>
        </w:rPr>
        <w:t>7</w:t>
      </w:r>
      <w:r>
        <w:rPr>
          <w:rFonts w:hint="eastAsia" w:ascii="仿宋" w:hAnsi="仿宋" w:eastAsia="仿宋" w:cs="仿宋"/>
          <w:kern w:val="2"/>
          <w:sz w:val="32"/>
          <w:szCs w:val="32"/>
          <w:lang w:val="zh-CN"/>
        </w:rPr>
        <w:t>分；</w:t>
      </w:r>
    </w:p>
    <w:p>
      <w:pPr>
        <w:pStyle w:val="8"/>
        <w:widowControl/>
        <w:spacing w:beforeAutospacing="0" w:afterAutospacing="0" w:line="560" w:lineRule="exact"/>
        <w:ind w:firstLine="624" w:firstLineChars="200"/>
        <w:rPr>
          <w:rFonts w:ascii="仿宋" w:hAnsi="仿宋" w:eastAsia="仿宋" w:cs="仿宋"/>
          <w:kern w:val="2"/>
          <w:sz w:val="32"/>
          <w:szCs w:val="32"/>
        </w:rPr>
      </w:pPr>
      <w:r>
        <w:rPr>
          <w:rFonts w:hint="eastAsia" w:ascii="仿宋" w:hAnsi="仿宋" w:eastAsia="仿宋" w:cs="仿宋"/>
          <w:kern w:val="2"/>
          <w:sz w:val="32"/>
          <w:szCs w:val="32"/>
        </w:rPr>
        <w:t>（2）单位收入统筹</w:t>
      </w:r>
    </w:p>
    <w:p>
      <w:pPr>
        <w:pStyle w:val="8"/>
        <w:widowControl/>
        <w:spacing w:beforeAutospacing="0" w:afterAutospacing="0" w:line="560" w:lineRule="exact"/>
        <w:ind w:firstLine="624" w:firstLineChars="200"/>
        <w:rPr>
          <w:rFonts w:ascii="仿宋" w:hAnsi="仿宋" w:eastAsia="仿宋" w:cs="仿宋"/>
          <w:kern w:val="2"/>
          <w:sz w:val="32"/>
          <w:szCs w:val="32"/>
        </w:rPr>
      </w:pPr>
      <w:r>
        <w:rPr>
          <w:rFonts w:hint="eastAsia" w:ascii="仿宋" w:hAnsi="仿宋" w:eastAsia="仿宋" w:cs="仿宋"/>
          <w:kern w:val="2"/>
          <w:sz w:val="32"/>
          <w:szCs w:val="32"/>
        </w:rPr>
        <w:t>部门统筹自有收入程度达到98%，</w:t>
      </w:r>
      <w:r>
        <w:rPr>
          <w:rFonts w:hint="eastAsia" w:ascii="仿宋" w:hAnsi="仿宋" w:eastAsia="仿宋" w:cs="仿宋"/>
          <w:kern w:val="2"/>
          <w:sz w:val="32"/>
          <w:szCs w:val="32"/>
          <w:lang w:val="zh-CN"/>
        </w:rPr>
        <w:t>该项指标得分</w:t>
      </w:r>
      <w:r>
        <w:rPr>
          <w:rFonts w:hint="eastAsia" w:ascii="仿宋" w:hAnsi="仿宋" w:eastAsia="仿宋" w:cs="仿宋"/>
          <w:kern w:val="2"/>
          <w:sz w:val="32"/>
          <w:szCs w:val="32"/>
        </w:rPr>
        <w:t>3</w:t>
      </w:r>
      <w:r>
        <w:rPr>
          <w:rFonts w:hint="eastAsia" w:ascii="仿宋" w:hAnsi="仿宋" w:eastAsia="仿宋" w:cs="仿宋"/>
          <w:kern w:val="2"/>
          <w:sz w:val="32"/>
          <w:szCs w:val="32"/>
          <w:lang w:val="zh-CN"/>
        </w:rPr>
        <w:t>分</w:t>
      </w:r>
      <w:r>
        <w:rPr>
          <w:rFonts w:hint="eastAsia" w:ascii="仿宋" w:hAnsi="仿宋" w:eastAsia="仿宋" w:cs="仿宋"/>
          <w:kern w:val="2"/>
          <w:sz w:val="32"/>
          <w:szCs w:val="32"/>
        </w:rPr>
        <w:t>.</w:t>
      </w:r>
    </w:p>
    <w:p>
      <w:pPr>
        <w:pStyle w:val="8"/>
        <w:widowControl/>
        <w:spacing w:beforeAutospacing="0" w:afterAutospacing="0" w:line="560" w:lineRule="exact"/>
        <w:ind w:firstLine="624" w:firstLineChars="200"/>
        <w:rPr>
          <w:rFonts w:ascii="仿宋" w:hAnsi="仿宋" w:eastAsia="仿宋" w:cs="仿宋"/>
          <w:kern w:val="2"/>
          <w:sz w:val="32"/>
          <w:szCs w:val="32"/>
        </w:rPr>
      </w:pPr>
      <w:r>
        <w:rPr>
          <w:rFonts w:hint="eastAsia" w:ascii="仿宋" w:hAnsi="仿宋" w:eastAsia="仿宋" w:cs="仿宋"/>
          <w:kern w:val="2"/>
          <w:sz w:val="32"/>
          <w:szCs w:val="32"/>
        </w:rPr>
        <w:t>（3）支出执行进度</w:t>
      </w:r>
    </w:p>
    <w:p>
      <w:pPr>
        <w:pStyle w:val="8"/>
        <w:widowControl/>
        <w:spacing w:beforeAutospacing="0" w:afterAutospacing="0" w:line="560" w:lineRule="exact"/>
        <w:ind w:firstLine="624" w:firstLineChars="200"/>
        <w:rPr>
          <w:rFonts w:ascii="仿宋" w:hAnsi="仿宋" w:eastAsia="仿宋" w:cs="仿宋"/>
          <w:kern w:val="2"/>
          <w:sz w:val="32"/>
          <w:szCs w:val="32"/>
        </w:rPr>
      </w:pPr>
      <w:r>
        <w:rPr>
          <w:rFonts w:hint="eastAsia" w:ascii="仿宋" w:hAnsi="仿宋" w:eastAsia="仿宋" w:cs="仿宋"/>
          <w:kern w:val="2"/>
          <w:sz w:val="32"/>
          <w:szCs w:val="32"/>
          <w:lang w:val="zh-CN"/>
        </w:rPr>
        <w:t>1至6月、1至10月严格按照预算计划，按进度、按程序拨款，超预算、超计划的拨款，因存在项目进度原因，导致进度款稍微滞后，该项指标得分</w:t>
      </w:r>
      <w:r>
        <w:rPr>
          <w:rFonts w:hint="eastAsia" w:ascii="仿宋" w:hAnsi="仿宋" w:eastAsia="仿宋" w:cs="仿宋"/>
          <w:kern w:val="2"/>
          <w:sz w:val="32"/>
          <w:szCs w:val="32"/>
        </w:rPr>
        <w:t>5</w:t>
      </w:r>
      <w:r>
        <w:rPr>
          <w:rFonts w:hint="eastAsia" w:ascii="仿宋" w:hAnsi="仿宋" w:eastAsia="仿宋" w:cs="仿宋"/>
          <w:kern w:val="2"/>
          <w:sz w:val="32"/>
          <w:szCs w:val="32"/>
          <w:lang w:val="zh-CN"/>
        </w:rPr>
        <w:t>分</w:t>
      </w:r>
      <w:r>
        <w:rPr>
          <w:rFonts w:hint="eastAsia" w:ascii="仿宋" w:hAnsi="仿宋" w:eastAsia="仿宋" w:cs="仿宋"/>
          <w:kern w:val="2"/>
          <w:sz w:val="32"/>
          <w:szCs w:val="32"/>
        </w:rPr>
        <w:t>.</w:t>
      </w:r>
    </w:p>
    <w:p>
      <w:pPr>
        <w:pStyle w:val="8"/>
        <w:widowControl/>
        <w:spacing w:beforeAutospacing="0" w:afterAutospacing="0" w:line="560" w:lineRule="exact"/>
        <w:ind w:firstLine="624" w:firstLineChars="200"/>
        <w:rPr>
          <w:rFonts w:ascii="仿宋" w:hAnsi="仿宋" w:eastAsia="仿宋" w:cs="仿宋"/>
          <w:kern w:val="2"/>
          <w:sz w:val="32"/>
          <w:szCs w:val="32"/>
          <w:lang w:val="zh-CN"/>
        </w:rPr>
      </w:pPr>
      <w:r>
        <w:rPr>
          <w:rFonts w:hint="eastAsia" w:ascii="仿宋" w:hAnsi="仿宋" w:eastAsia="仿宋" w:cs="仿宋"/>
          <w:kern w:val="2"/>
          <w:sz w:val="32"/>
          <w:szCs w:val="32"/>
          <w:lang w:val="zh-CN"/>
        </w:rPr>
        <w:t>（</w:t>
      </w:r>
      <w:r>
        <w:rPr>
          <w:rFonts w:hint="eastAsia" w:ascii="仿宋" w:hAnsi="仿宋" w:eastAsia="仿宋" w:cs="仿宋"/>
          <w:kern w:val="2"/>
          <w:sz w:val="32"/>
          <w:szCs w:val="32"/>
        </w:rPr>
        <w:t>4</w:t>
      </w:r>
      <w:r>
        <w:rPr>
          <w:rFonts w:hint="eastAsia" w:ascii="仿宋" w:hAnsi="仿宋" w:eastAsia="仿宋" w:cs="仿宋"/>
          <w:kern w:val="2"/>
          <w:sz w:val="32"/>
          <w:szCs w:val="32"/>
          <w:lang w:val="zh-CN"/>
        </w:rPr>
        <w:t>）预算年终结余</w:t>
      </w:r>
    </w:p>
    <w:p>
      <w:pPr>
        <w:pStyle w:val="8"/>
        <w:widowControl/>
        <w:spacing w:beforeAutospacing="0" w:afterAutospacing="0" w:line="560" w:lineRule="exact"/>
        <w:ind w:firstLine="624" w:firstLineChars="200"/>
        <w:rPr>
          <w:rFonts w:ascii="仿宋" w:hAnsi="仿宋" w:eastAsia="仿宋" w:cs="仿宋"/>
          <w:kern w:val="2"/>
          <w:sz w:val="32"/>
          <w:szCs w:val="32"/>
        </w:rPr>
      </w:pPr>
      <w:r>
        <w:rPr>
          <w:rFonts w:hint="eastAsia" w:ascii="仿宋" w:hAnsi="仿宋" w:eastAsia="仿宋" w:cs="仿宋"/>
          <w:kern w:val="2"/>
          <w:sz w:val="32"/>
          <w:szCs w:val="32"/>
          <w:lang w:val="zh-CN"/>
        </w:rPr>
        <w:t>部门整体</w:t>
      </w:r>
      <w:r>
        <w:rPr>
          <w:rFonts w:hint="eastAsia" w:ascii="仿宋" w:hAnsi="仿宋" w:eastAsia="仿宋" w:cs="仿宋"/>
          <w:kern w:val="2"/>
          <w:sz w:val="32"/>
          <w:szCs w:val="32"/>
        </w:rPr>
        <w:t>无</w:t>
      </w:r>
      <w:r>
        <w:rPr>
          <w:rFonts w:hint="eastAsia" w:ascii="仿宋" w:hAnsi="仿宋" w:eastAsia="仿宋" w:cs="仿宋"/>
          <w:kern w:val="2"/>
          <w:sz w:val="32"/>
          <w:szCs w:val="32"/>
          <w:lang w:val="zh-CN"/>
        </w:rPr>
        <w:t>年终预算结余，该项指标得分</w:t>
      </w:r>
      <w:r>
        <w:rPr>
          <w:rFonts w:hint="eastAsia" w:ascii="仿宋" w:hAnsi="仿宋" w:eastAsia="仿宋" w:cs="仿宋"/>
          <w:kern w:val="2"/>
          <w:sz w:val="32"/>
          <w:szCs w:val="32"/>
        </w:rPr>
        <w:t>2</w:t>
      </w:r>
      <w:r>
        <w:rPr>
          <w:rFonts w:hint="eastAsia" w:ascii="仿宋" w:hAnsi="仿宋" w:eastAsia="仿宋" w:cs="仿宋"/>
          <w:kern w:val="2"/>
          <w:sz w:val="32"/>
          <w:szCs w:val="32"/>
          <w:lang w:val="zh-CN"/>
        </w:rPr>
        <w:t>分</w:t>
      </w:r>
      <w:r>
        <w:rPr>
          <w:rFonts w:hint="eastAsia" w:ascii="仿宋" w:hAnsi="仿宋" w:eastAsia="仿宋" w:cs="仿宋"/>
          <w:kern w:val="2"/>
          <w:sz w:val="32"/>
          <w:szCs w:val="32"/>
        </w:rPr>
        <w:t>.</w:t>
      </w:r>
    </w:p>
    <w:p>
      <w:pPr>
        <w:pStyle w:val="8"/>
        <w:widowControl/>
        <w:spacing w:beforeAutospacing="0" w:afterAutospacing="0" w:line="560" w:lineRule="exact"/>
        <w:ind w:firstLine="624" w:firstLineChars="200"/>
        <w:rPr>
          <w:rFonts w:ascii="仿宋" w:hAnsi="仿宋" w:eastAsia="仿宋" w:cs="仿宋"/>
          <w:kern w:val="2"/>
          <w:sz w:val="32"/>
          <w:szCs w:val="32"/>
          <w:lang w:val="zh-CN"/>
        </w:rPr>
      </w:pPr>
      <w:r>
        <w:rPr>
          <w:rFonts w:hint="eastAsia" w:ascii="仿宋" w:hAnsi="仿宋" w:eastAsia="仿宋" w:cs="仿宋"/>
          <w:kern w:val="2"/>
          <w:sz w:val="32"/>
          <w:szCs w:val="32"/>
          <w:lang w:val="zh-CN"/>
        </w:rPr>
        <w:t>（</w:t>
      </w:r>
      <w:r>
        <w:rPr>
          <w:rFonts w:hint="eastAsia" w:ascii="仿宋" w:hAnsi="仿宋" w:eastAsia="仿宋" w:cs="仿宋"/>
          <w:kern w:val="2"/>
          <w:sz w:val="32"/>
          <w:szCs w:val="32"/>
        </w:rPr>
        <w:t>5</w:t>
      </w:r>
      <w:r>
        <w:rPr>
          <w:rFonts w:hint="eastAsia" w:ascii="仿宋" w:hAnsi="仿宋" w:eastAsia="仿宋" w:cs="仿宋"/>
          <w:kern w:val="2"/>
          <w:sz w:val="32"/>
          <w:szCs w:val="32"/>
          <w:lang w:val="zh-CN"/>
        </w:rPr>
        <w:t>）严控一般性支出</w:t>
      </w:r>
    </w:p>
    <w:p>
      <w:pPr>
        <w:pStyle w:val="8"/>
        <w:widowControl/>
        <w:spacing w:beforeAutospacing="0" w:afterAutospacing="0" w:line="560" w:lineRule="exact"/>
        <w:ind w:firstLine="624" w:firstLineChars="200"/>
        <w:rPr>
          <w:rFonts w:ascii="仿宋" w:hAnsi="仿宋" w:eastAsia="仿宋" w:cs="仿宋"/>
          <w:kern w:val="2"/>
          <w:sz w:val="32"/>
          <w:szCs w:val="32"/>
          <w:lang w:val="zh-CN"/>
        </w:rPr>
      </w:pPr>
      <w:r>
        <w:rPr>
          <w:rFonts w:hint="eastAsia" w:ascii="仿宋" w:hAnsi="仿宋" w:eastAsia="仿宋" w:cs="仿宋"/>
          <w:kern w:val="2"/>
          <w:sz w:val="32"/>
          <w:szCs w:val="32"/>
        </w:rPr>
        <w:t>本单位</w:t>
      </w:r>
      <w:r>
        <w:rPr>
          <w:rFonts w:hint="eastAsia" w:ascii="仿宋" w:hAnsi="仿宋" w:eastAsia="仿宋" w:cs="仿宋"/>
          <w:kern w:val="2"/>
          <w:sz w:val="32"/>
          <w:szCs w:val="32"/>
          <w:lang w:val="zh-CN"/>
        </w:rPr>
        <w:t>严控按照“三公”经费、会议、培训、差旅、办节办展、办公设备购置、信息网络及软件购置更新、课题经费等8项一般性进行支出，该项指标得分</w:t>
      </w:r>
      <w:r>
        <w:rPr>
          <w:rFonts w:hint="eastAsia" w:ascii="仿宋" w:hAnsi="仿宋" w:eastAsia="仿宋" w:cs="仿宋"/>
          <w:kern w:val="2"/>
          <w:sz w:val="32"/>
          <w:szCs w:val="32"/>
        </w:rPr>
        <w:t>5</w:t>
      </w:r>
      <w:r>
        <w:rPr>
          <w:rFonts w:hint="eastAsia" w:ascii="仿宋" w:hAnsi="仿宋" w:eastAsia="仿宋" w:cs="仿宋"/>
          <w:kern w:val="2"/>
          <w:sz w:val="32"/>
          <w:szCs w:val="32"/>
          <w:lang w:val="zh-CN"/>
        </w:rPr>
        <w:t>分；</w:t>
      </w:r>
    </w:p>
    <w:p>
      <w:pPr>
        <w:numPr>
          <w:ilvl w:val="0"/>
          <w:numId w:val="3"/>
        </w:numPr>
        <w:ind w:firstLine="690" w:firstLineChars="221"/>
        <w:rPr>
          <w:rFonts w:ascii="仿宋" w:hAnsi="仿宋" w:eastAsia="仿宋" w:cs="仿宋"/>
          <w:sz w:val="32"/>
          <w:szCs w:val="32"/>
          <w:lang w:val="zh-CN"/>
        </w:rPr>
      </w:pPr>
      <w:r>
        <w:rPr>
          <w:rFonts w:ascii="仿宋" w:hAnsi="仿宋" w:eastAsia="仿宋" w:cs="仿宋"/>
          <w:sz w:val="32"/>
          <w:szCs w:val="32"/>
          <w:lang w:val="zh-CN"/>
        </w:rPr>
        <w:t>财务管理</w:t>
      </w:r>
      <w:r>
        <w:rPr>
          <w:rFonts w:hint="eastAsia" w:ascii="仿宋" w:hAnsi="仿宋" w:eastAsia="仿宋" w:cs="仿宋"/>
          <w:sz w:val="32"/>
          <w:szCs w:val="32"/>
          <w:lang w:val="zh-CN"/>
        </w:rPr>
        <w:t>。</w:t>
      </w:r>
    </w:p>
    <w:p>
      <w:pPr>
        <w:ind w:firstLine="624" w:firstLineChars="200"/>
        <w:rPr>
          <w:rFonts w:ascii="仿宋" w:hAnsi="仿宋" w:eastAsia="仿宋" w:cs="仿宋"/>
          <w:sz w:val="32"/>
          <w:szCs w:val="32"/>
          <w:lang w:val="zh-CN"/>
        </w:rPr>
      </w:pPr>
      <w:r>
        <w:rPr>
          <w:rFonts w:hint="eastAsia" w:ascii="仿宋" w:hAnsi="仿宋" w:eastAsia="仿宋" w:cs="仿宋"/>
          <w:sz w:val="32"/>
          <w:szCs w:val="32"/>
          <w:lang w:val="zh-CN"/>
        </w:rPr>
        <w:t>（</w:t>
      </w:r>
      <w:r>
        <w:rPr>
          <w:rFonts w:hint="eastAsia" w:ascii="仿宋" w:hAnsi="仿宋" w:eastAsia="仿宋" w:cs="仿宋"/>
          <w:sz w:val="32"/>
          <w:szCs w:val="32"/>
        </w:rPr>
        <w:t>1</w:t>
      </w:r>
      <w:r>
        <w:rPr>
          <w:rFonts w:hint="eastAsia" w:ascii="仿宋" w:hAnsi="仿宋" w:eastAsia="仿宋" w:cs="仿宋"/>
          <w:sz w:val="32"/>
          <w:szCs w:val="32"/>
          <w:lang w:val="zh-CN"/>
        </w:rPr>
        <w:t>）财务管理制度</w:t>
      </w:r>
    </w:p>
    <w:p>
      <w:pPr>
        <w:ind w:firstLine="624" w:firstLineChars="200"/>
        <w:rPr>
          <w:rFonts w:ascii="仿宋" w:hAnsi="仿宋" w:eastAsia="仿宋" w:cs="仿宋"/>
          <w:sz w:val="32"/>
          <w:szCs w:val="32"/>
          <w:lang w:val="zh-CN"/>
        </w:rPr>
      </w:pPr>
      <w:r>
        <w:rPr>
          <w:rFonts w:hint="eastAsia" w:ascii="仿宋" w:hAnsi="仿宋" w:eastAsia="仿宋" w:cs="仿宋"/>
          <w:sz w:val="32"/>
          <w:szCs w:val="32"/>
        </w:rPr>
        <w:t>严格按照西尔镇</w:t>
      </w:r>
      <w:r>
        <w:rPr>
          <w:rFonts w:hint="eastAsia" w:ascii="仿宋" w:hAnsi="仿宋" w:eastAsia="仿宋" w:cs="仿宋"/>
          <w:sz w:val="32"/>
          <w:szCs w:val="32"/>
          <w:lang w:val="zh-CN"/>
        </w:rPr>
        <w:t>财务管理制度内容经费收支预算管理、公务接待管理、办公费管理、会议费管理、差旅费管理、车辆管理、财务分析与财务监督等制度得到落实，该项指标得分</w:t>
      </w:r>
      <w:r>
        <w:rPr>
          <w:rFonts w:hint="eastAsia" w:ascii="仿宋" w:hAnsi="仿宋" w:eastAsia="仿宋" w:cs="仿宋"/>
          <w:sz w:val="32"/>
          <w:szCs w:val="32"/>
        </w:rPr>
        <w:t>4</w:t>
      </w:r>
      <w:r>
        <w:rPr>
          <w:rFonts w:hint="eastAsia" w:ascii="仿宋" w:hAnsi="仿宋" w:eastAsia="仿宋" w:cs="仿宋"/>
          <w:sz w:val="32"/>
          <w:szCs w:val="32"/>
          <w:lang w:val="zh-CN"/>
        </w:rPr>
        <w:t>分。</w:t>
      </w:r>
    </w:p>
    <w:p>
      <w:pPr>
        <w:numPr>
          <w:ilvl w:val="0"/>
          <w:numId w:val="4"/>
        </w:numPr>
        <w:ind w:firstLine="624" w:firstLineChars="200"/>
        <w:rPr>
          <w:rFonts w:ascii="仿宋" w:hAnsi="仿宋" w:eastAsia="仿宋" w:cs="仿宋"/>
          <w:sz w:val="32"/>
          <w:szCs w:val="32"/>
          <w:lang w:val="zh-CN"/>
        </w:rPr>
      </w:pPr>
      <w:r>
        <w:rPr>
          <w:rFonts w:hint="eastAsia" w:ascii="仿宋" w:hAnsi="仿宋" w:eastAsia="仿宋" w:cs="仿宋"/>
          <w:sz w:val="32"/>
          <w:szCs w:val="32"/>
          <w:lang w:val="zh-CN"/>
        </w:rPr>
        <w:t>财务岗位设置</w:t>
      </w:r>
    </w:p>
    <w:p>
      <w:pPr>
        <w:ind w:firstLine="624" w:firstLineChars="200"/>
        <w:rPr>
          <w:rFonts w:ascii="仿宋" w:hAnsi="仿宋" w:eastAsia="仿宋" w:cs="仿宋"/>
          <w:sz w:val="32"/>
          <w:szCs w:val="32"/>
          <w:lang w:val="zh-CN"/>
        </w:rPr>
      </w:pPr>
      <w:r>
        <w:rPr>
          <w:rFonts w:hint="eastAsia" w:ascii="仿宋" w:hAnsi="仿宋" w:eastAsia="仿宋" w:cs="仿宋"/>
          <w:sz w:val="32"/>
          <w:szCs w:val="32"/>
          <w:lang w:val="zh-CN"/>
        </w:rPr>
        <w:t>合理设置财务工作岗位，明确职责权限，并严格实行不相容岗位分离的，该项指标得分</w:t>
      </w:r>
      <w:r>
        <w:rPr>
          <w:rFonts w:hint="eastAsia" w:ascii="仿宋" w:hAnsi="仿宋" w:eastAsia="仿宋" w:cs="仿宋"/>
          <w:sz w:val="32"/>
          <w:szCs w:val="32"/>
        </w:rPr>
        <w:t>2</w:t>
      </w:r>
      <w:r>
        <w:rPr>
          <w:rFonts w:hint="eastAsia" w:ascii="仿宋" w:hAnsi="仿宋" w:eastAsia="仿宋" w:cs="仿宋"/>
          <w:sz w:val="32"/>
          <w:szCs w:val="32"/>
          <w:lang w:val="zh-CN"/>
        </w:rPr>
        <w:t>分。</w:t>
      </w:r>
    </w:p>
    <w:p>
      <w:pPr>
        <w:numPr>
          <w:ilvl w:val="0"/>
          <w:numId w:val="4"/>
        </w:numPr>
        <w:ind w:firstLine="624" w:firstLineChars="200"/>
        <w:rPr>
          <w:rFonts w:ascii="仿宋" w:hAnsi="仿宋" w:eastAsia="仿宋" w:cs="仿宋"/>
          <w:sz w:val="32"/>
          <w:szCs w:val="32"/>
          <w:lang w:val="zh-CN"/>
        </w:rPr>
      </w:pPr>
      <w:r>
        <w:rPr>
          <w:rFonts w:hint="eastAsia" w:ascii="仿宋" w:hAnsi="仿宋" w:eastAsia="仿宋" w:cs="仿宋"/>
          <w:sz w:val="32"/>
          <w:szCs w:val="32"/>
          <w:lang w:val="zh-CN"/>
        </w:rPr>
        <w:t>资金使用规范</w:t>
      </w:r>
    </w:p>
    <w:p>
      <w:pPr>
        <w:ind w:left="404" w:leftChars="200" w:firstLine="624" w:firstLineChars="200"/>
        <w:rPr>
          <w:rFonts w:ascii="仿宋" w:hAnsi="仿宋" w:eastAsia="仿宋" w:cs="仿宋"/>
          <w:sz w:val="32"/>
          <w:szCs w:val="32"/>
          <w:lang w:val="zh-CN"/>
        </w:rPr>
      </w:pPr>
      <w:r>
        <w:rPr>
          <w:rFonts w:hint="eastAsia" w:ascii="仿宋" w:hAnsi="仿宋" w:eastAsia="仿宋" w:cs="仿宋"/>
          <w:sz w:val="32"/>
          <w:szCs w:val="32"/>
          <w:lang w:val="zh-CN"/>
        </w:rPr>
        <w:t>资金使用符合相关财务管理制度规定，严格按照批准的范围、用途和规定的标准列支，该项指标得分</w:t>
      </w:r>
      <w:r>
        <w:rPr>
          <w:rFonts w:hint="eastAsia" w:ascii="仿宋" w:hAnsi="仿宋" w:eastAsia="仿宋" w:cs="仿宋"/>
          <w:sz w:val="32"/>
          <w:szCs w:val="32"/>
        </w:rPr>
        <w:t>4</w:t>
      </w:r>
      <w:r>
        <w:rPr>
          <w:rFonts w:hint="eastAsia" w:ascii="仿宋" w:hAnsi="仿宋" w:eastAsia="仿宋" w:cs="仿宋"/>
          <w:sz w:val="32"/>
          <w:szCs w:val="32"/>
          <w:lang w:val="zh-CN"/>
        </w:rPr>
        <w:t>分。</w:t>
      </w:r>
    </w:p>
    <w:p>
      <w:pPr>
        <w:numPr>
          <w:ilvl w:val="0"/>
          <w:numId w:val="3"/>
        </w:numPr>
        <w:ind w:firstLine="690" w:firstLineChars="221"/>
        <w:rPr>
          <w:rFonts w:ascii="仿宋" w:hAnsi="仿宋" w:eastAsia="仿宋" w:cs="仿宋"/>
          <w:sz w:val="32"/>
          <w:szCs w:val="32"/>
          <w:lang w:val="zh-CN"/>
        </w:rPr>
      </w:pPr>
      <w:r>
        <w:rPr>
          <w:rFonts w:ascii="仿宋" w:hAnsi="仿宋" w:eastAsia="仿宋" w:cs="仿宋"/>
          <w:sz w:val="32"/>
          <w:szCs w:val="32"/>
          <w:lang w:val="zh-CN"/>
        </w:rPr>
        <w:t>资产管理</w:t>
      </w:r>
      <w:r>
        <w:rPr>
          <w:rFonts w:hint="eastAsia" w:ascii="仿宋" w:hAnsi="仿宋" w:eastAsia="仿宋" w:cs="仿宋"/>
          <w:sz w:val="32"/>
          <w:szCs w:val="32"/>
          <w:lang w:val="zh-CN"/>
        </w:rPr>
        <w:t>。</w:t>
      </w:r>
    </w:p>
    <w:p>
      <w:pPr>
        <w:numPr>
          <w:ilvl w:val="0"/>
          <w:numId w:val="5"/>
        </w:numPr>
        <w:ind w:firstLine="624" w:firstLineChars="200"/>
        <w:rPr>
          <w:rFonts w:ascii="仿宋" w:hAnsi="仿宋" w:eastAsia="仿宋" w:cs="仿宋"/>
          <w:sz w:val="32"/>
          <w:szCs w:val="32"/>
          <w:lang w:val="zh-CN"/>
        </w:rPr>
      </w:pPr>
      <w:r>
        <w:rPr>
          <w:rFonts w:hint="eastAsia" w:ascii="仿宋" w:hAnsi="仿宋" w:eastAsia="仿宋" w:cs="仿宋"/>
          <w:sz w:val="32"/>
          <w:szCs w:val="32"/>
          <w:lang w:val="zh-CN"/>
        </w:rPr>
        <w:t>人均资产变化率</w:t>
      </w:r>
    </w:p>
    <w:p>
      <w:pPr>
        <w:ind w:left="614" w:leftChars="304"/>
        <w:rPr>
          <w:rFonts w:ascii="仿宋" w:hAnsi="仿宋" w:eastAsia="仿宋" w:cs="仿宋"/>
          <w:sz w:val="32"/>
          <w:szCs w:val="32"/>
          <w:lang w:val="zh-CN"/>
        </w:rPr>
      </w:pPr>
      <w:r>
        <w:rPr>
          <w:rFonts w:hint="eastAsia" w:ascii="仿宋" w:hAnsi="仿宋" w:eastAsia="仿宋" w:cs="仿宋"/>
          <w:sz w:val="32"/>
          <w:szCs w:val="32"/>
          <w:lang w:val="zh-CN"/>
        </w:rPr>
        <w:t>本单位人均资产变化率</w:t>
      </w:r>
      <w:r>
        <w:rPr>
          <w:rFonts w:hint="eastAsia" w:ascii="仿宋" w:hAnsi="仿宋" w:eastAsia="仿宋" w:cs="仿宋"/>
          <w:sz w:val="32"/>
          <w:szCs w:val="32"/>
        </w:rPr>
        <w:t>在可控状态，</w:t>
      </w:r>
      <w:r>
        <w:rPr>
          <w:rFonts w:hint="eastAsia" w:ascii="仿宋" w:hAnsi="仿宋" w:eastAsia="仿宋" w:cs="仿宋"/>
          <w:sz w:val="32"/>
          <w:szCs w:val="32"/>
          <w:lang w:val="zh-CN"/>
        </w:rPr>
        <w:t>该项指标得分</w:t>
      </w:r>
      <w:r>
        <w:rPr>
          <w:rFonts w:hint="eastAsia" w:ascii="仿宋" w:hAnsi="仿宋" w:eastAsia="仿宋" w:cs="仿宋"/>
          <w:sz w:val="32"/>
          <w:szCs w:val="32"/>
        </w:rPr>
        <w:t>3</w:t>
      </w:r>
      <w:r>
        <w:rPr>
          <w:rFonts w:hint="eastAsia" w:ascii="仿宋" w:hAnsi="仿宋" w:eastAsia="仿宋" w:cs="仿宋"/>
          <w:sz w:val="32"/>
          <w:szCs w:val="32"/>
          <w:lang w:val="zh-CN"/>
        </w:rPr>
        <w:t>分</w:t>
      </w:r>
    </w:p>
    <w:p>
      <w:pPr>
        <w:numPr>
          <w:ilvl w:val="0"/>
          <w:numId w:val="5"/>
        </w:numPr>
        <w:ind w:firstLine="624" w:firstLineChars="200"/>
        <w:rPr>
          <w:rFonts w:ascii="仿宋" w:hAnsi="仿宋" w:eastAsia="仿宋" w:cs="仿宋"/>
          <w:sz w:val="32"/>
          <w:szCs w:val="32"/>
        </w:rPr>
      </w:pPr>
      <w:r>
        <w:rPr>
          <w:rFonts w:hint="eastAsia" w:ascii="仿宋" w:hAnsi="仿宋" w:eastAsia="仿宋" w:cs="仿宋"/>
          <w:sz w:val="32"/>
          <w:szCs w:val="32"/>
        </w:rPr>
        <w:t>资产利用率</w:t>
      </w:r>
    </w:p>
    <w:p>
      <w:pPr>
        <w:ind w:firstLine="624" w:firstLineChars="200"/>
        <w:rPr>
          <w:rFonts w:ascii="仿宋" w:hAnsi="仿宋" w:eastAsia="仿宋" w:cs="仿宋"/>
          <w:sz w:val="32"/>
          <w:szCs w:val="32"/>
        </w:rPr>
      </w:pPr>
      <w:r>
        <w:rPr>
          <w:rFonts w:hint="eastAsia" w:ascii="仿宋" w:hAnsi="仿宋" w:eastAsia="仿宋" w:cs="仿宋"/>
          <w:sz w:val="32"/>
          <w:szCs w:val="32"/>
        </w:rPr>
        <w:t>单位</w:t>
      </w:r>
      <w:r>
        <w:rPr>
          <w:rFonts w:hint="eastAsia" w:ascii="仿宋" w:hAnsi="仿宋" w:eastAsia="仿宋" w:cs="仿宋"/>
          <w:sz w:val="32"/>
          <w:szCs w:val="32"/>
          <w:lang w:val="zh-CN"/>
        </w:rPr>
        <w:t>资产利用率</w:t>
      </w:r>
      <w:r>
        <w:rPr>
          <w:rFonts w:hint="eastAsia" w:ascii="仿宋" w:hAnsi="仿宋" w:eastAsia="仿宋" w:cs="仿宋"/>
          <w:sz w:val="32"/>
          <w:szCs w:val="32"/>
        </w:rPr>
        <w:t>较高，</w:t>
      </w:r>
      <w:r>
        <w:rPr>
          <w:rFonts w:hint="eastAsia" w:ascii="仿宋" w:hAnsi="仿宋" w:eastAsia="仿宋" w:cs="仿宋"/>
          <w:sz w:val="32"/>
          <w:szCs w:val="32"/>
          <w:lang w:val="zh-CN"/>
        </w:rPr>
        <w:t>该项指标得分</w:t>
      </w:r>
      <w:r>
        <w:rPr>
          <w:rFonts w:hint="eastAsia" w:ascii="仿宋" w:hAnsi="仿宋" w:eastAsia="仿宋" w:cs="仿宋"/>
          <w:sz w:val="32"/>
          <w:szCs w:val="32"/>
        </w:rPr>
        <w:t>3</w:t>
      </w:r>
      <w:r>
        <w:rPr>
          <w:rFonts w:hint="eastAsia" w:ascii="仿宋" w:hAnsi="仿宋" w:eastAsia="仿宋" w:cs="仿宋"/>
          <w:sz w:val="32"/>
          <w:szCs w:val="32"/>
          <w:lang w:val="zh-CN"/>
        </w:rPr>
        <w:t>分</w:t>
      </w:r>
      <w:r>
        <w:rPr>
          <w:rFonts w:hint="eastAsia" w:ascii="仿宋" w:hAnsi="仿宋" w:eastAsia="仿宋" w:cs="仿宋"/>
          <w:sz w:val="32"/>
          <w:szCs w:val="32"/>
        </w:rPr>
        <w:t>；</w:t>
      </w:r>
    </w:p>
    <w:p>
      <w:pPr>
        <w:numPr>
          <w:ilvl w:val="0"/>
          <w:numId w:val="5"/>
        </w:numPr>
        <w:ind w:firstLine="624" w:firstLineChars="200"/>
        <w:rPr>
          <w:rFonts w:ascii="仿宋" w:hAnsi="仿宋" w:eastAsia="仿宋" w:cs="仿宋"/>
          <w:sz w:val="32"/>
          <w:szCs w:val="32"/>
        </w:rPr>
      </w:pPr>
      <w:r>
        <w:rPr>
          <w:rFonts w:hint="eastAsia" w:ascii="仿宋" w:hAnsi="仿宋" w:eastAsia="仿宋" w:cs="仿宋"/>
          <w:sz w:val="32"/>
          <w:szCs w:val="32"/>
        </w:rPr>
        <w:t>资产盘活率</w:t>
      </w:r>
    </w:p>
    <w:p>
      <w:pPr>
        <w:ind w:firstLine="624" w:firstLineChars="200"/>
        <w:rPr>
          <w:rFonts w:ascii="仿宋" w:hAnsi="仿宋" w:eastAsia="仿宋" w:cs="仿宋"/>
          <w:sz w:val="32"/>
          <w:szCs w:val="32"/>
          <w:lang w:val="zh-CN"/>
        </w:rPr>
      </w:pPr>
      <w:r>
        <w:rPr>
          <w:rFonts w:hint="eastAsia" w:ascii="仿宋" w:hAnsi="仿宋" w:eastAsia="仿宋" w:cs="仿宋"/>
          <w:sz w:val="32"/>
          <w:szCs w:val="32"/>
        </w:rPr>
        <w:t>近</w:t>
      </w:r>
      <w:r>
        <w:rPr>
          <w:rFonts w:hint="eastAsia" w:ascii="仿宋" w:hAnsi="仿宋" w:eastAsia="仿宋" w:cs="仿宋"/>
          <w:sz w:val="32"/>
          <w:szCs w:val="32"/>
          <w:lang w:val="zh-CN"/>
        </w:rPr>
        <w:t>两年</w:t>
      </w:r>
      <w:r>
        <w:rPr>
          <w:rFonts w:hint="eastAsia" w:ascii="仿宋" w:hAnsi="仿宋" w:eastAsia="仿宋" w:cs="仿宋"/>
          <w:sz w:val="32"/>
          <w:szCs w:val="32"/>
        </w:rPr>
        <w:t>本单位</w:t>
      </w:r>
      <w:r>
        <w:rPr>
          <w:rFonts w:hint="eastAsia" w:ascii="仿宋" w:hAnsi="仿宋" w:eastAsia="仿宋" w:cs="仿宋"/>
          <w:sz w:val="32"/>
          <w:szCs w:val="32"/>
          <w:lang w:val="zh-CN"/>
        </w:rPr>
        <w:t>均无闲置资产或上年度有闲置资产评价年度无闲置资产，该项指标得分</w:t>
      </w:r>
      <w:r>
        <w:rPr>
          <w:rFonts w:hint="eastAsia" w:ascii="仿宋" w:hAnsi="仿宋" w:eastAsia="仿宋" w:cs="仿宋"/>
          <w:sz w:val="32"/>
          <w:szCs w:val="32"/>
        </w:rPr>
        <w:t>3</w:t>
      </w:r>
      <w:r>
        <w:rPr>
          <w:rFonts w:hint="eastAsia" w:ascii="仿宋" w:hAnsi="仿宋" w:eastAsia="仿宋" w:cs="仿宋"/>
          <w:sz w:val="32"/>
          <w:szCs w:val="32"/>
          <w:lang w:val="zh-CN"/>
        </w:rPr>
        <w:t>分。</w:t>
      </w:r>
    </w:p>
    <w:p>
      <w:pPr>
        <w:numPr>
          <w:ilvl w:val="0"/>
          <w:numId w:val="3"/>
        </w:numPr>
        <w:ind w:firstLine="690" w:firstLineChars="221"/>
        <w:rPr>
          <w:rFonts w:ascii="仿宋" w:hAnsi="仿宋" w:eastAsia="仿宋" w:cs="仿宋"/>
          <w:sz w:val="32"/>
          <w:szCs w:val="32"/>
          <w:lang w:val="zh-CN"/>
        </w:rPr>
      </w:pPr>
      <w:r>
        <w:rPr>
          <w:rFonts w:ascii="仿宋" w:hAnsi="仿宋" w:eastAsia="仿宋" w:cs="仿宋"/>
          <w:sz w:val="32"/>
          <w:szCs w:val="32"/>
          <w:lang w:val="zh-CN"/>
        </w:rPr>
        <w:t>采购管理</w:t>
      </w:r>
      <w:r>
        <w:rPr>
          <w:rFonts w:hint="eastAsia" w:ascii="仿宋" w:hAnsi="仿宋" w:eastAsia="仿宋" w:cs="仿宋"/>
          <w:sz w:val="32"/>
          <w:szCs w:val="32"/>
          <w:lang w:val="zh-CN"/>
        </w:rPr>
        <w:t>。</w:t>
      </w:r>
    </w:p>
    <w:p>
      <w:pPr>
        <w:numPr>
          <w:ilvl w:val="0"/>
          <w:numId w:val="6"/>
        </w:numPr>
        <w:ind w:firstLine="624" w:firstLineChars="200"/>
        <w:rPr>
          <w:rFonts w:ascii="仿宋" w:hAnsi="仿宋" w:eastAsia="仿宋" w:cs="仿宋"/>
          <w:sz w:val="32"/>
          <w:szCs w:val="32"/>
          <w:lang w:val="zh-CN"/>
        </w:rPr>
      </w:pPr>
      <w:r>
        <w:rPr>
          <w:rFonts w:hint="eastAsia" w:ascii="仿宋" w:hAnsi="仿宋" w:eastAsia="仿宋" w:cs="仿宋"/>
          <w:sz w:val="32"/>
          <w:szCs w:val="32"/>
          <w:lang w:val="zh-CN"/>
        </w:rPr>
        <w:t>支持中小企业发展</w:t>
      </w:r>
    </w:p>
    <w:p>
      <w:pPr>
        <w:ind w:firstLine="624" w:firstLineChars="200"/>
        <w:rPr>
          <w:rFonts w:ascii="仿宋" w:hAnsi="仿宋" w:eastAsia="仿宋" w:cs="仿宋"/>
          <w:sz w:val="32"/>
          <w:szCs w:val="32"/>
        </w:rPr>
      </w:pPr>
      <w:r>
        <w:rPr>
          <w:rFonts w:hint="eastAsia" w:ascii="仿宋" w:hAnsi="仿宋" w:eastAsia="仿宋" w:cs="仿宋"/>
          <w:sz w:val="32"/>
          <w:szCs w:val="32"/>
        </w:rPr>
        <w:t>本单位</w:t>
      </w:r>
      <w:r>
        <w:rPr>
          <w:rFonts w:hint="eastAsia" w:ascii="仿宋" w:hAnsi="仿宋" w:eastAsia="仿宋" w:cs="仿宋"/>
          <w:sz w:val="32"/>
          <w:szCs w:val="32"/>
          <w:lang w:val="zh-CN"/>
        </w:rPr>
        <w:t>严格执行政府采购促进中小企业发展相关管理办法，该项指标得分</w:t>
      </w:r>
      <w:r>
        <w:rPr>
          <w:rFonts w:hint="eastAsia" w:ascii="仿宋" w:hAnsi="仿宋" w:eastAsia="仿宋" w:cs="仿宋"/>
          <w:sz w:val="32"/>
          <w:szCs w:val="32"/>
        </w:rPr>
        <w:t>3</w:t>
      </w:r>
      <w:r>
        <w:rPr>
          <w:rFonts w:hint="eastAsia" w:ascii="仿宋" w:hAnsi="仿宋" w:eastAsia="仿宋" w:cs="仿宋"/>
          <w:sz w:val="32"/>
          <w:szCs w:val="32"/>
          <w:lang w:val="zh-CN"/>
        </w:rPr>
        <w:t>分。</w:t>
      </w:r>
    </w:p>
    <w:p>
      <w:pPr>
        <w:numPr>
          <w:ilvl w:val="0"/>
          <w:numId w:val="6"/>
        </w:numPr>
        <w:ind w:firstLine="624" w:firstLineChars="200"/>
        <w:rPr>
          <w:rFonts w:ascii="仿宋" w:hAnsi="仿宋" w:eastAsia="仿宋" w:cs="仿宋"/>
          <w:sz w:val="32"/>
          <w:szCs w:val="32"/>
          <w:lang w:val="zh-CN"/>
        </w:rPr>
      </w:pPr>
      <w:r>
        <w:rPr>
          <w:rFonts w:hint="eastAsia" w:ascii="仿宋" w:hAnsi="仿宋" w:eastAsia="仿宋" w:cs="仿宋"/>
          <w:sz w:val="32"/>
          <w:szCs w:val="32"/>
          <w:lang w:val="zh-CN"/>
        </w:rPr>
        <w:t>采购执行率</w:t>
      </w:r>
    </w:p>
    <w:p>
      <w:pPr>
        <w:ind w:firstLine="624" w:firstLineChars="200"/>
        <w:rPr>
          <w:rFonts w:ascii="仿宋" w:hAnsi="仿宋" w:eastAsia="仿宋" w:cs="仿宋"/>
          <w:sz w:val="32"/>
          <w:szCs w:val="32"/>
          <w:lang w:val="zh-CN"/>
        </w:rPr>
      </w:pPr>
      <w:r>
        <w:rPr>
          <w:rFonts w:hint="eastAsia" w:ascii="仿宋" w:hAnsi="仿宋" w:eastAsia="仿宋" w:cs="仿宋"/>
          <w:sz w:val="32"/>
          <w:szCs w:val="32"/>
          <w:lang w:val="zh-CN"/>
        </w:rPr>
        <w:t>本单位对适宜由中小企业提供的采购项目和采购包，预留采购份额专门面向中小企业采购，并在采购预算中单独列示，采购执行率</w:t>
      </w:r>
      <w:r>
        <w:rPr>
          <w:rFonts w:hint="eastAsia" w:ascii="仿宋" w:hAnsi="仿宋" w:eastAsia="仿宋" w:cs="仿宋"/>
          <w:sz w:val="32"/>
          <w:szCs w:val="32"/>
        </w:rPr>
        <w:t>高，</w:t>
      </w:r>
      <w:r>
        <w:rPr>
          <w:rFonts w:hint="eastAsia" w:ascii="仿宋" w:hAnsi="仿宋" w:eastAsia="仿宋" w:cs="仿宋"/>
          <w:sz w:val="32"/>
          <w:szCs w:val="32"/>
          <w:lang w:val="zh-CN"/>
        </w:rPr>
        <w:t>该项指标得分</w:t>
      </w:r>
      <w:r>
        <w:rPr>
          <w:rFonts w:hint="eastAsia" w:ascii="仿宋" w:hAnsi="仿宋" w:eastAsia="仿宋" w:cs="仿宋"/>
          <w:sz w:val="32"/>
          <w:szCs w:val="32"/>
        </w:rPr>
        <w:t>3</w:t>
      </w:r>
      <w:r>
        <w:rPr>
          <w:rFonts w:hint="eastAsia" w:ascii="仿宋" w:hAnsi="仿宋" w:eastAsia="仿宋" w:cs="仿宋"/>
          <w:sz w:val="32"/>
          <w:szCs w:val="32"/>
          <w:lang w:val="zh-CN"/>
        </w:rPr>
        <w:t>分。</w:t>
      </w:r>
    </w:p>
    <w:p>
      <w:pPr>
        <w:ind w:firstLine="624" w:firstLineChars="200"/>
        <w:rPr>
          <w:rFonts w:ascii="楷体" w:hAnsi="楷体" w:eastAsia="楷体" w:cs="楷体"/>
          <w:color w:val="000000"/>
          <w:sz w:val="32"/>
          <w:szCs w:val="32"/>
        </w:rPr>
      </w:pPr>
      <w:r>
        <w:rPr>
          <w:rFonts w:hint="eastAsia" w:ascii="楷体" w:hAnsi="楷体" w:eastAsia="楷体" w:cs="楷体"/>
          <w:color w:val="000000"/>
          <w:sz w:val="32"/>
          <w:szCs w:val="32"/>
        </w:rPr>
        <w:t>(二) 部门预算项目绩效分析。</w:t>
      </w:r>
    </w:p>
    <w:p>
      <w:pPr>
        <w:ind w:firstLine="624" w:firstLineChars="200"/>
        <w:rPr>
          <w:rFonts w:ascii="仿宋" w:hAnsi="仿宋" w:eastAsia="仿宋" w:cs="仿宋"/>
          <w:sz w:val="32"/>
          <w:szCs w:val="32"/>
          <w:lang w:val="zh-CN"/>
        </w:rPr>
      </w:pPr>
      <w:r>
        <w:rPr>
          <w:rFonts w:ascii="仿宋" w:hAnsi="仿宋" w:eastAsia="仿宋" w:cs="仿宋"/>
          <w:sz w:val="32"/>
          <w:szCs w:val="32"/>
        </w:rPr>
        <w:t>常年项目绩效分析。</w:t>
      </w:r>
      <w:r>
        <w:rPr>
          <w:rFonts w:ascii="仿宋" w:hAnsi="仿宋" w:eastAsia="仿宋" w:cs="仿宋"/>
          <w:sz w:val="32"/>
          <w:szCs w:val="32"/>
          <w:lang w:val="zh-CN"/>
        </w:rPr>
        <w:t>该类项目总数</w:t>
      </w:r>
      <w:r>
        <w:rPr>
          <w:rFonts w:hint="eastAsia" w:ascii="仿宋" w:hAnsi="仿宋" w:eastAsia="仿宋" w:cs="仿宋"/>
          <w:sz w:val="32"/>
          <w:szCs w:val="32"/>
        </w:rPr>
        <w:t>16</w:t>
      </w:r>
      <w:r>
        <w:rPr>
          <w:rFonts w:ascii="仿宋" w:hAnsi="仿宋" w:eastAsia="仿宋" w:cs="仿宋"/>
          <w:sz w:val="32"/>
          <w:szCs w:val="32"/>
          <w:lang w:val="zh-CN"/>
        </w:rPr>
        <w:t>个，涉及预算总金额</w:t>
      </w:r>
      <w:r>
        <w:rPr>
          <w:rFonts w:ascii="仿宋" w:hAnsi="仿宋" w:eastAsia="仿宋" w:cs="仿宋"/>
          <w:sz w:val="32"/>
          <w:szCs w:val="32"/>
        </w:rPr>
        <w:t xml:space="preserve">   </w:t>
      </w:r>
      <w:r>
        <w:rPr>
          <w:rFonts w:hint="eastAsia" w:ascii="仿宋" w:hAnsi="仿宋" w:eastAsia="仿宋" w:cs="仿宋"/>
          <w:sz w:val="32"/>
          <w:szCs w:val="32"/>
        </w:rPr>
        <w:t>1100.66</w:t>
      </w:r>
      <w:r>
        <w:rPr>
          <w:rFonts w:ascii="仿宋" w:hAnsi="仿宋" w:eastAsia="仿宋" w:cs="仿宋"/>
          <w:sz w:val="32"/>
          <w:szCs w:val="32"/>
          <w:lang w:val="zh-CN"/>
        </w:rPr>
        <w:t>万元，1</w:t>
      </w:r>
      <w:r>
        <w:rPr>
          <w:rFonts w:hint="eastAsia" w:ascii="仿宋" w:hAnsi="仿宋" w:eastAsia="仿宋" w:cs="仿宋"/>
          <w:sz w:val="32"/>
          <w:szCs w:val="32"/>
          <w:lang w:val="zh-CN"/>
        </w:rPr>
        <w:t>—</w:t>
      </w:r>
      <w:r>
        <w:rPr>
          <w:rFonts w:ascii="仿宋" w:hAnsi="仿宋" w:eastAsia="仿宋" w:cs="仿宋"/>
          <w:sz w:val="32"/>
          <w:szCs w:val="32"/>
          <w:lang w:val="zh-CN"/>
        </w:rPr>
        <w:t>1</w:t>
      </w:r>
      <w:r>
        <w:rPr>
          <w:rFonts w:ascii="仿宋" w:hAnsi="仿宋" w:eastAsia="仿宋" w:cs="仿宋"/>
          <w:sz w:val="32"/>
          <w:szCs w:val="32"/>
        </w:rPr>
        <w:t>2</w:t>
      </w:r>
      <w:r>
        <w:rPr>
          <w:rFonts w:ascii="仿宋" w:hAnsi="仿宋" w:eastAsia="仿宋" w:cs="仿宋"/>
          <w:sz w:val="32"/>
          <w:szCs w:val="32"/>
          <w:lang w:val="zh-CN"/>
        </w:rPr>
        <w:t>月预算执行总体进度为</w:t>
      </w:r>
      <w:r>
        <w:rPr>
          <w:rFonts w:hint="eastAsia" w:ascii="仿宋" w:hAnsi="仿宋" w:eastAsia="仿宋" w:cs="仿宋"/>
          <w:sz w:val="32"/>
          <w:szCs w:val="32"/>
        </w:rPr>
        <w:t>100</w:t>
      </w:r>
      <w:r>
        <w:rPr>
          <w:rFonts w:ascii="仿宋" w:hAnsi="仿宋" w:eastAsia="仿宋" w:cs="仿宋"/>
          <w:sz w:val="32"/>
          <w:szCs w:val="32"/>
        </w:rPr>
        <w:t xml:space="preserve"> </w:t>
      </w:r>
      <w:r>
        <w:rPr>
          <w:rFonts w:ascii="仿宋" w:hAnsi="仿宋" w:eastAsia="仿宋" w:cs="仿宋"/>
          <w:sz w:val="32"/>
          <w:szCs w:val="32"/>
          <w:lang w:val="zh-CN"/>
        </w:rPr>
        <w:t>%，其中：预算结余率大于</w:t>
      </w:r>
      <w:r>
        <w:rPr>
          <w:rFonts w:ascii="仿宋" w:hAnsi="仿宋" w:eastAsia="仿宋" w:cs="仿宋"/>
          <w:sz w:val="32"/>
          <w:szCs w:val="32"/>
        </w:rPr>
        <w:t>10%</w:t>
      </w:r>
      <w:r>
        <w:rPr>
          <w:rFonts w:ascii="仿宋" w:hAnsi="仿宋" w:eastAsia="仿宋" w:cs="仿宋"/>
          <w:sz w:val="32"/>
          <w:szCs w:val="32"/>
          <w:lang w:val="zh-CN"/>
        </w:rPr>
        <w:t>的项目共计</w:t>
      </w:r>
      <w:r>
        <w:rPr>
          <w:rFonts w:ascii="仿宋" w:hAnsi="仿宋" w:eastAsia="仿宋" w:cs="仿宋"/>
          <w:sz w:val="32"/>
          <w:szCs w:val="32"/>
        </w:rPr>
        <w:t xml:space="preserve"> </w:t>
      </w:r>
      <w:r>
        <w:rPr>
          <w:rFonts w:hint="eastAsia" w:ascii="仿宋" w:hAnsi="仿宋" w:eastAsia="仿宋" w:cs="仿宋"/>
          <w:sz w:val="32"/>
          <w:szCs w:val="32"/>
        </w:rPr>
        <w:t>0</w:t>
      </w:r>
      <w:r>
        <w:rPr>
          <w:rFonts w:ascii="仿宋" w:hAnsi="仿宋" w:eastAsia="仿宋" w:cs="仿宋"/>
          <w:sz w:val="32"/>
          <w:szCs w:val="32"/>
          <w:lang w:val="zh-CN"/>
        </w:rPr>
        <w:t>个。</w:t>
      </w:r>
    </w:p>
    <w:p>
      <w:pPr>
        <w:ind w:firstLine="624" w:firstLineChars="200"/>
        <w:rPr>
          <w:rFonts w:ascii="仿宋" w:hAnsi="仿宋" w:eastAsia="仿宋" w:cs="仿宋"/>
          <w:sz w:val="32"/>
          <w:szCs w:val="32"/>
          <w:lang w:val="zh-CN"/>
        </w:rPr>
      </w:pPr>
      <w:r>
        <w:rPr>
          <w:rFonts w:ascii="仿宋" w:hAnsi="仿宋" w:eastAsia="仿宋" w:cs="仿宋"/>
          <w:sz w:val="32"/>
          <w:szCs w:val="32"/>
        </w:rPr>
        <w:t>阶段</w:t>
      </w:r>
      <w:r>
        <w:rPr>
          <w:rFonts w:hint="eastAsia" w:ascii="仿宋" w:hAnsi="仿宋" w:eastAsia="仿宋" w:cs="仿宋"/>
          <w:sz w:val="32"/>
          <w:szCs w:val="32"/>
        </w:rPr>
        <w:t>（</w:t>
      </w:r>
      <w:r>
        <w:rPr>
          <w:rFonts w:ascii="仿宋" w:hAnsi="仿宋" w:eastAsia="仿宋" w:cs="仿宋"/>
          <w:sz w:val="32"/>
          <w:szCs w:val="32"/>
        </w:rPr>
        <w:t>一次性</w:t>
      </w:r>
      <w:r>
        <w:rPr>
          <w:rFonts w:hint="eastAsia" w:ascii="仿宋" w:hAnsi="仿宋" w:eastAsia="仿宋" w:cs="仿宋"/>
          <w:sz w:val="32"/>
          <w:szCs w:val="32"/>
        </w:rPr>
        <w:t>）</w:t>
      </w:r>
      <w:r>
        <w:rPr>
          <w:rFonts w:ascii="仿宋" w:hAnsi="仿宋" w:eastAsia="仿宋" w:cs="仿宋"/>
          <w:sz w:val="32"/>
          <w:szCs w:val="32"/>
        </w:rPr>
        <w:t>项目绩效分析。</w:t>
      </w:r>
      <w:r>
        <w:rPr>
          <w:rFonts w:ascii="仿宋" w:hAnsi="仿宋" w:eastAsia="仿宋" w:cs="仿宋"/>
          <w:sz w:val="32"/>
          <w:szCs w:val="32"/>
          <w:lang w:val="zh-CN"/>
        </w:rPr>
        <w:t>该类项目总数</w:t>
      </w:r>
      <w:r>
        <w:rPr>
          <w:rFonts w:ascii="仿宋" w:hAnsi="仿宋" w:eastAsia="仿宋" w:cs="仿宋"/>
          <w:sz w:val="32"/>
          <w:szCs w:val="32"/>
        </w:rPr>
        <w:t xml:space="preserve"> </w:t>
      </w:r>
      <w:r>
        <w:rPr>
          <w:rFonts w:hint="eastAsia" w:ascii="仿宋" w:hAnsi="仿宋" w:eastAsia="仿宋" w:cs="仿宋"/>
          <w:sz w:val="32"/>
          <w:szCs w:val="32"/>
        </w:rPr>
        <w:t>13</w:t>
      </w:r>
      <w:r>
        <w:rPr>
          <w:rFonts w:ascii="仿宋" w:hAnsi="仿宋" w:eastAsia="仿宋" w:cs="仿宋"/>
          <w:sz w:val="32"/>
          <w:szCs w:val="32"/>
          <w:lang w:val="zh-CN"/>
        </w:rPr>
        <w:t>个，涉及预算总金额</w:t>
      </w:r>
      <w:r>
        <w:rPr>
          <w:rFonts w:ascii="仿宋" w:hAnsi="仿宋" w:eastAsia="仿宋" w:cs="仿宋"/>
          <w:sz w:val="32"/>
          <w:szCs w:val="32"/>
        </w:rPr>
        <w:t xml:space="preserve"> </w:t>
      </w:r>
      <w:r>
        <w:rPr>
          <w:rFonts w:hint="eastAsia" w:ascii="仿宋" w:hAnsi="仿宋" w:eastAsia="仿宋" w:cs="仿宋"/>
          <w:sz w:val="32"/>
          <w:szCs w:val="32"/>
        </w:rPr>
        <w:t>574</w:t>
      </w:r>
      <w:r>
        <w:rPr>
          <w:rFonts w:ascii="仿宋" w:hAnsi="仿宋" w:eastAsia="仿宋" w:cs="仿宋"/>
          <w:sz w:val="32"/>
          <w:szCs w:val="32"/>
          <w:lang w:val="zh-CN"/>
        </w:rPr>
        <w:t>万元，1</w:t>
      </w:r>
      <w:r>
        <w:rPr>
          <w:rFonts w:hint="eastAsia" w:ascii="仿宋" w:hAnsi="仿宋" w:eastAsia="仿宋" w:cs="仿宋"/>
          <w:sz w:val="32"/>
          <w:szCs w:val="32"/>
          <w:lang w:val="zh-CN"/>
        </w:rPr>
        <w:t>—</w:t>
      </w:r>
      <w:r>
        <w:rPr>
          <w:rFonts w:ascii="仿宋" w:hAnsi="仿宋" w:eastAsia="仿宋" w:cs="仿宋"/>
          <w:sz w:val="32"/>
          <w:szCs w:val="32"/>
          <w:lang w:val="zh-CN"/>
        </w:rPr>
        <w:t>1</w:t>
      </w:r>
      <w:r>
        <w:rPr>
          <w:rFonts w:ascii="仿宋" w:hAnsi="仿宋" w:eastAsia="仿宋" w:cs="仿宋"/>
          <w:sz w:val="32"/>
          <w:szCs w:val="32"/>
        </w:rPr>
        <w:t>2</w:t>
      </w:r>
      <w:r>
        <w:rPr>
          <w:rFonts w:ascii="仿宋" w:hAnsi="仿宋" w:eastAsia="仿宋" w:cs="仿宋"/>
          <w:sz w:val="32"/>
          <w:szCs w:val="32"/>
          <w:lang w:val="zh-CN"/>
        </w:rPr>
        <w:t>月预算执行总体进度为</w:t>
      </w:r>
      <w:r>
        <w:rPr>
          <w:rFonts w:hint="eastAsia" w:ascii="仿宋" w:hAnsi="仿宋" w:eastAsia="仿宋" w:cs="仿宋"/>
          <w:sz w:val="32"/>
          <w:szCs w:val="32"/>
        </w:rPr>
        <w:t>100</w:t>
      </w:r>
      <w:r>
        <w:rPr>
          <w:rFonts w:ascii="仿宋" w:hAnsi="仿宋" w:eastAsia="仿宋" w:cs="仿宋"/>
          <w:sz w:val="32"/>
          <w:szCs w:val="32"/>
        </w:rPr>
        <w:t xml:space="preserve"> </w:t>
      </w:r>
      <w:r>
        <w:rPr>
          <w:rFonts w:ascii="仿宋" w:hAnsi="仿宋" w:eastAsia="仿宋" w:cs="仿宋"/>
          <w:sz w:val="32"/>
          <w:szCs w:val="32"/>
          <w:lang w:val="zh-CN"/>
        </w:rPr>
        <w:t>%，其中：预算结余率大于</w:t>
      </w:r>
      <w:r>
        <w:rPr>
          <w:rFonts w:ascii="仿宋" w:hAnsi="仿宋" w:eastAsia="仿宋" w:cs="仿宋"/>
          <w:sz w:val="32"/>
          <w:szCs w:val="32"/>
        </w:rPr>
        <w:t>10%</w:t>
      </w:r>
      <w:r>
        <w:rPr>
          <w:rFonts w:ascii="仿宋" w:hAnsi="仿宋" w:eastAsia="仿宋" w:cs="仿宋"/>
          <w:sz w:val="32"/>
          <w:szCs w:val="32"/>
          <w:lang w:val="zh-CN"/>
        </w:rPr>
        <w:t>的项目共计</w:t>
      </w:r>
      <w:r>
        <w:rPr>
          <w:rFonts w:hint="eastAsia" w:ascii="仿宋" w:hAnsi="仿宋" w:eastAsia="仿宋" w:cs="仿宋"/>
          <w:sz w:val="32"/>
          <w:szCs w:val="32"/>
        </w:rPr>
        <w:t>0</w:t>
      </w:r>
      <w:r>
        <w:rPr>
          <w:rFonts w:ascii="仿宋" w:hAnsi="仿宋" w:eastAsia="仿宋" w:cs="仿宋"/>
          <w:sz w:val="32"/>
          <w:szCs w:val="32"/>
          <w:lang w:val="zh-CN"/>
        </w:rPr>
        <w:t>个。</w:t>
      </w:r>
    </w:p>
    <w:p>
      <w:pPr>
        <w:ind w:firstLine="624" w:firstLineChars="200"/>
        <w:rPr>
          <w:rFonts w:ascii="仿宋" w:hAnsi="仿宋" w:eastAsia="仿宋" w:cs="仿宋"/>
          <w:sz w:val="32"/>
          <w:szCs w:val="32"/>
          <w:lang w:val="zh-CN"/>
        </w:rPr>
      </w:pPr>
      <w:r>
        <w:rPr>
          <w:rFonts w:hint="eastAsia" w:ascii="仿宋" w:hAnsi="仿宋" w:eastAsia="仿宋" w:cs="仿宋"/>
          <w:sz w:val="32"/>
          <w:szCs w:val="32"/>
        </w:rPr>
        <w:t>1.</w:t>
      </w:r>
      <w:r>
        <w:rPr>
          <w:rFonts w:hint="eastAsia" w:ascii="仿宋" w:hAnsi="仿宋" w:eastAsia="仿宋" w:cs="仿宋"/>
          <w:sz w:val="32"/>
          <w:szCs w:val="32"/>
          <w:lang w:val="zh-CN"/>
        </w:rPr>
        <w:t>项目决策。</w:t>
      </w:r>
    </w:p>
    <w:p>
      <w:pPr>
        <w:ind w:firstLine="624" w:firstLineChars="200"/>
        <w:rPr>
          <w:rFonts w:ascii="仿宋" w:hAnsi="仿宋" w:eastAsia="仿宋" w:cs="仿宋"/>
          <w:sz w:val="32"/>
          <w:szCs w:val="32"/>
          <w:lang w:val="zh-CN"/>
        </w:rPr>
      </w:pPr>
      <w:r>
        <w:rPr>
          <w:rFonts w:hint="eastAsia" w:ascii="仿宋" w:hAnsi="仿宋" w:eastAsia="仿宋" w:cs="仿宋"/>
          <w:sz w:val="32"/>
          <w:szCs w:val="32"/>
        </w:rPr>
        <w:t>(1)</w:t>
      </w:r>
      <w:r>
        <w:rPr>
          <w:rFonts w:hint="eastAsia" w:ascii="仿宋" w:hAnsi="仿宋" w:eastAsia="仿宋" w:cs="仿宋"/>
          <w:sz w:val="32"/>
          <w:szCs w:val="32"/>
          <w:lang w:val="zh-CN"/>
        </w:rPr>
        <w:t>决策程序</w:t>
      </w:r>
    </w:p>
    <w:p>
      <w:pPr>
        <w:ind w:firstLine="624" w:firstLineChars="200"/>
        <w:rPr>
          <w:rFonts w:ascii="仿宋" w:hAnsi="仿宋" w:eastAsia="仿宋" w:cs="仿宋"/>
          <w:sz w:val="32"/>
          <w:szCs w:val="32"/>
        </w:rPr>
      </w:pPr>
      <w:r>
        <w:rPr>
          <w:rFonts w:hint="eastAsia" w:ascii="仿宋" w:hAnsi="仿宋" w:eastAsia="仿宋" w:cs="仿宋"/>
          <w:sz w:val="32"/>
          <w:szCs w:val="32"/>
        </w:rPr>
        <w:t>部门预算项目设立按规定履行评估论证、申报程序，</w:t>
      </w:r>
      <w:r>
        <w:rPr>
          <w:rFonts w:hint="eastAsia" w:ascii="仿宋" w:hAnsi="仿宋" w:eastAsia="仿宋" w:cs="仿宋"/>
          <w:sz w:val="32"/>
          <w:szCs w:val="32"/>
          <w:lang w:val="zh-CN"/>
        </w:rPr>
        <w:t>该项指标得分</w:t>
      </w:r>
      <w:r>
        <w:rPr>
          <w:rFonts w:hint="eastAsia" w:ascii="仿宋" w:hAnsi="仿宋" w:eastAsia="仿宋" w:cs="仿宋"/>
          <w:sz w:val="32"/>
          <w:szCs w:val="32"/>
        </w:rPr>
        <w:t>4</w:t>
      </w:r>
      <w:r>
        <w:rPr>
          <w:rFonts w:hint="eastAsia" w:ascii="仿宋" w:hAnsi="仿宋" w:eastAsia="仿宋" w:cs="仿宋"/>
          <w:sz w:val="32"/>
          <w:szCs w:val="32"/>
          <w:lang w:val="zh-CN"/>
        </w:rPr>
        <w:t>分</w:t>
      </w:r>
      <w:r>
        <w:rPr>
          <w:rFonts w:ascii="仿宋" w:hAnsi="仿宋" w:eastAsia="仿宋" w:cs="仿宋"/>
          <w:sz w:val="32"/>
          <w:szCs w:val="32"/>
          <w:lang w:val="zh-CN"/>
        </w:rPr>
        <w:t>。</w:t>
      </w:r>
    </w:p>
    <w:p>
      <w:pPr>
        <w:ind w:firstLine="624" w:firstLineChars="200"/>
        <w:rPr>
          <w:rFonts w:ascii="仿宋" w:hAnsi="仿宋" w:eastAsia="仿宋" w:cs="仿宋"/>
          <w:sz w:val="32"/>
          <w:szCs w:val="32"/>
          <w:lang w:val="zh-CN"/>
        </w:rPr>
      </w:pPr>
      <w:r>
        <w:rPr>
          <w:rFonts w:hint="eastAsia" w:ascii="仿宋" w:hAnsi="仿宋" w:eastAsia="仿宋" w:cs="仿宋"/>
          <w:sz w:val="32"/>
          <w:szCs w:val="32"/>
        </w:rPr>
        <w:t>(2)</w:t>
      </w:r>
      <w:r>
        <w:rPr>
          <w:rFonts w:hint="eastAsia" w:ascii="仿宋" w:hAnsi="仿宋" w:eastAsia="仿宋" w:cs="仿宋"/>
          <w:sz w:val="32"/>
          <w:szCs w:val="32"/>
          <w:lang w:val="zh-CN"/>
        </w:rPr>
        <w:t>目标设置</w:t>
      </w:r>
    </w:p>
    <w:p>
      <w:pPr>
        <w:ind w:firstLine="624" w:firstLineChars="200"/>
        <w:rPr>
          <w:rFonts w:ascii="仿宋" w:hAnsi="仿宋" w:eastAsia="仿宋" w:cs="仿宋"/>
          <w:sz w:val="32"/>
          <w:szCs w:val="32"/>
        </w:rPr>
      </w:pPr>
      <w:r>
        <w:rPr>
          <w:rFonts w:hint="eastAsia" w:ascii="仿宋" w:hAnsi="仿宋" w:eastAsia="仿宋" w:cs="仿宋"/>
          <w:sz w:val="32"/>
          <w:szCs w:val="32"/>
          <w:lang w:val="zh-CN"/>
        </w:rPr>
        <w:t>部门预算项目绩效目标与计划期内的任务量、预算安排的资金量</w:t>
      </w:r>
      <w:r>
        <w:rPr>
          <w:rFonts w:hint="eastAsia" w:ascii="仿宋" w:hAnsi="仿宋" w:eastAsia="仿宋" w:cs="仿宋"/>
          <w:sz w:val="32"/>
          <w:szCs w:val="32"/>
        </w:rPr>
        <w:t>相匹配</w:t>
      </w:r>
      <w:r>
        <w:rPr>
          <w:rFonts w:hint="eastAsia" w:ascii="仿宋" w:hAnsi="仿宋" w:eastAsia="仿宋" w:cs="仿宋"/>
          <w:sz w:val="32"/>
          <w:szCs w:val="32"/>
          <w:lang w:val="zh-CN"/>
        </w:rPr>
        <w:t>，绩效目标设置科学合理、规范完整、量化细化、预算匹配，该项指标得分</w:t>
      </w:r>
      <w:r>
        <w:rPr>
          <w:rFonts w:hint="eastAsia" w:ascii="仿宋" w:hAnsi="仿宋" w:eastAsia="仿宋" w:cs="仿宋"/>
          <w:sz w:val="32"/>
          <w:szCs w:val="32"/>
        </w:rPr>
        <w:t>4</w:t>
      </w:r>
      <w:r>
        <w:rPr>
          <w:rFonts w:hint="eastAsia" w:ascii="仿宋" w:hAnsi="仿宋" w:eastAsia="仿宋" w:cs="仿宋"/>
          <w:sz w:val="32"/>
          <w:szCs w:val="32"/>
          <w:lang w:val="zh-CN"/>
        </w:rPr>
        <w:t>分</w:t>
      </w:r>
      <w:r>
        <w:rPr>
          <w:rFonts w:ascii="仿宋" w:hAnsi="仿宋" w:eastAsia="仿宋" w:cs="仿宋"/>
          <w:sz w:val="32"/>
          <w:szCs w:val="32"/>
          <w:lang w:val="zh-CN"/>
        </w:rPr>
        <w:t>。</w:t>
      </w:r>
    </w:p>
    <w:p>
      <w:pPr>
        <w:ind w:firstLine="624" w:firstLineChars="200"/>
        <w:rPr>
          <w:rFonts w:ascii="仿宋" w:hAnsi="仿宋" w:eastAsia="仿宋" w:cs="仿宋"/>
          <w:sz w:val="32"/>
          <w:szCs w:val="32"/>
          <w:lang w:val="zh-CN"/>
        </w:rPr>
      </w:pPr>
      <w:r>
        <w:rPr>
          <w:rFonts w:hint="eastAsia" w:ascii="仿宋" w:hAnsi="仿宋" w:eastAsia="仿宋" w:cs="仿宋"/>
          <w:sz w:val="32"/>
          <w:szCs w:val="32"/>
        </w:rPr>
        <w:t>(3)</w:t>
      </w:r>
      <w:r>
        <w:rPr>
          <w:rFonts w:hint="eastAsia" w:ascii="仿宋" w:hAnsi="仿宋" w:eastAsia="仿宋" w:cs="仿宋"/>
          <w:sz w:val="32"/>
          <w:szCs w:val="32"/>
          <w:lang w:val="zh-CN"/>
        </w:rPr>
        <w:t>项目入库</w:t>
      </w:r>
    </w:p>
    <w:p>
      <w:pPr>
        <w:ind w:firstLine="624" w:firstLineChars="200"/>
        <w:rPr>
          <w:rFonts w:ascii="仿宋" w:hAnsi="仿宋" w:eastAsia="仿宋" w:cs="仿宋"/>
          <w:sz w:val="32"/>
          <w:szCs w:val="32"/>
          <w:lang w:val="zh-CN"/>
        </w:rPr>
      </w:pPr>
      <w:r>
        <w:rPr>
          <w:rFonts w:hint="eastAsia" w:ascii="仿宋" w:hAnsi="仿宋" w:eastAsia="仿宋" w:cs="仿宋"/>
          <w:sz w:val="32"/>
          <w:szCs w:val="32"/>
          <w:lang w:val="zh-CN"/>
        </w:rPr>
        <w:t>部门预算项目在规定时间完成项目入库</w:t>
      </w:r>
      <w:r>
        <w:rPr>
          <w:rFonts w:ascii="仿宋" w:hAnsi="仿宋" w:eastAsia="仿宋" w:cs="仿宋"/>
          <w:sz w:val="32"/>
          <w:szCs w:val="32"/>
          <w:lang w:val="zh-CN"/>
        </w:rPr>
        <w:t>，</w:t>
      </w:r>
      <w:r>
        <w:rPr>
          <w:rFonts w:hint="eastAsia" w:ascii="仿宋" w:hAnsi="仿宋" w:eastAsia="仿宋" w:cs="仿宋"/>
          <w:sz w:val="32"/>
          <w:szCs w:val="32"/>
          <w:lang w:val="zh-CN"/>
        </w:rPr>
        <w:t>该项指标得分</w:t>
      </w:r>
      <w:r>
        <w:rPr>
          <w:rFonts w:hint="eastAsia" w:ascii="仿宋" w:hAnsi="仿宋" w:eastAsia="仿宋" w:cs="仿宋"/>
          <w:sz w:val="32"/>
          <w:szCs w:val="32"/>
        </w:rPr>
        <w:t>4</w:t>
      </w:r>
      <w:r>
        <w:rPr>
          <w:rFonts w:hint="eastAsia" w:ascii="仿宋" w:hAnsi="仿宋" w:eastAsia="仿宋" w:cs="仿宋"/>
          <w:sz w:val="32"/>
          <w:szCs w:val="32"/>
          <w:lang w:val="zh-CN"/>
        </w:rPr>
        <w:t>分</w:t>
      </w:r>
      <w:r>
        <w:rPr>
          <w:rFonts w:ascii="仿宋" w:hAnsi="仿宋" w:eastAsia="仿宋" w:cs="仿宋"/>
          <w:sz w:val="32"/>
          <w:szCs w:val="32"/>
          <w:lang w:val="zh-CN"/>
        </w:rPr>
        <w:t>。</w:t>
      </w:r>
    </w:p>
    <w:p>
      <w:pPr>
        <w:ind w:firstLine="624" w:firstLineChars="200"/>
        <w:rPr>
          <w:rFonts w:ascii="仿宋" w:hAnsi="仿宋" w:eastAsia="仿宋" w:cs="仿宋"/>
          <w:sz w:val="32"/>
          <w:szCs w:val="32"/>
        </w:rPr>
      </w:pPr>
      <w:r>
        <w:rPr>
          <w:rFonts w:hint="eastAsia" w:ascii="仿宋" w:hAnsi="仿宋" w:eastAsia="仿宋" w:cs="仿宋"/>
          <w:sz w:val="32"/>
          <w:szCs w:val="32"/>
        </w:rPr>
        <w:t>2.项目执行</w:t>
      </w:r>
    </w:p>
    <w:p>
      <w:pPr>
        <w:numPr>
          <w:ilvl w:val="0"/>
          <w:numId w:val="7"/>
        </w:numPr>
        <w:ind w:firstLine="624" w:firstLineChars="200"/>
        <w:rPr>
          <w:rFonts w:ascii="仿宋" w:hAnsi="仿宋" w:eastAsia="仿宋" w:cs="仿宋"/>
          <w:sz w:val="32"/>
          <w:szCs w:val="32"/>
          <w:lang w:val="zh-CN"/>
        </w:rPr>
      </w:pPr>
      <w:r>
        <w:rPr>
          <w:rFonts w:hint="eastAsia" w:ascii="仿宋" w:hAnsi="仿宋" w:eastAsia="仿宋" w:cs="仿宋"/>
          <w:sz w:val="32"/>
          <w:szCs w:val="32"/>
          <w:lang w:val="zh-CN"/>
        </w:rPr>
        <w:t>执行同向</w:t>
      </w:r>
    </w:p>
    <w:p>
      <w:pPr>
        <w:ind w:firstLine="624" w:firstLineChars="200"/>
        <w:rPr>
          <w:rFonts w:ascii="仿宋" w:hAnsi="仿宋" w:eastAsia="仿宋" w:cs="仿宋"/>
          <w:sz w:val="32"/>
          <w:szCs w:val="32"/>
        </w:rPr>
      </w:pPr>
      <w:r>
        <w:rPr>
          <w:rFonts w:hint="eastAsia" w:ascii="仿宋" w:hAnsi="仿宋" w:eastAsia="仿宋" w:cs="仿宋"/>
          <w:sz w:val="32"/>
          <w:szCs w:val="32"/>
        </w:rPr>
        <w:t>部门预算项目实际列支内容与绩效目标设置方向相符，该项指标得分4分</w:t>
      </w:r>
      <w:r>
        <w:rPr>
          <w:rFonts w:ascii="仿宋" w:hAnsi="仿宋" w:eastAsia="仿宋" w:cs="仿宋"/>
          <w:sz w:val="32"/>
          <w:szCs w:val="32"/>
          <w:lang w:val="zh-CN"/>
        </w:rPr>
        <w:t>。</w:t>
      </w:r>
    </w:p>
    <w:p>
      <w:pPr>
        <w:ind w:firstLine="624" w:firstLineChars="200"/>
        <w:rPr>
          <w:rFonts w:ascii="仿宋" w:hAnsi="仿宋" w:eastAsia="仿宋" w:cs="仿宋"/>
          <w:sz w:val="32"/>
          <w:szCs w:val="32"/>
          <w:lang w:val="zh-CN"/>
        </w:rPr>
      </w:pPr>
      <w:r>
        <w:rPr>
          <w:rFonts w:hint="eastAsia" w:ascii="仿宋" w:hAnsi="仿宋" w:eastAsia="仿宋" w:cs="仿宋"/>
          <w:sz w:val="32"/>
          <w:szCs w:val="32"/>
        </w:rPr>
        <w:t>(2)</w:t>
      </w:r>
      <w:r>
        <w:rPr>
          <w:rFonts w:hint="eastAsia" w:ascii="仿宋" w:hAnsi="仿宋" w:eastAsia="仿宋" w:cs="仿宋"/>
          <w:sz w:val="32"/>
          <w:szCs w:val="32"/>
          <w:lang w:val="zh-CN"/>
        </w:rPr>
        <w:t>项目调整</w:t>
      </w:r>
    </w:p>
    <w:p>
      <w:pPr>
        <w:ind w:firstLine="624" w:firstLineChars="200"/>
        <w:rPr>
          <w:rFonts w:ascii="仿宋" w:hAnsi="仿宋" w:eastAsia="仿宋" w:cs="仿宋"/>
          <w:sz w:val="32"/>
          <w:szCs w:val="32"/>
        </w:rPr>
      </w:pPr>
      <w:r>
        <w:rPr>
          <w:rFonts w:hint="eastAsia" w:ascii="仿宋" w:hAnsi="仿宋" w:eastAsia="仿宋" w:cs="仿宋"/>
          <w:sz w:val="32"/>
          <w:szCs w:val="32"/>
        </w:rPr>
        <w:t>部门预算项目已按实际采取对应调整措施，该项指标得分4分</w:t>
      </w:r>
      <w:r>
        <w:rPr>
          <w:rFonts w:ascii="仿宋" w:hAnsi="仿宋" w:eastAsia="仿宋" w:cs="仿宋"/>
          <w:sz w:val="32"/>
          <w:szCs w:val="32"/>
          <w:lang w:val="zh-CN"/>
        </w:rPr>
        <w:t>。</w:t>
      </w:r>
    </w:p>
    <w:p>
      <w:pPr>
        <w:ind w:firstLine="624" w:firstLineChars="200"/>
        <w:rPr>
          <w:rFonts w:ascii="仿宋" w:hAnsi="仿宋" w:eastAsia="仿宋" w:cs="仿宋"/>
          <w:sz w:val="32"/>
          <w:szCs w:val="32"/>
        </w:rPr>
      </w:pPr>
      <w:r>
        <w:rPr>
          <w:rFonts w:hint="eastAsia" w:ascii="仿宋" w:hAnsi="仿宋" w:eastAsia="仿宋" w:cs="仿宋"/>
          <w:sz w:val="32"/>
          <w:szCs w:val="32"/>
        </w:rPr>
        <w:t>(3)执行结果</w:t>
      </w:r>
    </w:p>
    <w:p>
      <w:pPr>
        <w:ind w:firstLine="624" w:firstLineChars="200"/>
        <w:rPr>
          <w:rFonts w:ascii="仿宋" w:hAnsi="仿宋" w:eastAsia="仿宋" w:cs="仿宋"/>
          <w:sz w:val="32"/>
          <w:szCs w:val="32"/>
          <w:lang w:val="zh-CN"/>
        </w:rPr>
      </w:pPr>
      <w:r>
        <w:rPr>
          <w:rFonts w:hint="eastAsia" w:ascii="仿宋" w:hAnsi="仿宋" w:eastAsia="仿宋" w:cs="仿宋"/>
          <w:sz w:val="32"/>
          <w:szCs w:val="32"/>
        </w:rPr>
        <w:t>部门预算项目预算执行较好，该项指标得分4分</w:t>
      </w:r>
      <w:r>
        <w:rPr>
          <w:rFonts w:ascii="仿宋" w:hAnsi="仿宋" w:eastAsia="仿宋" w:cs="仿宋"/>
          <w:sz w:val="32"/>
          <w:szCs w:val="32"/>
          <w:lang w:val="zh-CN"/>
        </w:rPr>
        <w:t>。</w:t>
      </w:r>
    </w:p>
    <w:p>
      <w:pPr>
        <w:ind w:firstLine="624" w:firstLineChars="200"/>
        <w:rPr>
          <w:rFonts w:ascii="仿宋" w:hAnsi="仿宋" w:eastAsia="仿宋" w:cs="仿宋"/>
          <w:sz w:val="32"/>
          <w:szCs w:val="32"/>
          <w:lang w:val="zh-CN"/>
        </w:rPr>
      </w:pPr>
      <w:r>
        <w:rPr>
          <w:rFonts w:hint="eastAsia" w:ascii="仿宋" w:hAnsi="仿宋" w:eastAsia="仿宋" w:cs="仿宋"/>
          <w:sz w:val="32"/>
          <w:szCs w:val="32"/>
        </w:rPr>
        <w:t>3.</w:t>
      </w:r>
      <w:r>
        <w:rPr>
          <w:rFonts w:hint="eastAsia" w:ascii="仿宋" w:hAnsi="仿宋" w:eastAsia="仿宋" w:cs="仿宋"/>
          <w:sz w:val="32"/>
          <w:szCs w:val="32"/>
          <w:lang w:val="zh-CN"/>
        </w:rPr>
        <w:t>目标实现。</w:t>
      </w:r>
    </w:p>
    <w:p>
      <w:pPr>
        <w:ind w:firstLine="624" w:firstLineChars="200"/>
        <w:rPr>
          <w:rFonts w:ascii="仿宋" w:hAnsi="仿宋" w:eastAsia="仿宋" w:cs="仿宋"/>
          <w:sz w:val="32"/>
          <w:szCs w:val="32"/>
          <w:lang w:val="zh-CN"/>
        </w:rPr>
      </w:pPr>
      <w:r>
        <w:rPr>
          <w:rFonts w:hint="eastAsia" w:ascii="仿宋" w:hAnsi="仿宋" w:eastAsia="仿宋" w:cs="仿宋"/>
          <w:sz w:val="32"/>
          <w:szCs w:val="32"/>
        </w:rPr>
        <w:t>(1)</w:t>
      </w:r>
      <w:r>
        <w:rPr>
          <w:rFonts w:hint="eastAsia" w:ascii="仿宋" w:hAnsi="仿宋" w:eastAsia="仿宋" w:cs="仿宋"/>
          <w:sz w:val="32"/>
          <w:szCs w:val="32"/>
          <w:lang w:val="zh-CN"/>
        </w:rPr>
        <w:t>目标完成</w:t>
      </w:r>
    </w:p>
    <w:p>
      <w:pPr>
        <w:ind w:firstLine="624" w:firstLineChars="200"/>
        <w:rPr>
          <w:rFonts w:ascii="仿宋" w:hAnsi="仿宋" w:eastAsia="仿宋" w:cs="仿宋"/>
          <w:sz w:val="32"/>
          <w:szCs w:val="32"/>
          <w:lang w:val="zh-CN"/>
        </w:rPr>
      </w:pPr>
      <w:r>
        <w:rPr>
          <w:rFonts w:hint="eastAsia" w:ascii="仿宋" w:hAnsi="仿宋" w:eastAsia="仿宋" w:cs="仿宋"/>
          <w:sz w:val="32"/>
          <w:szCs w:val="32"/>
          <w:lang w:val="zh-CN"/>
        </w:rPr>
        <w:t>部门预算项目绩效目标</w:t>
      </w:r>
      <w:r>
        <w:rPr>
          <w:rFonts w:hint="eastAsia" w:ascii="仿宋" w:hAnsi="仿宋" w:eastAsia="仿宋" w:cs="仿宋"/>
          <w:sz w:val="32"/>
          <w:szCs w:val="32"/>
        </w:rPr>
        <w:t>已按</w:t>
      </w:r>
      <w:r>
        <w:rPr>
          <w:rFonts w:hint="eastAsia" w:ascii="仿宋" w:hAnsi="仿宋" w:eastAsia="仿宋" w:cs="仿宋"/>
          <w:sz w:val="32"/>
          <w:szCs w:val="32"/>
          <w:lang w:val="zh-CN"/>
        </w:rPr>
        <w:t>数量指标完成，</w:t>
      </w:r>
      <w:r>
        <w:rPr>
          <w:rFonts w:hint="eastAsia" w:ascii="仿宋" w:hAnsi="仿宋" w:eastAsia="仿宋" w:cs="仿宋"/>
          <w:sz w:val="32"/>
          <w:szCs w:val="32"/>
        </w:rPr>
        <w:t>该项指标得分4分</w:t>
      </w:r>
      <w:r>
        <w:rPr>
          <w:rFonts w:hint="eastAsia" w:ascii="仿宋" w:hAnsi="仿宋" w:eastAsia="仿宋" w:cs="仿宋"/>
          <w:sz w:val="32"/>
          <w:szCs w:val="32"/>
          <w:lang w:val="zh-CN"/>
        </w:rPr>
        <w:t>。</w:t>
      </w:r>
    </w:p>
    <w:p>
      <w:pPr>
        <w:ind w:firstLine="624" w:firstLineChars="200"/>
        <w:rPr>
          <w:rFonts w:ascii="仿宋" w:hAnsi="仿宋" w:eastAsia="仿宋" w:cs="仿宋"/>
          <w:sz w:val="32"/>
          <w:szCs w:val="32"/>
          <w:lang w:val="zh-CN"/>
        </w:rPr>
      </w:pPr>
      <w:r>
        <w:rPr>
          <w:rFonts w:hint="eastAsia" w:ascii="仿宋" w:hAnsi="仿宋" w:eastAsia="仿宋" w:cs="仿宋"/>
          <w:sz w:val="32"/>
          <w:szCs w:val="32"/>
        </w:rPr>
        <w:t>(2)</w:t>
      </w:r>
      <w:r>
        <w:rPr>
          <w:rFonts w:hint="eastAsia" w:ascii="仿宋" w:hAnsi="仿宋" w:eastAsia="仿宋" w:cs="仿宋"/>
          <w:sz w:val="32"/>
          <w:szCs w:val="32"/>
          <w:lang w:val="zh-CN"/>
        </w:rPr>
        <w:t>目标偏离</w:t>
      </w:r>
    </w:p>
    <w:p>
      <w:pPr>
        <w:ind w:firstLine="624" w:firstLineChars="200"/>
        <w:rPr>
          <w:rFonts w:ascii="仿宋" w:hAnsi="仿宋" w:eastAsia="仿宋" w:cs="仿宋"/>
          <w:sz w:val="32"/>
          <w:szCs w:val="32"/>
          <w:lang w:val="zh-CN"/>
        </w:rPr>
      </w:pPr>
      <w:r>
        <w:rPr>
          <w:rFonts w:hint="eastAsia" w:ascii="仿宋" w:hAnsi="仿宋" w:eastAsia="仿宋" w:cs="仿宋"/>
          <w:sz w:val="32"/>
          <w:szCs w:val="32"/>
          <w:lang w:val="zh-CN"/>
        </w:rPr>
        <w:t>部门预算项目绩效目标数量指标实现程度与预期目标的偏离</w:t>
      </w:r>
      <w:r>
        <w:rPr>
          <w:rFonts w:hint="eastAsia" w:ascii="仿宋" w:hAnsi="仿宋" w:eastAsia="仿宋" w:cs="仿宋"/>
          <w:sz w:val="32"/>
          <w:szCs w:val="32"/>
        </w:rPr>
        <w:t>度在可控范围内，该项指标得分4分</w:t>
      </w:r>
      <w:r>
        <w:rPr>
          <w:rFonts w:ascii="仿宋" w:hAnsi="仿宋" w:eastAsia="仿宋" w:cs="仿宋"/>
          <w:sz w:val="32"/>
          <w:szCs w:val="32"/>
          <w:lang w:val="zh-CN"/>
        </w:rPr>
        <w:t>。</w:t>
      </w:r>
    </w:p>
    <w:p>
      <w:pPr>
        <w:ind w:firstLine="624" w:firstLineChars="200"/>
        <w:rPr>
          <w:rFonts w:ascii="仿宋" w:hAnsi="仿宋" w:eastAsia="仿宋" w:cs="仿宋"/>
          <w:sz w:val="32"/>
          <w:szCs w:val="32"/>
          <w:lang w:val="zh-CN"/>
        </w:rPr>
      </w:pPr>
      <w:r>
        <w:rPr>
          <w:rFonts w:hint="eastAsia" w:ascii="仿宋" w:hAnsi="仿宋" w:eastAsia="仿宋" w:cs="仿宋"/>
          <w:sz w:val="32"/>
          <w:szCs w:val="32"/>
        </w:rPr>
        <w:t>(3)</w:t>
      </w:r>
      <w:r>
        <w:rPr>
          <w:rFonts w:hint="eastAsia" w:ascii="仿宋" w:hAnsi="仿宋" w:eastAsia="仿宋" w:cs="仿宋"/>
          <w:sz w:val="32"/>
          <w:szCs w:val="32"/>
          <w:lang w:val="zh-CN"/>
        </w:rPr>
        <w:t>实现效果</w:t>
      </w:r>
    </w:p>
    <w:p>
      <w:pPr>
        <w:ind w:firstLine="624" w:firstLineChars="200"/>
        <w:rPr>
          <w:rFonts w:ascii="仿宋" w:hAnsi="仿宋" w:eastAsia="仿宋" w:cs="仿宋"/>
          <w:sz w:val="32"/>
          <w:szCs w:val="32"/>
          <w:lang w:val="zh-CN"/>
        </w:rPr>
      </w:pPr>
      <w:r>
        <w:rPr>
          <w:rFonts w:hint="eastAsia" w:ascii="仿宋" w:hAnsi="仿宋" w:eastAsia="仿宋" w:cs="仿宋"/>
          <w:sz w:val="32"/>
          <w:szCs w:val="32"/>
        </w:rPr>
        <w:t>部门预算项目绩效目标效益指标实施效果良好，该项指标得分3分</w:t>
      </w:r>
      <w:r>
        <w:rPr>
          <w:rFonts w:ascii="仿宋" w:hAnsi="仿宋" w:eastAsia="仿宋" w:cs="仿宋"/>
          <w:sz w:val="32"/>
          <w:szCs w:val="32"/>
          <w:lang w:val="zh-CN"/>
        </w:rPr>
        <w:t>。</w:t>
      </w:r>
    </w:p>
    <w:p>
      <w:pPr>
        <w:adjustRightInd w:val="0"/>
        <w:snapToGrid w:val="0"/>
        <w:spacing w:line="576" w:lineRule="exact"/>
        <w:ind w:firstLine="624" w:firstLineChars="200"/>
        <w:contextualSpacing/>
        <w:rPr>
          <w:rFonts w:ascii="楷体" w:hAnsi="楷体" w:eastAsia="楷体" w:cs="楷体"/>
          <w:sz w:val="32"/>
          <w:szCs w:val="32"/>
        </w:rPr>
      </w:pPr>
      <w:r>
        <w:rPr>
          <w:rFonts w:hint="eastAsia" w:ascii="楷体" w:hAnsi="楷体" w:eastAsia="楷体" w:cs="楷体"/>
          <w:sz w:val="32"/>
          <w:szCs w:val="32"/>
        </w:rPr>
        <w:t>(三) 重点领域绩效分析。</w:t>
      </w:r>
    </w:p>
    <w:p>
      <w:pPr>
        <w:ind w:firstLine="624" w:firstLineChars="200"/>
        <w:rPr>
          <w:rFonts w:ascii="仿宋" w:hAnsi="仿宋" w:eastAsia="仿宋" w:cs="仿宋"/>
          <w:sz w:val="32"/>
          <w:szCs w:val="32"/>
        </w:rPr>
      </w:pPr>
      <w:r>
        <w:rPr>
          <w:rFonts w:hint="eastAsia" w:ascii="仿宋" w:hAnsi="仿宋" w:eastAsia="仿宋" w:cs="仿宋"/>
          <w:sz w:val="32"/>
          <w:szCs w:val="32"/>
        </w:rPr>
        <w:t>无</w:t>
      </w:r>
    </w:p>
    <w:p>
      <w:pPr>
        <w:ind w:firstLine="624" w:firstLineChars="200"/>
        <w:rPr>
          <w:rFonts w:ascii="楷体" w:hAnsi="楷体" w:eastAsia="楷体" w:cs="楷体"/>
          <w:sz w:val="32"/>
          <w:szCs w:val="32"/>
        </w:rPr>
      </w:pPr>
      <w:r>
        <w:rPr>
          <w:rFonts w:hint="eastAsia" w:ascii="楷体" w:hAnsi="楷体" w:eastAsia="楷体" w:cs="楷体"/>
          <w:sz w:val="32"/>
          <w:szCs w:val="32"/>
        </w:rPr>
        <w:t>(四) 绩效结果应用情况。</w:t>
      </w:r>
    </w:p>
    <w:p>
      <w:pPr>
        <w:ind w:firstLine="624" w:firstLineChars="200"/>
        <w:rPr>
          <w:rFonts w:ascii="仿宋" w:hAnsi="仿宋" w:eastAsia="仿宋" w:cs="仿宋"/>
          <w:sz w:val="32"/>
          <w:szCs w:val="32"/>
          <w:lang w:val="zh-CN"/>
        </w:rPr>
      </w:pPr>
      <w:r>
        <w:rPr>
          <w:rFonts w:hint="eastAsia" w:ascii="仿宋" w:hAnsi="仿宋" w:eastAsia="仿宋" w:cs="仿宋"/>
          <w:sz w:val="32"/>
          <w:szCs w:val="32"/>
          <w:lang w:val="zh-CN"/>
        </w:rPr>
        <w:t>结合本单位当年财政拨款收入和支出情况进行全面总结，通过本单位的预算管理、财务管理、资金的使用管理、资产管理等情况，</w:t>
      </w:r>
      <w:r>
        <w:rPr>
          <w:rFonts w:hint="eastAsia" w:ascii="仿宋" w:hAnsi="仿宋" w:eastAsia="仿宋" w:cs="仿宋"/>
          <w:sz w:val="32"/>
          <w:szCs w:val="32"/>
        </w:rPr>
        <w:t>2023年度本单位</w:t>
      </w:r>
      <w:r>
        <w:rPr>
          <w:rFonts w:hint="eastAsia" w:ascii="仿宋" w:hAnsi="仿宋" w:eastAsia="仿宋" w:cs="仿宋"/>
          <w:sz w:val="32"/>
          <w:szCs w:val="32"/>
          <w:lang w:val="zh-CN"/>
        </w:rPr>
        <w:t>自评分数为</w:t>
      </w:r>
      <w:r>
        <w:rPr>
          <w:rFonts w:hint="eastAsia" w:ascii="仿宋" w:hAnsi="仿宋" w:eastAsia="仿宋" w:cs="仿宋"/>
          <w:sz w:val="32"/>
          <w:szCs w:val="32"/>
        </w:rPr>
        <w:t>97分</w:t>
      </w:r>
      <w:r>
        <w:rPr>
          <w:rFonts w:hint="eastAsia" w:ascii="仿宋" w:hAnsi="仿宋" w:eastAsia="仿宋" w:cs="仿宋"/>
          <w:sz w:val="32"/>
          <w:szCs w:val="32"/>
          <w:lang w:val="zh-CN"/>
        </w:rPr>
        <w:t>、绩效目标和自评已公开、评价结果良好，应用结果反馈良好。</w:t>
      </w:r>
    </w:p>
    <w:p>
      <w:pPr>
        <w:spacing w:line="560" w:lineRule="exact"/>
        <w:ind w:firstLine="624" w:firstLineChars="200"/>
        <w:rPr>
          <w:rFonts w:ascii="黑体" w:hAnsi="黑体" w:eastAsia="黑体" w:cs="黑体"/>
          <w:b/>
          <w:bCs/>
          <w:sz w:val="32"/>
          <w:szCs w:val="32"/>
        </w:rPr>
      </w:pPr>
      <w:r>
        <w:rPr>
          <w:rFonts w:hint="eastAsia" w:ascii="黑体" w:hAnsi="黑体" w:eastAsia="黑体" w:cs="黑体"/>
          <w:b/>
          <w:bCs/>
          <w:sz w:val="32"/>
          <w:szCs w:val="32"/>
        </w:rPr>
        <w:t>四、评价结论及建议</w:t>
      </w:r>
    </w:p>
    <w:p>
      <w:pPr>
        <w:ind w:firstLine="624" w:firstLineChars="200"/>
        <w:rPr>
          <w:rFonts w:ascii="楷体" w:hAnsi="楷体" w:eastAsia="楷体" w:cs="楷体"/>
          <w:sz w:val="32"/>
          <w:szCs w:val="32"/>
        </w:rPr>
      </w:pPr>
      <w:r>
        <w:rPr>
          <w:rFonts w:hint="eastAsia" w:ascii="楷体" w:hAnsi="楷体" w:eastAsia="楷体" w:cs="楷体"/>
          <w:sz w:val="32"/>
          <w:szCs w:val="32"/>
        </w:rPr>
        <w:t>(一) 评价结论</w:t>
      </w:r>
    </w:p>
    <w:p>
      <w:pPr>
        <w:ind w:firstLine="624" w:firstLineChars="200"/>
        <w:rPr>
          <w:rFonts w:ascii="仿宋" w:hAnsi="仿宋" w:eastAsia="仿宋" w:cs="仿宋"/>
          <w:sz w:val="32"/>
          <w:szCs w:val="32"/>
        </w:rPr>
      </w:pPr>
      <w:r>
        <w:rPr>
          <w:rFonts w:hint="eastAsia" w:ascii="仿宋" w:hAnsi="仿宋" w:eastAsia="仿宋" w:cs="仿宋"/>
          <w:sz w:val="32"/>
          <w:szCs w:val="32"/>
        </w:rPr>
        <w:t>西尔镇2023年度整体绩效评价综合得分为97，本年度财政资金支出符合国家的政策，与实际需求高度相关，项目实施过程中按实际需要实施，具有较好的经济效益和社会效益，项目实施较好。项目后期政策、资金、人员的落实，为项目可持续运行提供了较好的保障，具有高度持续性。</w:t>
      </w:r>
    </w:p>
    <w:p>
      <w:pPr>
        <w:ind w:firstLine="624" w:firstLineChars="200"/>
        <w:rPr>
          <w:rFonts w:ascii="楷体" w:hAnsi="楷体" w:eastAsia="楷体" w:cs="楷体"/>
          <w:sz w:val="32"/>
          <w:szCs w:val="32"/>
        </w:rPr>
      </w:pPr>
      <w:r>
        <w:rPr>
          <w:rFonts w:hint="eastAsia" w:ascii="楷体" w:hAnsi="楷体" w:eastAsia="楷体" w:cs="楷体"/>
          <w:sz w:val="32"/>
          <w:szCs w:val="32"/>
        </w:rPr>
        <w:t>(二) 存在问题</w:t>
      </w:r>
    </w:p>
    <w:p>
      <w:pPr>
        <w:ind w:firstLine="624" w:firstLineChars="200"/>
        <w:rPr>
          <w:rFonts w:ascii="仿宋" w:hAnsi="仿宋" w:eastAsia="仿宋" w:cs="仿宋"/>
          <w:sz w:val="32"/>
          <w:szCs w:val="32"/>
        </w:rPr>
      </w:pPr>
      <w:r>
        <w:rPr>
          <w:rFonts w:hint="eastAsia" w:ascii="仿宋" w:hAnsi="仿宋" w:eastAsia="仿宋" w:cs="仿宋"/>
          <w:sz w:val="32"/>
          <w:szCs w:val="32"/>
        </w:rPr>
        <w:t>部分项目在执行过程中存在进度滞后、资金支付进度慢的问题，预算管理信息化仍需加强。</w:t>
      </w:r>
    </w:p>
    <w:p>
      <w:pPr>
        <w:ind w:firstLine="624" w:firstLineChars="200"/>
        <w:rPr>
          <w:rFonts w:ascii="楷体" w:hAnsi="楷体" w:eastAsia="楷体" w:cs="楷体"/>
          <w:sz w:val="32"/>
          <w:szCs w:val="32"/>
        </w:rPr>
      </w:pPr>
      <w:r>
        <w:rPr>
          <w:rFonts w:hint="eastAsia" w:ascii="楷体" w:hAnsi="楷体" w:eastAsia="楷体" w:cs="楷体"/>
          <w:sz w:val="32"/>
          <w:szCs w:val="32"/>
        </w:rPr>
        <w:t>（三）改进建议</w:t>
      </w:r>
    </w:p>
    <w:p>
      <w:pPr>
        <w:ind w:firstLine="624" w:firstLineChars="200"/>
        <w:rPr>
          <w:rFonts w:ascii="仿宋" w:hAnsi="仿宋" w:eastAsia="仿宋" w:cs="仿宋"/>
          <w:sz w:val="32"/>
          <w:szCs w:val="32"/>
        </w:rPr>
      </w:pPr>
      <w:r>
        <w:rPr>
          <w:rFonts w:hint="eastAsia" w:ascii="仿宋" w:hAnsi="仿宋" w:eastAsia="仿宋" w:cs="仿宋"/>
          <w:sz w:val="32"/>
          <w:szCs w:val="32"/>
        </w:rPr>
        <w:t>加强项目管理，建立健全项目管理和</w:t>
      </w:r>
      <w:r>
        <w:rPr>
          <w:rFonts w:hint="default" w:ascii="仿宋" w:hAnsi="仿宋" w:eastAsia="仿宋" w:cs="仿宋"/>
          <w:sz w:val="32"/>
          <w:szCs w:val="32"/>
        </w:rPr>
        <w:t>监督</w:t>
      </w:r>
      <w:r>
        <w:rPr>
          <w:rFonts w:hint="eastAsia" w:ascii="仿宋" w:hAnsi="仿宋" w:eastAsia="仿宋" w:cs="仿宋"/>
          <w:sz w:val="32"/>
          <w:szCs w:val="32"/>
        </w:rPr>
        <w:t>机制。推进预算管理信息化建设，提高预算管理的水平和信息化程度。</w:t>
      </w:r>
    </w:p>
    <w:p>
      <w:pPr>
        <w:ind w:firstLine="624" w:firstLineChars="200"/>
        <w:rPr>
          <w:rFonts w:ascii="仿宋" w:hAnsi="仿宋" w:eastAsia="仿宋" w:cs="仿宋"/>
          <w:sz w:val="32"/>
          <w:szCs w:val="32"/>
        </w:rPr>
      </w:pPr>
    </w:p>
    <w:p>
      <w:pPr>
        <w:ind w:firstLine="624" w:firstLineChars="200"/>
        <w:rPr>
          <w:rFonts w:ascii="仿宋" w:hAnsi="仿宋" w:eastAsia="仿宋" w:cs="仿宋"/>
          <w:sz w:val="32"/>
          <w:szCs w:val="32"/>
        </w:rPr>
      </w:pPr>
    </w:p>
    <w:p>
      <w:pPr>
        <w:ind w:firstLine="624" w:firstLineChars="200"/>
        <w:rPr>
          <w:rFonts w:ascii="仿宋" w:hAnsi="仿宋" w:eastAsia="仿宋" w:cs="仿宋"/>
          <w:sz w:val="32"/>
          <w:szCs w:val="32"/>
        </w:rPr>
      </w:pPr>
    </w:p>
    <w:p>
      <w:pPr>
        <w:ind w:firstLine="624" w:firstLineChars="200"/>
        <w:rPr>
          <w:rFonts w:ascii="仿宋" w:hAnsi="仿宋" w:eastAsia="仿宋" w:cs="仿宋"/>
          <w:sz w:val="32"/>
          <w:szCs w:val="32"/>
        </w:rPr>
      </w:pPr>
    </w:p>
    <w:p>
      <w:pPr>
        <w:ind w:firstLine="624" w:firstLineChars="200"/>
        <w:rPr>
          <w:rFonts w:ascii="仿宋" w:hAnsi="仿宋" w:eastAsia="仿宋" w:cs="仿宋"/>
          <w:sz w:val="32"/>
          <w:szCs w:val="32"/>
        </w:rPr>
      </w:pPr>
    </w:p>
    <w:p>
      <w:pPr>
        <w:ind w:firstLine="624" w:firstLineChars="200"/>
        <w:rPr>
          <w:rFonts w:ascii="仿宋" w:hAnsi="仿宋" w:eastAsia="仿宋" w:cs="仿宋"/>
          <w:sz w:val="32"/>
          <w:szCs w:val="32"/>
        </w:rPr>
      </w:pPr>
    </w:p>
    <w:p>
      <w:pPr>
        <w:ind w:firstLine="624" w:firstLineChars="200"/>
        <w:rPr>
          <w:rFonts w:ascii="仿宋" w:hAnsi="仿宋" w:eastAsia="仿宋" w:cs="仿宋"/>
          <w:sz w:val="32"/>
          <w:szCs w:val="32"/>
        </w:rPr>
      </w:pPr>
    </w:p>
    <w:p>
      <w:pPr>
        <w:ind w:firstLine="624" w:firstLineChars="200"/>
        <w:rPr>
          <w:rFonts w:ascii="仿宋" w:hAnsi="仿宋" w:eastAsia="仿宋" w:cs="仿宋"/>
          <w:sz w:val="32"/>
          <w:szCs w:val="32"/>
        </w:rPr>
      </w:pPr>
    </w:p>
    <w:p>
      <w:pPr>
        <w:ind w:firstLine="624" w:firstLineChars="200"/>
        <w:rPr>
          <w:rFonts w:ascii="仿宋" w:hAnsi="仿宋" w:eastAsia="仿宋" w:cs="仿宋"/>
          <w:sz w:val="32"/>
          <w:szCs w:val="32"/>
        </w:rPr>
      </w:pPr>
    </w:p>
    <w:p>
      <w:pPr>
        <w:ind w:firstLine="624" w:firstLineChars="200"/>
        <w:rPr>
          <w:rFonts w:ascii="仿宋" w:hAnsi="仿宋" w:eastAsia="仿宋" w:cs="仿宋"/>
          <w:sz w:val="32"/>
          <w:szCs w:val="32"/>
        </w:rPr>
      </w:pPr>
    </w:p>
    <w:p>
      <w:pPr>
        <w:pStyle w:val="2"/>
        <w:ind w:left="804" w:hanging="402"/>
      </w:pPr>
    </w:p>
    <w:p>
      <w:pPr>
        <w:ind w:firstLine="1560" w:firstLineChars="500"/>
        <w:rPr>
          <w:rFonts w:ascii="仿宋" w:hAnsi="仿宋" w:eastAsia="仿宋" w:cs="仿宋"/>
          <w:sz w:val="32"/>
          <w:szCs w:val="32"/>
        </w:rPr>
      </w:pPr>
      <w:r>
        <w:rPr>
          <w:rFonts w:hint="eastAsia" w:ascii="仿宋" w:hAnsi="仿宋" w:eastAsia="仿宋" w:cs="仿宋"/>
          <w:sz w:val="32"/>
          <w:szCs w:val="32"/>
        </w:rPr>
        <w:t>附表：部门整体支出绩效目标完成情况自评表</w:t>
      </w:r>
    </w:p>
    <w:p>
      <w:pPr>
        <w:ind w:firstLine="624" w:firstLineChars="200"/>
        <w:rPr>
          <w:rFonts w:ascii="仿宋" w:hAnsi="仿宋" w:eastAsia="仿宋" w:cs="仿宋"/>
          <w:sz w:val="32"/>
          <w:szCs w:val="32"/>
        </w:rPr>
      </w:pPr>
    </w:p>
    <w:p>
      <w:pPr>
        <w:pStyle w:val="6"/>
        <w:rPr>
          <w:rFonts w:ascii="仿宋_GB2312" w:eastAsia="仿宋_GB2312" w:hAnsiTheme="minorHAnsi"/>
          <w:sz w:val="32"/>
          <w:szCs w:val="32"/>
        </w:rPr>
      </w:pPr>
    </w:p>
    <w:p>
      <w:pPr>
        <w:pStyle w:val="6"/>
      </w:pPr>
    </w:p>
    <w:p>
      <w:pPr>
        <w:pStyle w:val="6"/>
      </w:pPr>
    </w:p>
    <w:p>
      <w:pPr>
        <w:pStyle w:val="6"/>
      </w:pPr>
    </w:p>
    <w:p>
      <w:pPr>
        <w:pStyle w:val="6"/>
      </w:pPr>
    </w:p>
    <w:p>
      <w:pPr>
        <w:pStyle w:val="6"/>
      </w:pPr>
    </w:p>
    <w:p>
      <w:pPr>
        <w:pStyle w:val="6"/>
      </w:pPr>
    </w:p>
    <w:p>
      <w:pPr>
        <w:pStyle w:val="6"/>
      </w:pPr>
    </w:p>
    <w:p>
      <w:pPr>
        <w:pStyle w:val="6"/>
      </w:pPr>
    </w:p>
    <w:p>
      <w:pPr>
        <w:pStyle w:val="6"/>
      </w:pPr>
    </w:p>
    <w:p>
      <w:pPr>
        <w:pStyle w:val="6"/>
      </w:pPr>
    </w:p>
    <w:p>
      <w:pPr>
        <w:pStyle w:val="6"/>
      </w:pPr>
      <w:r>
        <w:rPr>
          <w:rFonts w:hint="eastAsia" w:ascii="仿宋" w:hAnsi="仿宋" w:eastAsia="仿宋" w:cs="仿宋"/>
          <w:sz w:val="32"/>
          <w:szCs w:val="32"/>
        </w:rPr>
        <w:drawing>
          <wp:anchor distT="0" distB="0" distL="114300" distR="114300" simplePos="0" relativeHeight="251660288" behindDoc="0" locked="0" layoutInCell="1" allowOverlap="1">
            <wp:simplePos x="0" y="0"/>
            <wp:positionH relativeFrom="column">
              <wp:posOffset>3895090</wp:posOffset>
            </wp:positionH>
            <wp:positionV relativeFrom="paragraph">
              <wp:posOffset>65405</wp:posOffset>
            </wp:positionV>
            <wp:extent cx="1460500" cy="1479550"/>
            <wp:effectExtent l="0" t="0" r="0" b="6350"/>
            <wp:wrapNone/>
            <wp:docPr id="2" name="图片 2" descr="公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章"/>
                    <pic:cNvPicPr>
                      <a:picLocks noChangeAspect="1"/>
                    </pic:cNvPicPr>
                  </pic:nvPicPr>
                  <pic:blipFill>
                    <a:blip r:embed="rId7" cstate="print"/>
                    <a:stretch>
                      <a:fillRect/>
                    </a:stretch>
                  </pic:blipFill>
                  <pic:spPr>
                    <a:xfrm>
                      <a:off x="0" y="0"/>
                      <a:ext cx="1460500" cy="1479550"/>
                    </a:xfrm>
                    <a:prstGeom prst="rect">
                      <a:avLst/>
                    </a:prstGeom>
                  </pic:spPr>
                </pic:pic>
              </a:graphicData>
            </a:graphic>
          </wp:anchor>
        </w:drawing>
      </w:r>
    </w:p>
    <w:p>
      <w:pPr>
        <w:rPr>
          <w:rFonts w:ascii="仿宋" w:hAnsi="仿宋" w:eastAsia="仿宋" w:cs="仿宋"/>
          <w:sz w:val="32"/>
          <w:szCs w:val="32"/>
        </w:rPr>
      </w:pPr>
    </w:p>
    <w:p>
      <w:pPr>
        <w:ind w:firstLine="5616" w:firstLineChars="1800"/>
        <w:rPr>
          <w:rFonts w:ascii="仿宋" w:hAnsi="仿宋" w:eastAsia="仿宋" w:cs="仿宋"/>
          <w:sz w:val="32"/>
          <w:szCs w:val="32"/>
        </w:rPr>
      </w:pPr>
      <w:r>
        <w:rPr>
          <w:rFonts w:hint="eastAsia" w:ascii="仿宋" w:hAnsi="仿宋" w:eastAsia="仿宋" w:cs="仿宋"/>
          <w:sz w:val="32"/>
          <w:szCs w:val="32"/>
        </w:rPr>
        <w:t>黑水县西尔镇人民政府</w:t>
      </w:r>
    </w:p>
    <w:p>
      <w:pPr>
        <w:ind w:firstLine="5928" w:firstLineChars="1900"/>
        <w:rPr>
          <w:rFonts w:ascii="仿宋" w:hAnsi="仿宋" w:eastAsia="仿宋" w:cs="仿宋"/>
          <w:sz w:val="32"/>
          <w:szCs w:val="32"/>
        </w:rPr>
      </w:pPr>
      <w:r>
        <w:rPr>
          <w:rFonts w:hint="eastAsia" w:ascii="仿宋" w:hAnsi="仿宋" w:eastAsia="仿宋" w:cs="仿宋"/>
          <w:sz w:val="32"/>
          <w:szCs w:val="32"/>
        </w:rPr>
        <w:t>2024年8</w:t>
      </w:r>
      <w:r>
        <w:rPr>
          <w:rFonts w:ascii="仿宋" w:hAnsi="仿宋" w:eastAsia="仿宋" w:cs="仿宋"/>
          <w:sz w:val="32"/>
          <w:szCs w:val="32"/>
        </w:rPr>
        <w:t>月</w:t>
      </w:r>
      <w:r>
        <w:rPr>
          <w:rFonts w:hint="eastAsia" w:ascii="仿宋" w:hAnsi="仿宋" w:eastAsia="仿宋" w:cs="仿宋"/>
          <w:sz w:val="32"/>
          <w:szCs w:val="32"/>
        </w:rPr>
        <w:t>6日</w:t>
      </w:r>
    </w:p>
    <w:p>
      <w:pPr>
        <w:ind w:firstLine="624" w:firstLineChars="200"/>
        <w:rPr>
          <w:rFonts w:ascii="仿宋" w:hAnsi="仿宋" w:eastAsia="仿宋" w:cs="仿宋"/>
          <w:sz w:val="32"/>
          <w:szCs w:val="32"/>
        </w:rPr>
      </w:pPr>
    </w:p>
    <w:p>
      <w:pPr>
        <w:ind w:firstLine="624" w:firstLineChars="200"/>
        <w:rPr>
          <w:rFonts w:ascii="仿宋" w:hAnsi="仿宋" w:eastAsia="仿宋" w:cs="仿宋"/>
          <w:sz w:val="32"/>
          <w:szCs w:val="32"/>
        </w:rPr>
      </w:pPr>
    </w:p>
    <w:p>
      <w:pPr>
        <w:pStyle w:val="2"/>
        <w:ind w:left="1024" w:hanging="622"/>
        <w:rPr>
          <w:rFonts w:ascii="仿宋" w:hAnsi="仿宋" w:eastAsia="仿宋" w:cs="仿宋"/>
          <w:sz w:val="32"/>
          <w:szCs w:val="32"/>
        </w:rPr>
      </w:pPr>
    </w:p>
    <w:p>
      <w:pPr>
        <w:rPr>
          <w:rFonts w:ascii="仿宋" w:hAnsi="仿宋" w:eastAsia="仿宋" w:cs="仿宋"/>
          <w:sz w:val="32"/>
          <w:szCs w:val="32"/>
        </w:rPr>
      </w:pPr>
    </w:p>
    <w:p>
      <w:pPr>
        <w:pStyle w:val="2"/>
        <w:ind w:left="1024" w:hanging="622"/>
        <w:rPr>
          <w:rFonts w:ascii="仿宋" w:hAnsi="仿宋" w:eastAsia="仿宋" w:cs="仿宋"/>
          <w:sz w:val="32"/>
          <w:szCs w:val="32"/>
        </w:rPr>
      </w:pPr>
    </w:p>
    <w:p/>
    <w:p>
      <w:pPr>
        <w:pStyle w:val="6"/>
        <w:rPr>
          <w:rFonts w:ascii="Calibri" w:hAnsi="Calibri" w:eastAsia="方正小标宋_GBK"/>
          <w:sz w:val="28"/>
          <w:szCs w:val="28"/>
        </w:rPr>
      </w:pPr>
    </w:p>
    <w:p>
      <w:pPr>
        <w:pStyle w:val="6"/>
        <w:rPr>
          <w:rFonts w:ascii="Calibri" w:hAnsi="Calibri" w:eastAsia="方正小标宋_GBK"/>
          <w:sz w:val="28"/>
          <w:szCs w:val="28"/>
        </w:rPr>
      </w:pPr>
    </w:p>
    <w:p>
      <w:pPr>
        <w:pStyle w:val="6"/>
        <w:rPr>
          <w:rFonts w:ascii="Calibri" w:hAnsi="Calibri" w:eastAsia="方正小标宋_GBK"/>
          <w:sz w:val="28"/>
          <w:szCs w:val="28"/>
        </w:rPr>
      </w:pPr>
    </w:p>
    <w:tbl>
      <w:tblPr>
        <w:tblStyle w:val="9"/>
        <w:tblW w:w="9053"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3" w:type="dxa"/>
            <w:tcBorders>
              <w:top w:val="single" w:color="auto" w:sz="4" w:space="0"/>
              <w:left w:val="nil"/>
              <w:bottom w:val="single" w:color="auto" w:sz="4" w:space="0"/>
              <w:right w:val="nil"/>
            </w:tcBorders>
          </w:tcPr>
          <w:p>
            <w:pPr>
              <w:spacing w:line="560" w:lineRule="exact"/>
              <w:ind w:firstLine="272" w:firstLineChars="1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西尔镇党政综合办</w:t>
            </w:r>
            <w:r>
              <w:rPr>
                <w:rFonts w:hint="eastAsia" w:eastAsia="仿宋_GB2312" w:cs="Times New Roman"/>
                <w:sz w:val="28"/>
                <w:szCs w:val="28"/>
              </w:rPr>
              <w:t xml:space="preserve">     </w:t>
            </w:r>
            <w:r>
              <w:rPr>
                <w:rFonts w:ascii="Times New Roman" w:hAnsi="Times New Roman" w:eastAsia="仿宋_GB2312" w:cs="Times New Roman"/>
                <w:sz w:val="28"/>
                <w:szCs w:val="28"/>
              </w:rPr>
              <w:t xml:space="preserve">　　　　　　　 </w:t>
            </w:r>
            <w:r>
              <w:rPr>
                <w:rFonts w:hint="eastAsia" w:ascii="Times New Roman" w:hAnsi="Times New Roman" w:eastAsia="仿宋_GB2312" w:cs="Times New Roman"/>
                <w:sz w:val="28"/>
                <w:szCs w:val="28"/>
              </w:rPr>
              <w:t xml:space="preserve">     </w:t>
            </w:r>
            <w:r>
              <w:rPr>
                <w:rFonts w:ascii="Times New Roman" w:hAnsi="Times New Roman" w:eastAsia="仿宋_GB2312" w:cs="Times New Roman"/>
                <w:sz w:val="28"/>
                <w:szCs w:val="28"/>
              </w:rPr>
              <w:t xml:space="preserve">  </w:t>
            </w:r>
            <w:r>
              <w:rPr>
                <w:rFonts w:hint="eastAsia" w:ascii="仿宋_GB2312" w:hAnsi="仿宋_GB2312" w:eastAsia="仿宋_GB2312" w:cs="仿宋_GB2312"/>
                <w:sz w:val="28"/>
                <w:szCs w:val="28"/>
              </w:rPr>
              <w:t>2023年7月31日印发</w:t>
            </w:r>
          </w:p>
        </w:tc>
      </w:tr>
    </w:tbl>
    <w:p>
      <w:pPr>
        <w:pStyle w:val="5"/>
        <w:spacing w:after="0" w:line="560" w:lineRule="exact"/>
        <w:ind w:left="0" w:leftChars="0" w:firstLine="0" w:firstLineChars="0"/>
        <w:jc w:val="center"/>
        <w:rPr>
          <w:rFonts w:eastAsia="仿宋_GB2312"/>
          <w:sz w:val="32"/>
          <w:szCs w:val="32"/>
        </w:rPr>
      </w:pPr>
      <w:r>
        <w:rPr>
          <w:rFonts w:hint="eastAsia" w:eastAsia="仿宋_GB2312"/>
          <w:sz w:val="28"/>
          <w:szCs w:val="28"/>
        </w:rPr>
        <w:t xml:space="preserve">                                                 </w:t>
      </w:r>
      <w:r>
        <w:rPr>
          <w:rFonts w:eastAsia="仿宋_GB2312"/>
          <w:sz w:val="28"/>
          <w:szCs w:val="28"/>
        </w:rPr>
        <w:t>（共印</w:t>
      </w:r>
      <w:r>
        <w:rPr>
          <w:rFonts w:hint="eastAsia" w:eastAsia="仿宋_GB2312"/>
          <w:sz w:val="28"/>
          <w:szCs w:val="28"/>
        </w:rPr>
        <w:t>1</w:t>
      </w:r>
      <w:r>
        <w:rPr>
          <w:rFonts w:eastAsia="仿宋_GB2312"/>
          <w:sz w:val="28"/>
          <w:szCs w:val="28"/>
        </w:rPr>
        <w:t>份）</w:t>
      </w:r>
    </w:p>
    <w:p>
      <w:pPr>
        <w:rPr>
          <w:rFonts w:ascii="Times New Roman" w:hAnsi="Times New Roman" w:eastAsia="仿宋_GB2312" w:cs="Times New Roman"/>
          <w:sz w:val="32"/>
          <w:szCs w:val="32"/>
        </w:rPr>
      </w:pPr>
    </w:p>
    <w:tbl>
      <w:tblPr>
        <w:tblStyle w:val="9"/>
        <w:tblW w:w="9802" w:type="dxa"/>
        <w:tblInd w:w="0" w:type="dxa"/>
        <w:tblLayout w:type="fixed"/>
        <w:tblCellMar>
          <w:top w:w="0" w:type="dxa"/>
          <w:left w:w="0" w:type="dxa"/>
          <w:bottom w:w="0" w:type="dxa"/>
          <w:right w:w="0" w:type="dxa"/>
        </w:tblCellMar>
      </w:tblPr>
      <w:tblGrid>
        <w:gridCol w:w="668"/>
        <w:gridCol w:w="898"/>
        <w:gridCol w:w="859"/>
        <w:gridCol w:w="402"/>
        <w:gridCol w:w="1998"/>
        <w:gridCol w:w="1241"/>
        <w:gridCol w:w="1104"/>
        <w:gridCol w:w="1091"/>
        <w:gridCol w:w="686"/>
        <w:gridCol w:w="9"/>
        <w:gridCol w:w="846"/>
      </w:tblGrid>
      <w:tr>
        <w:tblPrEx>
          <w:tblCellMar>
            <w:top w:w="0" w:type="dxa"/>
            <w:left w:w="0" w:type="dxa"/>
            <w:bottom w:w="0" w:type="dxa"/>
            <w:right w:w="0" w:type="dxa"/>
          </w:tblCellMar>
        </w:tblPrEx>
        <w:trPr>
          <w:trHeight w:val="917" w:hRule="atLeast"/>
        </w:trPr>
        <w:tc>
          <w:tcPr>
            <w:tcW w:w="9802" w:type="dxa"/>
            <w:gridSpan w:val="11"/>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黑体" w:hAnsi="宋体" w:eastAsia="黑体" w:cs="黑体"/>
                <w:color w:val="000000"/>
                <w:sz w:val="30"/>
                <w:szCs w:val="30"/>
              </w:rPr>
            </w:pPr>
            <w:r>
              <w:rPr>
                <w:rFonts w:hint="eastAsia" w:ascii="黑体" w:hAnsi="宋体" w:eastAsia="黑体" w:cs="黑体"/>
                <w:color w:val="000000"/>
                <w:kern w:val="0"/>
                <w:sz w:val="30"/>
                <w:szCs w:val="30"/>
              </w:rPr>
              <w:t>部门整体支出绩效目标表</w:t>
            </w:r>
          </w:p>
        </w:tc>
      </w:tr>
      <w:tr>
        <w:tblPrEx>
          <w:tblCellMar>
            <w:top w:w="0" w:type="dxa"/>
            <w:left w:w="0" w:type="dxa"/>
            <w:bottom w:w="0" w:type="dxa"/>
            <w:right w:w="0" w:type="dxa"/>
          </w:tblCellMar>
        </w:tblPrEx>
        <w:trPr>
          <w:trHeight w:val="304" w:hRule="atLeast"/>
        </w:trPr>
        <w:tc>
          <w:tcPr>
            <w:tcW w:w="9802" w:type="dxa"/>
            <w:gridSpan w:val="11"/>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（2023年度）</w:t>
            </w:r>
          </w:p>
        </w:tc>
      </w:tr>
      <w:tr>
        <w:tblPrEx>
          <w:tblCellMar>
            <w:top w:w="0" w:type="dxa"/>
            <w:left w:w="0" w:type="dxa"/>
            <w:bottom w:w="0" w:type="dxa"/>
            <w:right w:w="0" w:type="dxa"/>
          </w:tblCellMar>
        </w:tblPrEx>
        <w:trPr>
          <w:trHeight w:val="304" w:hRule="atLeast"/>
        </w:trPr>
        <w:tc>
          <w:tcPr>
            <w:tcW w:w="9802" w:type="dxa"/>
            <w:gridSpan w:val="11"/>
            <w:tcBorders>
              <w:top w:val="nil"/>
              <w:left w:val="nil"/>
              <w:bottom w:val="single" w:color="000000" w:sz="4" w:space="0"/>
              <w:right w:val="nil"/>
            </w:tcBorders>
            <w:shd w:val="clear" w:color="auto" w:fill="auto"/>
            <w:tcMar>
              <w:top w:w="15" w:type="dxa"/>
              <w:left w:w="15" w:type="dxa"/>
              <w:right w:w="15" w:type="dxa"/>
            </w:tcMar>
            <w:vAlign w:val="center"/>
          </w:tcPr>
          <w:p>
            <w:pPr>
              <w:widowControl/>
              <w:jc w:val="righ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单位：万元</w:t>
            </w:r>
          </w:p>
        </w:tc>
      </w:tr>
      <w:tr>
        <w:tblPrEx>
          <w:tblCellMar>
            <w:top w:w="0" w:type="dxa"/>
            <w:left w:w="0" w:type="dxa"/>
            <w:bottom w:w="0" w:type="dxa"/>
            <w:right w:w="0" w:type="dxa"/>
          </w:tblCellMar>
        </w:tblPrEx>
        <w:trPr>
          <w:trHeight w:val="593" w:hRule="atLeast"/>
        </w:trPr>
        <w:tc>
          <w:tcPr>
            <w:tcW w:w="15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部门名称</w:t>
            </w:r>
          </w:p>
        </w:tc>
        <w:tc>
          <w:tcPr>
            <w:tcW w:w="8236"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黑水县西尔镇</w:t>
            </w:r>
          </w:p>
        </w:tc>
      </w:tr>
      <w:tr>
        <w:tblPrEx>
          <w:tblCellMar>
            <w:top w:w="0" w:type="dxa"/>
            <w:left w:w="0" w:type="dxa"/>
            <w:bottom w:w="0" w:type="dxa"/>
            <w:right w:w="0" w:type="dxa"/>
          </w:tblCellMar>
        </w:tblPrEx>
        <w:trPr>
          <w:trHeight w:val="593" w:hRule="atLeast"/>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年度部门整体支出预算</w:t>
            </w:r>
          </w:p>
        </w:tc>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资金总额</w:t>
            </w:r>
          </w:p>
        </w:tc>
        <w:tc>
          <w:tcPr>
            <w:tcW w:w="12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财政拨款</w:t>
            </w:r>
          </w:p>
        </w:tc>
        <w:tc>
          <w:tcPr>
            <w:tcW w:w="697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其他资金</w:t>
            </w:r>
          </w:p>
        </w:tc>
      </w:tr>
      <w:tr>
        <w:tblPrEx>
          <w:tblCellMar>
            <w:top w:w="0" w:type="dxa"/>
            <w:left w:w="0" w:type="dxa"/>
            <w:bottom w:w="0" w:type="dxa"/>
            <w:right w:w="0" w:type="dxa"/>
          </w:tblCellMar>
        </w:tblPrEx>
        <w:trPr>
          <w:trHeight w:val="593" w:hRule="atLeast"/>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rPr>
              <w:t>1674.66</w:t>
            </w:r>
          </w:p>
        </w:tc>
        <w:tc>
          <w:tcPr>
            <w:tcW w:w="12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1674.66</w:t>
            </w:r>
          </w:p>
        </w:tc>
        <w:tc>
          <w:tcPr>
            <w:tcW w:w="697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0.00</w:t>
            </w:r>
          </w:p>
        </w:tc>
      </w:tr>
      <w:tr>
        <w:tblPrEx>
          <w:tblCellMar>
            <w:top w:w="0" w:type="dxa"/>
            <w:left w:w="0" w:type="dxa"/>
            <w:bottom w:w="0" w:type="dxa"/>
            <w:right w:w="0" w:type="dxa"/>
          </w:tblCellMar>
        </w:tblPrEx>
        <w:trPr>
          <w:trHeight w:val="1466"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年度总体目标</w:t>
            </w:r>
          </w:p>
        </w:tc>
        <w:tc>
          <w:tcPr>
            <w:tcW w:w="913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人员经费合计995.37万元。（保障西尔镇在职干部职工工资、年度考核奖、基础性绩效工资;单位缴费五险一金、遗属人员生活补助、独子费、体检费。）</w:t>
            </w:r>
          </w:p>
          <w:p>
            <w:pPr>
              <w:widowControl/>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公用经费合计107.22万元。（保障西尔镇日常支付办公费、邮电费、网费、电费、差旅费、公务用车。）</w:t>
            </w:r>
          </w:p>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项目经费合计572.07万元。（保障村干部生活补助、村级运行维护费、村干部体检费、西部志愿者生活补助）</w:t>
            </w:r>
          </w:p>
        </w:tc>
      </w:tr>
      <w:tr>
        <w:tblPrEx>
          <w:tblCellMar>
            <w:top w:w="0" w:type="dxa"/>
            <w:left w:w="0" w:type="dxa"/>
            <w:bottom w:w="0" w:type="dxa"/>
            <w:right w:w="0" w:type="dxa"/>
          </w:tblCellMar>
        </w:tblPrEx>
        <w:trPr>
          <w:trHeight w:val="593" w:hRule="atLeast"/>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年度主要任务</w:t>
            </w:r>
          </w:p>
        </w:tc>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任务名称</w:t>
            </w:r>
          </w:p>
        </w:tc>
        <w:tc>
          <w:tcPr>
            <w:tcW w:w="8236"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主要内容</w:t>
            </w:r>
          </w:p>
        </w:tc>
      </w:tr>
      <w:tr>
        <w:tblPrEx>
          <w:tblCellMar>
            <w:top w:w="0" w:type="dxa"/>
            <w:left w:w="0" w:type="dxa"/>
            <w:bottom w:w="0" w:type="dxa"/>
            <w:right w:w="0" w:type="dxa"/>
          </w:tblCellMar>
        </w:tblPrEx>
        <w:trPr>
          <w:trHeight w:val="602" w:hRule="atLeast"/>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基本支出(人员经费)</w:t>
            </w:r>
          </w:p>
        </w:tc>
        <w:tc>
          <w:tcPr>
            <w:tcW w:w="8236"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人员经费995.37万</w:t>
            </w:r>
            <w:bookmarkStart w:id="0" w:name="_GoBack"/>
            <w:bookmarkEnd w:id="0"/>
            <w:r>
              <w:rPr>
                <w:rFonts w:hint="eastAsia" w:ascii="宋体" w:hAnsi="宋体" w:eastAsia="宋体" w:cs="宋体"/>
                <w:color w:val="000000"/>
                <w:kern w:val="0"/>
                <w:sz w:val="18"/>
                <w:szCs w:val="18"/>
              </w:rPr>
              <w:t>元。（保障西尔镇在职干部职工工资、年度考核奖、基础性绩效工资;单位缴费五险一金、遗属人员生活补助、独子费、体检费。）</w:t>
            </w:r>
          </w:p>
        </w:tc>
      </w:tr>
      <w:tr>
        <w:tblPrEx>
          <w:tblCellMar>
            <w:top w:w="0" w:type="dxa"/>
            <w:left w:w="0" w:type="dxa"/>
            <w:bottom w:w="0" w:type="dxa"/>
            <w:right w:w="0" w:type="dxa"/>
          </w:tblCellMar>
        </w:tblPrEx>
        <w:trPr>
          <w:trHeight w:val="593" w:hRule="atLeast"/>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项目支出</w:t>
            </w:r>
          </w:p>
        </w:tc>
        <w:tc>
          <w:tcPr>
            <w:tcW w:w="8236"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项目经费572.07万元，（保障村干部生活补助、村级运行维护费、村干部体检费、西部志愿者生活补助）</w:t>
            </w:r>
          </w:p>
        </w:tc>
      </w:tr>
      <w:tr>
        <w:tblPrEx>
          <w:tblCellMar>
            <w:top w:w="0" w:type="dxa"/>
            <w:left w:w="0" w:type="dxa"/>
            <w:bottom w:w="0" w:type="dxa"/>
            <w:right w:w="0" w:type="dxa"/>
          </w:tblCellMar>
        </w:tblPrEx>
        <w:trPr>
          <w:trHeight w:val="602" w:hRule="atLeast"/>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基本支出（公用经费）</w:t>
            </w:r>
          </w:p>
        </w:tc>
        <w:tc>
          <w:tcPr>
            <w:tcW w:w="8236"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公用经费107.22万元，（保障西尔镇日常支付办公费、邮电费、网费、电费、差旅费、公务用车。）</w:t>
            </w:r>
          </w:p>
        </w:tc>
      </w:tr>
      <w:tr>
        <w:tblPrEx>
          <w:tblCellMar>
            <w:top w:w="0" w:type="dxa"/>
            <w:left w:w="0" w:type="dxa"/>
            <w:bottom w:w="0" w:type="dxa"/>
            <w:right w:w="0" w:type="dxa"/>
          </w:tblCellMar>
        </w:tblPrEx>
        <w:trPr>
          <w:trHeight w:val="593" w:hRule="atLeast"/>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年度绩效指标</w:t>
            </w:r>
          </w:p>
        </w:tc>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一级指标</w:t>
            </w:r>
          </w:p>
        </w:tc>
        <w:tc>
          <w:tcPr>
            <w:tcW w:w="8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二级指标</w:t>
            </w:r>
          </w:p>
        </w:tc>
        <w:tc>
          <w:tcPr>
            <w:tcW w:w="24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三级指标</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绩效指标性质</w:t>
            </w:r>
          </w:p>
        </w:tc>
        <w:tc>
          <w:tcPr>
            <w:tcW w:w="11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绩效指标值</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绩效度量单位</w:t>
            </w:r>
          </w:p>
        </w:tc>
        <w:tc>
          <w:tcPr>
            <w:tcW w:w="695" w:type="dxa"/>
            <w:gridSpan w:val="2"/>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权重</w:t>
            </w:r>
          </w:p>
        </w:tc>
        <w:tc>
          <w:tcPr>
            <w:tcW w:w="846"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实际完成指标值</w:t>
            </w:r>
          </w:p>
        </w:tc>
      </w:tr>
      <w:tr>
        <w:tblPrEx>
          <w:tblCellMar>
            <w:top w:w="0" w:type="dxa"/>
            <w:left w:w="0" w:type="dxa"/>
            <w:bottom w:w="0" w:type="dxa"/>
            <w:right w:w="0" w:type="dxa"/>
          </w:tblCellMar>
        </w:tblPrEx>
        <w:trPr>
          <w:trHeight w:val="602" w:hRule="atLeast"/>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8"/>
                <w:szCs w:val="18"/>
              </w:rPr>
            </w:pPr>
          </w:p>
        </w:tc>
        <w:tc>
          <w:tcPr>
            <w:tcW w:w="89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产出指标</w:t>
            </w:r>
          </w:p>
        </w:tc>
        <w:tc>
          <w:tcPr>
            <w:tcW w:w="85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数量指标</w:t>
            </w:r>
          </w:p>
        </w:tc>
        <w:tc>
          <w:tcPr>
            <w:tcW w:w="24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保障村干部生活补助、体检费（108人）</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w:t>
            </w:r>
          </w:p>
        </w:tc>
        <w:tc>
          <w:tcPr>
            <w:tcW w:w="11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108</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人</w:t>
            </w:r>
          </w:p>
        </w:tc>
        <w:tc>
          <w:tcPr>
            <w:tcW w:w="695" w:type="dxa"/>
            <w:gridSpan w:val="2"/>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10</w:t>
            </w:r>
          </w:p>
        </w:tc>
        <w:tc>
          <w:tcPr>
            <w:tcW w:w="846"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108</w:t>
            </w:r>
          </w:p>
        </w:tc>
      </w:tr>
      <w:tr>
        <w:tblPrEx>
          <w:tblCellMar>
            <w:top w:w="0" w:type="dxa"/>
            <w:left w:w="0" w:type="dxa"/>
            <w:bottom w:w="0" w:type="dxa"/>
            <w:right w:w="0" w:type="dxa"/>
          </w:tblCellMar>
        </w:tblPrEx>
        <w:trPr>
          <w:trHeight w:val="593" w:hRule="atLeast"/>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8"/>
                <w:szCs w:val="18"/>
              </w:rPr>
            </w:pPr>
          </w:p>
        </w:tc>
        <w:tc>
          <w:tcPr>
            <w:tcW w:w="8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eastAsia="宋体" w:cs="宋体"/>
                <w:color w:val="000000"/>
                <w:sz w:val="18"/>
                <w:szCs w:val="18"/>
              </w:rPr>
            </w:pPr>
          </w:p>
        </w:tc>
        <w:tc>
          <w:tcPr>
            <w:tcW w:w="85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eastAsia="宋体" w:cs="宋体"/>
                <w:color w:val="000000"/>
                <w:sz w:val="18"/>
                <w:szCs w:val="18"/>
              </w:rPr>
            </w:pPr>
          </w:p>
        </w:tc>
        <w:tc>
          <w:tcPr>
            <w:tcW w:w="24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保障人员经费（42人）</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w:t>
            </w:r>
          </w:p>
        </w:tc>
        <w:tc>
          <w:tcPr>
            <w:tcW w:w="11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42</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人</w:t>
            </w:r>
          </w:p>
        </w:tc>
        <w:tc>
          <w:tcPr>
            <w:tcW w:w="695" w:type="dxa"/>
            <w:gridSpan w:val="2"/>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10</w:t>
            </w:r>
          </w:p>
        </w:tc>
        <w:tc>
          <w:tcPr>
            <w:tcW w:w="846"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42</w:t>
            </w:r>
          </w:p>
        </w:tc>
      </w:tr>
      <w:tr>
        <w:tblPrEx>
          <w:tblCellMar>
            <w:top w:w="0" w:type="dxa"/>
            <w:left w:w="0" w:type="dxa"/>
            <w:bottom w:w="0" w:type="dxa"/>
            <w:right w:w="0" w:type="dxa"/>
          </w:tblCellMar>
        </w:tblPrEx>
        <w:trPr>
          <w:trHeight w:val="593" w:hRule="atLeast"/>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8"/>
                <w:szCs w:val="18"/>
              </w:rPr>
            </w:pPr>
          </w:p>
        </w:tc>
        <w:tc>
          <w:tcPr>
            <w:tcW w:w="8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eastAsia="宋体" w:cs="宋体"/>
                <w:color w:val="000000"/>
                <w:sz w:val="18"/>
                <w:szCs w:val="18"/>
              </w:rPr>
            </w:pPr>
          </w:p>
        </w:tc>
        <w:tc>
          <w:tcPr>
            <w:tcW w:w="85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eastAsia="宋体" w:cs="宋体"/>
                <w:color w:val="000000"/>
                <w:sz w:val="18"/>
                <w:szCs w:val="18"/>
              </w:rPr>
            </w:pPr>
          </w:p>
        </w:tc>
        <w:tc>
          <w:tcPr>
            <w:tcW w:w="24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西部志愿者生活补助（1人）</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w:t>
            </w:r>
          </w:p>
        </w:tc>
        <w:tc>
          <w:tcPr>
            <w:tcW w:w="11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人</w:t>
            </w:r>
          </w:p>
        </w:tc>
        <w:tc>
          <w:tcPr>
            <w:tcW w:w="695" w:type="dxa"/>
            <w:gridSpan w:val="2"/>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10</w:t>
            </w:r>
          </w:p>
        </w:tc>
        <w:tc>
          <w:tcPr>
            <w:tcW w:w="846"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p>
        </w:tc>
      </w:tr>
      <w:tr>
        <w:tblPrEx>
          <w:tblCellMar>
            <w:top w:w="0" w:type="dxa"/>
            <w:left w:w="0" w:type="dxa"/>
            <w:bottom w:w="0" w:type="dxa"/>
            <w:right w:w="0" w:type="dxa"/>
          </w:tblCellMar>
        </w:tblPrEx>
        <w:trPr>
          <w:trHeight w:val="593" w:hRule="atLeast"/>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8"/>
                <w:szCs w:val="18"/>
              </w:rPr>
            </w:pPr>
          </w:p>
        </w:tc>
        <w:tc>
          <w:tcPr>
            <w:tcW w:w="8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eastAsia="宋体" w:cs="宋体"/>
                <w:color w:val="000000"/>
                <w:sz w:val="18"/>
                <w:szCs w:val="18"/>
              </w:rPr>
            </w:pPr>
          </w:p>
        </w:tc>
        <w:tc>
          <w:tcPr>
            <w:tcW w:w="85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质量指标</w:t>
            </w:r>
          </w:p>
        </w:tc>
        <w:tc>
          <w:tcPr>
            <w:tcW w:w="24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保障村级运行维护费（12个村）</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w:t>
            </w:r>
          </w:p>
        </w:tc>
        <w:tc>
          <w:tcPr>
            <w:tcW w:w="11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12</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个</w:t>
            </w:r>
          </w:p>
        </w:tc>
        <w:tc>
          <w:tcPr>
            <w:tcW w:w="695" w:type="dxa"/>
            <w:gridSpan w:val="2"/>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10</w:t>
            </w:r>
          </w:p>
        </w:tc>
        <w:tc>
          <w:tcPr>
            <w:tcW w:w="846"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w:t>
            </w:r>
          </w:p>
        </w:tc>
      </w:tr>
      <w:tr>
        <w:tblPrEx>
          <w:tblCellMar>
            <w:top w:w="0" w:type="dxa"/>
            <w:left w:w="0" w:type="dxa"/>
            <w:bottom w:w="0" w:type="dxa"/>
            <w:right w:w="0" w:type="dxa"/>
          </w:tblCellMar>
        </w:tblPrEx>
        <w:trPr>
          <w:trHeight w:val="602" w:hRule="atLeast"/>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8"/>
                <w:szCs w:val="18"/>
              </w:rPr>
            </w:pPr>
          </w:p>
        </w:tc>
        <w:tc>
          <w:tcPr>
            <w:tcW w:w="8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eastAsia="宋体" w:cs="宋体"/>
                <w:color w:val="000000"/>
                <w:sz w:val="18"/>
                <w:szCs w:val="18"/>
              </w:rPr>
            </w:pPr>
          </w:p>
        </w:tc>
        <w:tc>
          <w:tcPr>
            <w:tcW w:w="85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eastAsia="宋体" w:cs="宋体"/>
                <w:color w:val="000000"/>
                <w:sz w:val="18"/>
                <w:szCs w:val="18"/>
              </w:rPr>
            </w:pPr>
          </w:p>
        </w:tc>
        <w:tc>
          <w:tcPr>
            <w:tcW w:w="24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预算编制准确率（计算公式:执行数预算数/预算数）</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w:t>
            </w:r>
          </w:p>
        </w:tc>
        <w:tc>
          <w:tcPr>
            <w:tcW w:w="11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100</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w:t>
            </w:r>
          </w:p>
        </w:tc>
        <w:tc>
          <w:tcPr>
            <w:tcW w:w="695" w:type="dxa"/>
            <w:gridSpan w:val="2"/>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10</w:t>
            </w:r>
          </w:p>
        </w:tc>
        <w:tc>
          <w:tcPr>
            <w:tcW w:w="846"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r>
      <w:tr>
        <w:tblPrEx>
          <w:tblCellMar>
            <w:top w:w="0" w:type="dxa"/>
            <w:left w:w="0" w:type="dxa"/>
            <w:bottom w:w="0" w:type="dxa"/>
            <w:right w:w="0" w:type="dxa"/>
          </w:tblCellMar>
        </w:tblPrEx>
        <w:trPr>
          <w:trHeight w:val="593" w:hRule="atLeast"/>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8"/>
                <w:szCs w:val="18"/>
              </w:rPr>
            </w:pPr>
          </w:p>
        </w:tc>
        <w:tc>
          <w:tcPr>
            <w:tcW w:w="8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宋体" w:hAnsi="宋体" w:eastAsia="宋体" w:cs="宋体"/>
                <w:color w:val="000000"/>
                <w:sz w:val="18"/>
                <w:szCs w:val="18"/>
              </w:rPr>
            </w:pPr>
          </w:p>
        </w:tc>
        <w:tc>
          <w:tcPr>
            <w:tcW w:w="8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时效指标</w:t>
            </w:r>
          </w:p>
        </w:tc>
        <w:tc>
          <w:tcPr>
            <w:tcW w:w="24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按时发放率</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w:t>
            </w:r>
          </w:p>
        </w:tc>
        <w:tc>
          <w:tcPr>
            <w:tcW w:w="11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100</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w:t>
            </w:r>
          </w:p>
        </w:tc>
        <w:tc>
          <w:tcPr>
            <w:tcW w:w="695" w:type="dxa"/>
            <w:gridSpan w:val="2"/>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10</w:t>
            </w:r>
          </w:p>
        </w:tc>
        <w:tc>
          <w:tcPr>
            <w:tcW w:w="846"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r>
      <w:tr>
        <w:tblPrEx>
          <w:tblCellMar>
            <w:top w:w="0" w:type="dxa"/>
            <w:left w:w="0" w:type="dxa"/>
            <w:bottom w:w="0" w:type="dxa"/>
            <w:right w:w="0" w:type="dxa"/>
          </w:tblCellMar>
        </w:tblPrEx>
        <w:trPr>
          <w:trHeight w:val="602" w:hRule="atLeast"/>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效益指标</w:t>
            </w:r>
          </w:p>
        </w:tc>
        <w:tc>
          <w:tcPr>
            <w:tcW w:w="8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社会效益指标</w:t>
            </w:r>
          </w:p>
        </w:tc>
        <w:tc>
          <w:tcPr>
            <w:tcW w:w="24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三公经费控制率（公用经费：实际支出数/预算安排数）</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w:t>
            </w:r>
          </w:p>
        </w:tc>
        <w:tc>
          <w:tcPr>
            <w:tcW w:w="11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100</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w:t>
            </w:r>
          </w:p>
        </w:tc>
        <w:tc>
          <w:tcPr>
            <w:tcW w:w="686"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20</w:t>
            </w:r>
          </w:p>
        </w:tc>
        <w:tc>
          <w:tcPr>
            <w:tcW w:w="855" w:type="dxa"/>
            <w:gridSpan w:val="2"/>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r>
      <w:tr>
        <w:tblPrEx>
          <w:tblCellMar>
            <w:top w:w="0" w:type="dxa"/>
            <w:left w:w="0" w:type="dxa"/>
            <w:bottom w:w="0" w:type="dxa"/>
            <w:right w:w="0" w:type="dxa"/>
          </w:tblCellMar>
        </w:tblPrEx>
        <w:trPr>
          <w:trHeight w:val="611" w:hRule="atLeast"/>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满意度指标</w:t>
            </w:r>
          </w:p>
        </w:tc>
        <w:tc>
          <w:tcPr>
            <w:tcW w:w="8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服务对象满意度指标</w:t>
            </w:r>
          </w:p>
        </w:tc>
        <w:tc>
          <w:tcPr>
            <w:tcW w:w="24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人员经费、公用经费、项目支出率</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w:t>
            </w:r>
          </w:p>
        </w:tc>
        <w:tc>
          <w:tcPr>
            <w:tcW w:w="11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100</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w:t>
            </w:r>
          </w:p>
        </w:tc>
        <w:tc>
          <w:tcPr>
            <w:tcW w:w="686"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10</w:t>
            </w:r>
          </w:p>
        </w:tc>
        <w:tc>
          <w:tcPr>
            <w:tcW w:w="855" w:type="dxa"/>
            <w:gridSpan w:val="2"/>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r>
    </w:tbl>
    <w:tbl>
      <w:tblPr>
        <w:tblStyle w:val="10"/>
        <w:tblpPr w:leftFromText="180" w:rightFromText="180" w:vertAnchor="text" w:tblpX="10427" w:tblpY="-8399"/>
        <w:tblOverlap w:val="never"/>
        <w:tblW w:w="11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119" w:type="dxa"/>
          </w:tcPr>
          <w:p>
            <w:pPr>
              <w:rPr>
                <w:rFonts w:ascii="仿宋" w:hAnsi="仿宋" w:eastAsia="仿宋" w:cs="仿宋"/>
              </w:rPr>
            </w:pPr>
          </w:p>
        </w:tc>
      </w:tr>
    </w:tbl>
    <w:tbl>
      <w:tblPr>
        <w:tblStyle w:val="10"/>
        <w:tblpPr w:leftFromText="180" w:rightFromText="180" w:vertAnchor="text" w:tblpX="10427" w:tblpY="-212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887" w:type="dxa"/>
          </w:tcPr>
          <w:p>
            <w:pPr>
              <w:rPr>
                <w:rFonts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887" w:type="dxa"/>
          </w:tcPr>
          <w:p>
            <w:pPr>
              <w:rPr>
                <w:rFonts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887" w:type="dxa"/>
          </w:tcPr>
          <w:p>
            <w:pPr>
              <w:rPr>
                <w:rFonts w:ascii="仿宋" w:hAnsi="仿宋" w:eastAsia="仿宋" w:cs="仿宋"/>
              </w:rPr>
            </w:pPr>
          </w:p>
        </w:tc>
      </w:tr>
    </w:tbl>
    <w:p>
      <w:pPr>
        <w:rPr>
          <w:rFonts w:ascii="仿宋" w:hAnsi="仿宋" w:eastAsia="仿宋" w:cs="仿宋"/>
        </w:rPr>
      </w:pPr>
    </w:p>
    <w:p>
      <w:pPr>
        <w:pStyle w:val="13"/>
        <w:rPr>
          <w:rFonts w:ascii="宋体" w:hAnsi="宋体" w:eastAsia="宋体" w:cs="宋体"/>
        </w:rPr>
      </w:pPr>
    </w:p>
    <w:sectPr>
      <w:headerReference r:id="rId3" w:type="default"/>
      <w:footerReference r:id="rId4" w:type="default"/>
      <w:pgSz w:w="11906" w:h="16838"/>
      <w:pgMar w:top="2098" w:right="1474" w:bottom="1984" w:left="1587" w:header="851" w:footer="992" w:gutter="0"/>
      <w:pgNumType w:fmt="numberInDash" w:start="1"/>
      <w:cols w:space="0" w:num="1"/>
      <w:docGrid w:type="linesAndChars" w:linePitch="28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Arial">
    <w:altName w:val="DejaVu Sans"/>
    <w:panose1 w:val="020B0604020202020204"/>
    <w:charset w:val="00"/>
    <w:family w:val="swiss"/>
    <w:pitch w:val="default"/>
    <w:sig w:usb0="00000000" w:usb1="00000000" w:usb2="00000009" w:usb3="00000000" w:csb0="000001FF"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altName w:val="方正小标宋_GBK"/>
    <w:panose1 w:val="00000000000000000000"/>
    <w:charset w:val="86"/>
    <w:family w:val="auto"/>
    <w:pitch w:val="default"/>
    <w:sig w:usb0="00000000" w:usb1="00000000" w:usb2="00000000" w:usb3="00000000" w:csb0="00000000"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pict>
        <v:shape id="_x0000_s2049" o:spid="_x0000_s2049"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path/>
          <v:fill on="f" focussize="0,0"/>
          <v:stroke on="f" weight="0.5pt" joinstyle="miter"/>
          <v:imagedata o:title=""/>
          <o:lock v:ext="edit"/>
          <v:textbox inset="0mm,0mm,0mm,0mm" style="mso-fit-shape-to-text:t;">
            <w:txbxContent>
              <w:p>
                <w:pPr>
                  <w:pStyle w:val="6"/>
                  <w:rPr>
                    <w:rFonts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ascii="仿宋_GB2312" w:hAnsi="仿宋_GB2312" w:eastAsia="仿宋_GB2312" w:cs="仿宋_GB2312"/>
                    <w:sz w:val="28"/>
                    <w:szCs w:val="28"/>
                  </w:rPr>
                  <w:t>- 8 -</w:t>
                </w:r>
                <w:r>
                  <w:rPr>
                    <w:rFonts w:hint="eastAsia" w:ascii="仿宋_GB2312" w:hAnsi="仿宋_GB2312" w:eastAsia="仿宋_GB2312" w:cs="仿宋_GB2312"/>
                    <w:sz w:val="28"/>
                    <w:szCs w:val="2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42E43C"/>
    <w:multiLevelType w:val="singleLevel"/>
    <w:tmpl w:val="8F42E43C"/>
    <w:lvl w:ilvl="0" w:tentative="0">
      <w:start w:val="1"/>
      <w:numFmt w:val="decimal"/>
      <w:lvlText w:val="(%1)"/>
      <w:lvlJc w:val="left"/>
      <w:pPr>
        <w:tabs>
          <w:tab w:val="left" w:pos="312"/>
        </w:tabs>
      </w:pPr>
    </w:lvl>
  </w:abstractNum>
  <w:abstractNum w:abstractNumId="1">
    <w:nsid w:val="9887AA9C"/>
    <w:multiLevelType w:val="singleLevel"/>
    <w:tmpl w:val="9887AA9C"/>
    <w:lvl w:ilvl="0" w:tentative="0">
      <w:start w:val="2"/>
      <w:numFmt w:val="decimal"/>
      <w:lvlText w:val="(%1)"/>
      <w:lvlJc w:val="left"/>
      <w:pPr>
        <w:tabs>
          <w:tab w:val="left" w:pos="312"/>
        </w:tabs>
      </w:pPr>
    </w:lvl>
  </w:abstractNum>
  <w:abstractNum w:abstractNumId="2">
    <w:nsid w:val="B1B57EDA"/>
    <w:multiLevelType w:val="singleLevel"/>
    <w:tmpl w:val="B1B57EDA"/>
    <w:lvl w:ilvl="0" w:tentative="0">
      <w:start w:val="2"/>
      <w:numFmt w:val="chineseCounting"/>
      <w:suff w:val="nothing"/>
      <w:lvlText w:val="（%1）"/>
      <w:lvlJc w:val="left"/>
      <w:rPr>
        <w:rFonts w:hint="eastAsia"/>
      </w:rPr>
    </w:lvl>
  </w:abstractNum>
  <w:abstractNum w:abstractNumId="3">
    <w:nsid w:val="C6501B2C"/>
    <w:multiLevelType w:val="singleLevel"/>
    <w:tmpl w:val="C6501B2C"/>
    <w:lvl w:ilvl="0" w:tentative="0">
      <w:start w:val="1"/>
      <w:numFmt w:val="decimal"/>
      <w:lvlText w:val="(%1)"/>
      <w:lvlJc w:val="left"/>
      <w:pPr>
        <w:tabs>
          <w:tab w:val="left" w:pos="312"/>
        </w:tabs>
      </w:pPr>
    </w:lvl>
  </w:abstractNum>
  <w:abstractNum w:abstractNumId="4">
    <w:nsid w:val="E8C93061"/>
    <w:multiLevelType w:val="singleLevel"/>
    <w:tmpl w:val="E8C93061"/>
    <w:lvl w:ilvl="0" w:tentative="0">
      <w:start w:val="3"/>
      <w:numFmt w:val="decimal"/>
      <w:lvlText w:val="%1."/>
      <w:lvlJc w:val="left"/>
      <w:pPr>
        <w:tabs>
          <w:tab w:val="left" w:pos="312"/>
        </w:tabs>
      </w:pPr>
    </w:lvl>
  </w:abstractNum>
  <w:abstractNum w:abstractNumId="5">
    <w:nsid w:val="1BC789C9"/>
    <w:multiLevelType w:val="singleLevel"/>
    <w:tmpl w:val="1BC789C9"/>
    <w:lvl w:ilvl="0" w:tentative="0">
      <w:start w:val="1"/>
      <w:numFmt w:val="decimal"/>
      <w:lvlText w:val="(%1)"/>
      <w:lvlJc w:val="left"/>
      <w:pPr>
        <w:tabs>
          <w:tab w:val="left" w:pos="312"/>
        </w:tabs>
      </w:pPr>
    </w:lvl>
  </w:abstractNum>
  <w:abstractNum w:abstractNumId="6">
    <w:nsid w:val="5BED455E"/>
    <w:multiLevelType w:val="singleLevel"/>
    <w:tmpl w:val="5BED455E"/>
    <w:lvl w:ilvl="0" w:tentative="0">
      <w:start w:val="2"/>
      <w:numFmt w:val="decimal"/>
      <w:suff w:val="nothing"/>
      <w:lvlText w:val="（%1）"/>
      <w:lvlJc w:val="left"/>
    </w:lvl>
  </w:abstractNum>
  <w:num w:numId="1">
    <w:abstractNumId w:val="2"/>
  </w:num>
  <w:num w:numId="2">
    <w:abstractNumId w:val="6"/>
  </w:num>
  <w:num w:numId="3">
    <w:abstractNumId w:val="4"/>
  </w:num>
  <w:num w:numId="4">
    <w:abstractNumId w:val="1"/>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HorizontalSpacing w:val="101"/>
  <w:drawingGridVerticalSpacing w:val="144"/>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WVhYzZhOWZkMzcxMDAyOTE4NjhmYWNlOTM1MGFkMTcifQ=="/>
  </w:docVars>
  <w:rsids>
    <w:rsidRoot w:val="00EC20DF"/>
    <w:rsid w:val="004F7A85"/>
    <w:rsid w:val="0083332C"/>
    <w:rsid w:val="00DC2752"/>
    <w:rsid w:val="00E41948"/>
    <w:rsid w:val="00EC20DF"/>
    <w:rsid w:val="00F44F67"/>
    <w:rsid w:val="019020EE"/>
    <w:rsid w:val="01D616D2"/>
    <w:rsid w:val="02AA4F3D"/>
    <w:rsid w:val="02FC01A7"/>
    <w:rsid w:val="03022F5A"/>
    <w:rsid w:val="032D2F7D"/>
    <w:rsid w:val="035F044C"/>
    <w:rsid w:val="03790C19"/>
    <w:rsid w:val="038D0630"/>
    <w:rsid w:val="03C838A2"/>
    <w:rsid w:val="03CA2AD2"/>
    <w:rsid w:val="043D1A10"/>
    <w:rsid w:val="044B7C12"/>
    <w:rsid w:val="044F0706"/>
    <w:rsid w:val="04902537"/>
    <w:rsid w:val="04947F67"/>
    <w:rsid w:val="04D94B9F"/>
    <w:rsid w:val="051648B8"/>
    <w:rsid w:val="053956F3"/>
    <w:rsid w:val="05546AFF"/>
    <w:rsid w:val="06091C50"/>
    <w:rsid w:val="07375BAD"/>
    <w:rsid w:val="074E0D9F"/>
    <w:rsid w:val="07CD6512"/>
    <w:rsid w:val="07DF58EC"/>
    <w:rsid w:val="08593B0B"/>
    <w:rsid w:val="086D5973"/>
    <w:rsid w:val="08C272DB"/>
    <w:rsid w:val="08F632A7"/>
    <w:rsid w:val="09666151"/>
    <w:rsid w:val="0A2D4DF4"/>
    <w:rsid w:val="0A7D7952"/>
    <w:rsid w:val="0A943317"/>
    <w:rsid w:val="0B46154E"/>
    <w:rsid w:val="0C1C1816"/>
    <w:rsid w:val="0C1E558E"/>
    <w:rsid w:val="0C43216E"/>
    <w:rsid w:val="0CEB696A"/>
    <w:rsid w:val="0D187019"/>
    <w:rsid w:val="0D263DDD"/>
    <w:rsid w:val="0DDF6305"/>
    <w:rsid w:val="0DE708FE"/>
    <w:rsid w:val="0E5F3468"/>
    <w:rsid w:val="0E99006F"/>
    <w:rsid w:val="0EC26852"/>
    <w:rsid w:val="0ED1410A"/>
    <w:rsid w:val="0ED30F25"/>
    <w:rsid w:val="0EFE2D9C"/>
    <w:rsid w:val="0F881B09"/>
    <w:rsid w:val="0FDB323E"/>
    <w:rsid w:val="0FF4157D"/>
    <w:rsid w:val="104E5CA1"/>
    <w:rsid w:val="10651118"/>
    <w:rsid w:val="10C87660"/>
    <w:rsid w:val="10ED55F0"/>
    <w:rsid w:val="10F93551"/>
    <w:rsid w:val="111331E7"/>
    <w:rsid w:val="1125116C"/>
    <w:rsid w:val="11591CC0"/>
    <w:rsid w:val="131806B5"/>
    <w:rsid w:val="134B3ED4"/>
    <w:rsid w:val="13686A6F"/>
    <w:rsid w:val="136A3770"/>
    <w:rsid w:val="14447CB8"/>
    <w:rsid w:val="148C5F14"/>
    <w:rsid w:val="15300D39"/>
    <w:rsid w:val="155C54AD"/>
    <w:rsid w:val="15756F19"/>
    <w:rsid w:val="16430802"/>
    <w:rsid w:val="17253C74"/>
    <w:rsid w:val="174D714B"/>
    <w:rsid w:val="17F11387"/>
    <w:rsid w:val="182203F7"/>
    <w:rsid w:val="189B01F6"/>
    <w:rsid w:val="19CF1145"/>
    <w:rsid w:val="19E74856"/>
    <w:rsid w:val="1AD807D9"/>
    <w:rsid w:val="1B5859DA"/>
    <w:rsid w:val="1BA94E4D"/>
    <w:rsid w:val="1BC83D47"/>
    <w:rsid w:val="1C3E5E39"/>
    <w:rsid w:val="1DB11443"/>
    <w:rsid w:val="1DB55626"/>
    <w:rsid w:val="1DD80A80"/>
    <w:rsid w:val="1DE008C7"/>
    <w:rsid w:val="1DE73E32"/>
    <w:rsid w:val="1E3525A4"/>
    <w:rsid w:val="1E37428D"/>
    <w:rsid w:val="1E8260DC"/>
    <w:rsid w:val="1E87533B"/>
    <w:rsid w:val="1FC263E0"/>
    <w:rsid w:val="2014551F"/>
    <w:rsid w:val="2081315A"/>
    <w:rsid w:val="20B15703"/>
    <w:rsid w:val="213601E0"/>
    <w:rsid w:val="213C613B"/>
    <w:rsid w:val="21A975DA"/>
    <w:rsid w:val="21CE5609"/>
    <w:rsid w:val="2211013D"/>
    <w:rsid w:val="22611ADC"/>
    <w:rsid w:val="22712CF4"/>
    <w:rsid w:val="22CE2454"/>
    <w:rsid w:val="22E82700"/>
    <w:rsid w:val="231A203F"/>
    <w:rsid w:val="23DE639D"/>
    <w:rsid w:val="23E34CC0"/>
    <w:rsid w:val="240A0B16"/>
    <w:rsid w:val="244C5BEB"/>
    <w:rsid w:val="24E00159"/>
    <w:rsid w:val="259D476D"/>
    <w:rsid w:val="260F314B"/>
    <w:rsid w:val="264F5708"/>
    <w:rsid w:val="266C201A"/>
    <w:rsid w:val="26A62B73"/>
    <w:rsid w:val="27196C26"/>
    <w:rsid w:val="27267CA1"/>
    <w:rsid w:val="275F3C97"/>
    <w:rsid w:val="279E5EBE"/>
    <w:rsid w:val="27AB26BA"/>
    <w:rsid w:val="27C6290A"/>
    <w:rsid w:val="280B1B63"/>
    <w:rsid w:val="28596436"/>
    <w:rsid w:val="28843FE0"/>
    <w:rsid w:val="28AB3BB8"/>
    <w:rsid w:val="28D46563"/>
    <w:rsid w:val="29976A6E"/>
    <w:rsid w:val="29C72D4B"/>
    <w:rsid w:val="2A060F19"/>
    <w:rsid w:val="2A2E1A72"/>
    <w:rsid w:val="2A6C1478"/>
    <w:rsid w:val="2AF368C4"/>
    <w:rsid w:val="2B03010F"/>
    <w:rsid w:val="2B325A8F"/>
    <w:rsid w:val="2B4324C3"/>
    <w:rsid w:val="2BBF4915"/>
    <w:rsid w:val="2BC34380"/>
    <w:rsid w:val="2C3D79DF"/>
    <w:rsid w:val="2C723946"/>
    <w:rsid w:val="2C7A0288"/>
    <w:rsid w:val="2CCB2770"/>
    <w:rsid w:val="2D083727"/>
    <w:rsid w:val="2D0E0AA2"/>
    <w:rsid w:val="2D7E3114"/>
    <w:rsid w:val="2EB35D9F"/>
    <w:rsid w:val="2EBA2A9C"/>
    <w:rsid w:val="2EDC1D50"/>
    <w:rsid w:val="2EF266DD"/>
    <w:rsid w:val="2F342EC4"/>
    <w:rsid w:val="2F50330D"/>
    <w:rsid w:val="2F521C8C"/>
    <w:rsid w:val="2F527D3F"/>
    <w:rsid w:val="2F5C5CF6"/>
    <w:rsid w:val="2F5D37DD"/>
    <w:rsid w:val="2F6C2559"/>
    <w:rsid w:val="30626905"/>
    <w:rsid w:val="31615D40"/>
    <w:rsid w:val="31A74F29"/>
    <w:rsid w:val="32241218"/>
    <w:rsid w:val="32503C41"/>
    <w:rsid w:val="3262581D"/>
    <w:rsid w:val="33413D18"/>
    <w:rsid w:val="33D24513"/>
    <w:rsid w:val="350D63B6"/>
    <w:rsid w:val="352972B1"/>
    <w:rsid w:val="359F42A7"/>
    <w:rsid w:val="35C522A0"/>
    <w:rsid w:val="36B24C49"/>
    <w:rsid w:val="3741235A"/>
    <w:rsid w:val="3803126A"/>
    <w:rsid w:val="38316DCC"/>
    <w:rsid w:val="38416A75"/>
    <w:rsid w:val="385573F3"/>
    <w:rsid w:val="39344995"/>
    <w:rsid w:val="395C0F65"/>
    <w:rsid w:val="39875DCB"/>
    <w:rsid w:val="3A2160C5"/>
    <w:rsid w:val="3A5E4C09"/>
    <w:rsid w:val="3A6211C1"/>
    <w:rsid w:val="3A730D8F"/>
    <w:rsid w:val="3A8A5A19"/>
    <w:rsid w:val="3A8B1791"/>
    <w:rsid w:val="3ACF2B2E"/>
    <w:rsid w:val="3AF116E2"/>
    <w:rsid w:val="3B074D74"/>
    <w:rsid w:val="3B754A4F"/>
    <w:rsid w:val="3BF32411"/>
    <w:rsid w:val="3BFA44D1"/>
    <w:rsid w:val="3C2D77C1"/>
    <w:rsid w:val="3C433989"/>
    <w:rsid w:val="3C5210D4"/>
    <w:rsid w:val="3C787737"/>
    <w:rsid w:val="3CF23871"/>
    <w:rsid w:val="3D107D74"/>
    <w:rsid w:val="3D2F0DB3"/>
    <w:rsid w:val="3D42082D"/>
    <w:rsid w:val="3D4A45CC"/>
    <w:rsid w:val="3D6562C9"/>
    <w:rsid w:val="3DBA6615"/>
    <w:rsid w:val="3DFB59A1"/>
    <w:rsid w:val="3E0203F7"/>
    <w:rsid w:val="3E41597B"/>
    <w:rsid w:val="3E7013C9"/>
    <w:rsid w:val="3E7A3FF6"/>
    <w:rsid w:val="3E8346A9"/>
    <w:rsid w:val="40434922"/>
    <w:rsid w:val="406460B5"/>
    <w:rsid w:val="407D5DB1"/>
    <w:rsid w:val="40BB6344"/>
    <w:rsid w:val="40CC50C3"/>
    <w:rsid w:val="41986C6D"/>
    <w:rsid w:val="42B9333F"/>
    <w:rsid w:val="431D509B"/>
    <w:rsid w:val="437656B7"/>
    <w:rsid w:val="44150FF1"/>
    <w:rsid w:val="448C4B1B"/>
    <w:rsid w:val="449F5C12"/>
    <w:rsid w:val="44D83669"/>
    <w:rsid w:val="45A06D90"/>
    <w:rsid w:val="45B778DE"/>
    <w:rsid w:val="45D364AF"/>
    <w:rsid w:val="45EF9F9A"/>
    <w:rsid w:val="460438C3"/>
    <w:rsid w:val="460743C1"/>
    <w:rsid w:val="460D0F95"/>
    <w:rsid w:val="46465302"/>
    <w:rsid w:val="46D410B7"/>
    <w:rsid w:val="47433BED"/>
    <w:rsid w:val="474662E3"/>
    <w:rsid w:val="47BB6A47"/>
    <w:rsid w:val="47F07EA8"/>
    <w:rsid w:val="47FB65FF"/>
    <w:rsid w:val="480E4A3A"/>
    <w:rsid w:val="4825693B"/>
    <w:rsid w:val="482B0E2E"/>
    <w:rsid w:val="483A6E2F"/>
    <w:rsid w:val="483C638F"/>
    <w:rsid w:val="486A5160"/>
    <w:rsid w:val="49103518"/>
    <w:rsid w:val="49303C2F"/>
    <w:rsid w:val="4956700F"/>
    <w:rsid w:val="4AB354AD"/>
    <w:rsid w:val="4AB83CA5"/>
    <w:rsid w:val="4AF7480A"/>
    <w:rsid w:val="4B88508F"/>
    <w:rsid w:val="4B983D0E"/>
    <w:rsid w:val="4BB458DB"/>
    <w:rsid w:val="4C414651"/>
    <w:rsid w:val="4C4268AA"/>
    <w:rsid w:val="4CE3761E"/>
    <w:rsid w:val="4D7C3CB4"/>
    <w:rsid w:val="4DB44456"/>
    <w:rsid w:val="4E2E708C"/>
    <w:rsid w:val="4E6374C8"/>
    <w:rsid w:val="4E762347"/>
    <w:rsid w:val="4F1A53B9"/>
    <w:rsid w:val="4F550D14"/>
    <w:rsid w:val="4FA31C2C"/>
    <w:rsid w:val="4FEE6F0E"/>
    <w:rsid w:val="4FF24EDE"/>
    <w:rsid w:val="4FFE043D"/>
    <w:rsid w:val="505F0F22"/>
    <w:rsid w:val="50796FE4"/>
    <w:rsid w:val="50CB641E"/>
    <w:rsid w:val="51555742"/>
    <w:rsid w:val="51A20F23"/>
    <w:rsid w:val="51D64290"/>
    <w:rsid w:val="51E313D7"/>
    <w:rsid w:val="527C5635"/>
    <w:rsid w:val="528648C0"/>
    <w:rsid w:val="52FF4912"/>
    <w:rsid w:val="53865A8C"/>
    <w:rsid w:val="53F817ED"/>
    <w:rsid w:val="541F4FCC"/>
    <w:rsid w:val="54256CC4"/>
    <w:rsid w:val="5454169A"/>
    <w:rsid w:val="54582593"/>
    <w:rsid w:val="548E3029"/>
    <w:rsid w:val="54EF06C4"/>
    <w:rsid w:val="550E3B1C"/>
    <w:rsid w:val="55654B67"/>
    <w:rsid w:val="55FC465A"/>
    <w:rsid w:val="565B204A"/>
    <w:rsid w:val="56E10F17"/>
    <w:rsid w:val="576559DB"/>
    <w:rsid w:val="578178F5"/>
    <w:rsid w:val="57821B87"/>
    <w:rsid w:val="57D9066D"/>
    <w:rsid w:val="57FE057B"/>
    <w:rsid w:val="581C49BA"/>
    <w:rsid w:val="583B1D84"/>
    <w:rsid w:val="58F4300D"/>
    <w:rsid w:val="59D46859"/>
    <w:rsid w:val="5A444139"/>
    <w:rsid w:val="5A92160A"/>
    <w:rsid w:val="5C483746"/>
    <w:rsid w:val="5D670B7A"/>
    <w:rsid w:val="5DF445C2"/>
    <w:rsid w:val="5DFB3886"/>
    <w:rsid w:val="5E0742AD"/>
    <w:rsid w:val="5E4C7AE6"/>
    <w:rsid w:val="5EDE6C40"/>
    <w:rsid w:val="5F06724D"/>
    <w:rsid w:val="5F2B3A7E"/>
    <w:rsid w:val="60336BFF"/>
    <w:rsid w:val="603D630E"/>
    <w:rsid w:val="60672ECB"/>
    <w:rsid w:val="606F72DB"/>
    <w:rsid w:val="6092376E"/>
    <w:rsid w:val="60970ECD"/>
    <w:rsid w:val="612470AC"/>
    <w:rsid w:val="61842897"/>
    <w:rsid w:val="61B4230C"/>
    <w:rsid w:val="61C05712"/>
    <w:rsid w:val="6241657B"/>
    <w:rsid w:val="62E01DCA"/>
    <w:rsid w:val="632F3E6B"/>
    <w:rsid w:val="63B97B55"/>
    <w:rsid w:val="63F41C02"/>
    <w:rsid w:val="64091F24"/>
    <w:rsid w:val="641C3BC5"/>
    <w:rsid w:val="642A2617"/>
    <w:rsid w:val="64AC0923"/>
    <w:rsid w:val="64B027EE"/>
    <w:rsid w:val="64B7086E"/>
    <w:rsid w:val="64E4711E"/>
    <w:rsid w:val="64E97576"/>
    <w:rsid w:val="650E3D51"/>
    <w:rsid w:val="651D4017"/>
    <w:rsid w:val="65340C45"/>
    <w:rsid w:val="659943E6"/>
    <w:rsid w:val="659C10AC"/>
    <w:rsid w:val="65F0022A"/>
    <w:rsid w:val="662B5A59"/>
    <w:rsid w:val="667161ED"/>
    <w:rsid w:val="66F546B2"/>
    <w:rsid w:val="66F86E89"/>
    <w:rsid w:val="67505C5F"/>
    <w:rsid w:val="67635238"/>
    <w:rsid w:val="67636E80"/>
    <w:rsid w:val="685D0B39"/>
    <w:rsid w:val="687F5BE1"/>
    <w:rsid w:val="68910607"/>
    <w:rsid w:val="69A00C62"/>
    <w:rsid w:val="6A0C0E28"/>
    <w:rsid w:val="6A6B4184"/>
    <w:rsid w:val="6A82657E"/>
    <w:rsid w:val="6AFE24FB"/>
    <w:rsid w:val="6BBE7C01"/>
    <w:rsid w:val="6BE47265"/>
    <w:rsid w:val="6C457C0E"/>
    <w:rsid w:val="6CB867A1"/>
    <w:rsid w:val="6CEC49D7"/>
    <w:rsid w:val="6D026D1C"/>
    <w:rsid w:val="6D7221B9"/>
    <w:rsid w:val="6D7C44CA"/>
    <w:rsid w:val="6DD271B4"/>
    <w:rsid w:val="6DF22F75"/>
    <w:rsid w:val="6E493F8C"/>
    <w:rsid w:val="6EAC06E5"/>
    <w:rsid w:val="6EB93713"/>
    <w:rsid w:val="6EC4287F"/>
    <w:rsid w:val="6F1D6577"/>
    <w:rsid w:val="6F857666"/>
    <w:rsid w:val="6FC23DC1"/>
    <w:rsid w:val="70C4289A"/>
    <w:rsid w:val="71341C5F"/>
    <w:rsid w:val="714A4999"/>
    <w:rsid w:val="719B5B64"/>
    <w:rsid w:val="71A9353D"/>
    <w:rsid w:val="71C737CF"/>
    <w:rsid w:val="72402521"/>
    <w:rsid w:val="74825497"/>
    <w:rsid w:val="75091E98"/>
    <w:rsid w:val="75C022CD"/>
    <w:rsid w:val="76963D44"/>
    <w:rsid w:val="76BE3FF3"/>
    <w:rsid w:val="779447A0"/>
    <w:rsid w:val="77FDD2A6"/>
    <w:rsid w:val="782516F0"/>
    <w:rsid w:val="78684934"/>
    <w:rsid w:val="78A31213"/>
    <w:rsid w:val="78E1246E"/>
    <w:rsid w:val="79546C9B"/>
    <w:rsid w:val="795E38BE"/>
    <w:rsid w:val="7A1471E7"/>
    <w:rsid w:val="7A63050B"/>
    <w:rsid w:val="7A793F66"/>
    <w:rsid w:val="7AA549C0"/>
    <w:rsid w:val="7B4E7DC1"/>
    <w:rsid w:val="7B97490F"/>
    <w:rsid w:val="7C6B5AB5"/>
    <w:rsid w:val="7C9E08D4"/>
    <w:rsid w:val="7CE66CF8"/>
    <w:rsid w:val="7CF7783F"/>
    <w:rsid w:val="7DAD05E6"/>
    <w:rsid w:val="7DDC1255"/>
    <w:rsid w:val="7E36237B"/>
    <w:rsid w:val="7E4D4360"/>
    <w:rsid w:val="7E9E2B34"/>
    <w:rsid w:val="7EBB5152"/>
    <w:rsid w:val="7F1D7B0B"/>
    <w:rsid w:val="7F3C0328"/>
    <w:rsid w:val="7F9E081A"/>
    <w:rsid w:val="7FB427CA"/>
    <w:rsid w:val="BBFF3BC1"/>
    <w:rsid w:val="EC7C5412"/>
    <w:rsid w:val="EFB775CC"/>
    <w:rsid w:val="FB6754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400" w:leftChars="200" w:hanging="200" w:hangingChars="200"/>
    </w:pPr>
    <w:rPr>
      <w:rFonts w:ascii="Calibri" w:hAnsi="Calibri"/>
    </w:rPr>
  </w:style>
  <w:style w:type="paragraph" w:styleId="3">
    <w:name w:val="Body Text"/>
    <w:basedOn w:val="1"/>
    <w:qFormat/>
    <w:uiPriority w:val="0"/>
    <w:rPr>
      <w:sz w:val="28"/>
    </w:rPr>
  </w:style>
  <w:style w:type="paragraph" w:styleId="4">
    <w:name w:val="Body Text Indent"/>
    <w:basedOn w:val="1"/>
    <w:next w:val="5"/>
    <w:qFormat/>
    <w:uiPriority w:val="0"/>
    <w:pPr>
      <w:spacing w:after="120"/>
      <w:ind w:left="200" w:leftChars="200"/>
    </w:pPr>
    <w:rPr>
      <w:rFonts w:ascii="Times New Roman" w:hAnsi="Times New Roman" w:eastAsia="宋体" w:cs="Times New Roman"/>
    </w:rPr>
  </w:style>
  <w:style w:type="paragraph" w:styleId="5">
    <w:name w:val="Body Text First Indent 2"/>
    <w:basedOn w:val="4"/>
    <w:next w:val="1"/>
    <w:qFormat/>
    <w:uiPriority w:val="0"/>
    <w:pPr>
      <w:ind w:firstLine="200" w:firstLineChars="200"/>
    </w:pPr>
  </w:style>
  <w:style w:type="paragraph" w:styleId="6">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Autospacing="1" w:afterAutospacing="1"/>
      <w:jc w:val="left"/>
    </w:pPr>
    <w:rPr>
      <w:rFonts w:cs="Times New Roman"/>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rPr>
      <w:rFonts w:ascii="Times New Roman" w:hAnsi="Times New Roman" w:eastAsia="宋体" w:cs="Times New Roman"/>
    </w:rPr>
  </w:style>
  <w:style w:type="paragraph" w:customStyle="1" w:styleId="13">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4">
    <w:name w:val="table of figures1"/>
    <w:basedOn w:val="1"/>
    <w:next w:val="1"/>
    <w:qFormat/>
    <w:uiPriority w:val="0"/>
    <w:pPr>
      <w:spacing w:before="100" w:beforeAutospacing="1" w:after="100" w:afterAutospacing="1"/>
      <w:ind w:left="200" w:leftChars="200" w:hanging="200" w:hangingChars="200"/>
    </w:pPr>
    <w:rPr>
      <w:rFonts w:ascii="Calibri" w:hAnsi="Calibri" w:eastAsia="宋体" w:cs="Times New Roman"/>
      <w:kern w:val="0"/>
      <w:sz w:val="20"/>
      <w:szCs w:val="21"/>
    </w:rPr>
  </w:style>
  <w:style w:type="paragraph" w:customStyle="1" w:styleId="15">
    <w:name w:val="列出段落1"/>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3295</Words>
  <Characters>634</Characters>
  <Lines>5</Lines>
  <Paragraphs>7</Paragraphs>
  <TotalTime>1</TotalTime>
  <ScaleCrop>false</ScaleCrop>
  <LinksUpToDate>false</LinksUpToDate>
  <CharactersWithSpaces>3922</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2022-04-28T09:25:00Z</dcterms:created>
  <dc:creator>Administrator</dc:creator>
  <cp:lastModifiedBy>user</cp:lastModifiedBy>
  <cp:lastPrinted>2024-08-06T13:44:00Z</cp:lastPrinted>
  <dcterms:modified xsi:type="dcterms:W3CDTF">2025-04-09T11:03:20Z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F14F1E4D5711493080645F140E3FFF72_13</vt:lpwstr>
  </property>
</Properties>
</file>