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val="en-US" w:eastAsia="zh-CN"/>
        </w:rPr>
        <w:t>双溜索乡人民政府</w:t>
      </w:r>
      <w:r>
        <w:rPr>
          <w:rFonts w:hint="eastAsia" w:ascii="仿宋_GB2312" w:hAnsi="黑体" w:eastAsia="仿宋_GB2312" w:cs="方正小标宋简体"/>
          <w:b/>
          <w:sz w:val="32"/>
          <w:szCs w:val="32"/>
        </w:rPr>
        <w:t>201</w:t>
      </w:r>
      <w:r>
        <w:rPr>
          <w:rFonts w:hint="eastAsia" w:ascii="仿宋_GB2312" w:hAnsi="黑体" w:eastAsia="仿宋_GB2312" w:cs="方正小标宋简体"/>
          <w:b/>
          <w:sz w:val="32"/>
          <w:szCs w:val="32"/>
          <w:lang w:val="en-US" w:eastAsia="zh-CN"/>
        </w:rPr>
        <w:t>9</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双溜索</w:t>
      </w:r>
      <w:r>
        <w:rPr>
          <w:rFonts w:hint="eastAsia" w:ascii="仿宋_GB2312" w:hAnsi="仿宋" w:eastAsia="仿宋_GB2312" w:cs="仿宋_GB2312"/>
          <w:sz w:val="32"/>
          <w:szCs w:val="32"/>
        </w:rPr>
        <w:t>乡属于乡财县管的乡，设有独立的财政所，本单位无下属二级预算单位。全乡共辖</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个行政村。</w:t>
      </w:r>
      <w:r>
        <w:rPr>
          <w:rFonts w:hint="eastAsia" w:ascii="仿宋_GB2312" w:hAnsi="仿宋" w:eastAsia="仿宋_GB2312" w:cs="仿宋_GB2312"/>
          <w:sz w:val="32"/>
          <w:szCs w:val="32"/>
          <w:lang w:eastAsia="zh-CN"/>
        </w:rPr>
        <w:t>双溜索</w:t>
      </w:r>
      <w:r>
        <w:rPr>
          <w:rFonts w:hint="eastAsia" w:ascii="仿宋_GB2312" w:hAnsi="仿宋" w:eastAsia="仿宋_GB2312" w:cs="仿宋_GB2312"/>
          <w:sz w:val="32"/>
          <w:szCs w:val="32"/>
        </w:rPr>
        <w:t>乡下设股级行政机构5个（4办1所）：党政综合办、基层组织建设办、综治维稳办、城乡办、财政所。下设事业机构4个：经济发展服务中心、社会事业服务中心、就业和社会保障服务中心、综合文化中心</w:t>
      </w:r>
      <w:r>
        <w:rPr>
          <w:rFonts w:hint="eastAsia" w:ascii="仿宋_GB2312" w:hAnsi="仿宋" w:eastAsia="仿宋_GB2312" w:cs="仿宋_GB2312"/>
          <w:sz w:val="32"/>
          <w:szCs w:val="32"/>
          <w:lang w:eastAsia="zh-CN"/>
        </w:rPr>
        <w:t>。</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双溜索</w:t>
      </w:r>
      <w:r>
        <w:rPr>
          <w:rFonts w:hint="eastAsia" w:ascii="仿宋_GB2312" w:hAnsi="仿宋" w:eastAsia="仿宋_GB2312" w:cs="仿宋_GB2312"/>
          <w:sz w:val="32"/>
          <w:szCs w:val="32"/>
        </w:rPr>
        <w:t>乡人民政府是基层国家行政机关，行使本行政区域的政府行政职能部门。根据县委、县政府关于2019年全县工作的总体部署，2019年</w:t>
      </w:r>
      <w:r>
        <w:rPr>
          <w:rFonts w:hint="eastAsia" w:ascii="仿宋_GB2312" w:hAnsi="仿宋" w:eastAsia="仿宋_GB2312" w:cs="仿宋_GB2312"/>
          <w:sz w:val="32"/>
          <w:szCs w:val="32"/>
          <w:lang w:eastAsia="zh-CN"/>
        </w:rPr>
        <w:t>双溜索</w:t>
      </w:r>
      <w:r>
        <w:rPr>
          <w:rFonts w:hint="eastAsia" w:ascii="仿宋_GB2312" w:hAnsi="仿宋" w:eastAsia="仿宋_GB2312" w:cs="仿宋_GB2312"/>
          <w:sz w:val="32"/>
          <w:szCs w:val="32"/>
        </w:rPr>
        <w:t>乡主要工作是:</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（1）继续全力实施2019年脱贫攻坚任务，扎实推进脱贫任务村的整体建设，在大力发展中药材种植规模和水平的同时，发展特色水果种植、蜜蜂、牦牛养殖。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（2）继续抓好维稳工作，深入细致地了解、掌握各村动态，排查矛盾、纠纷，做好思想工作，化解纠纷，防止恶性群体事件，为群众创造一个和谐稳定的社会环境。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（3）积极探索致富路线，加大产业结构调整力度，进一步推进高半山中药材种植，促进农民增收。</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）抓好安全生产、护林防火工作与汛期地质灾害防治，完善应急预案，落实防治责任，加大防灾和安全知识的宣传力度，坚决杜绝安全生产事故的发生。</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）继续做好各项目建设协调工作，做好群众思想工作，有计划、有质量地保证各项目按时完成。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）继续抓好计生、民政、教育、卫生等工作，确保我乡的社会各项事业有序开展。</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）认真完成上级交办的各项工作任务。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420" w:firstLineChars="200"/>
        <w:rPr>
          <w:rFonts w:hint="eastAsia" w:ascii="仿宋_GB2312" w:hAnsi="仿宋" w:eastAsia="仿宋_GB2312" w:cs="仿宋_GB2312"/>
          <w:sz w:val="32"/>
          <w:szCs w:val="32"/>
        </w:rPr>
      </w:pPr>
      <w:r>
        <w:rPr>
          <w:rFonts w:hint="eastAsia" w:ascii="仿宋_GB2312"/>
          <w:color w:val="333333"/>
          <w:szCs w:val="32"/>
        </w:rPr>
        <w:t xml:space="preserve"> </w:t>
      </w:r>
      <w:r>
        <w:rPr>
          <w:rFonts w:hint="eastAsia" w:ascii="仿宋_GB2312" w:hAnsi="仿宋" w:eastAsia="仿宋_GB2312" w:cs="仿宋_GB2312"/>
          <w:sz w:val="32"/>
          <w:szCs w:val="32"/>
          <w:lang w:eastAsia="zh-CN"/>
        </w:rPr>
        <w:t>双溜索</w:t>
      </w:r>
      <w:r>
        <w:rPr>
          <w:rFonts w:hint="eastAsia" w:ascii="仿宋_GB2312" w:hAnsi="仿宋" w:eastAsia="仿宋_GB2312" w:cs="仿宋_GB2312"/>
          <w:sz w:val="32"/>
          <w:szCs w:val="32"/>
        </w:rPr>
        <w:t>乡总编制</w:t>
      </w:r>
      <w:r>
        <w:rPr>
          <w:rFonts w:hint="eastAsia" w:ascii="仿宋_GB2312" w:hAnsi="仿宋" w:eastAsia="仿宋_GB2312" w:cs="仿宋_GB2312"/>
          <w:sz w:val="32"/>
          <w:szCs w:val="32"/>
          <w:lang w:val="en-US" w:eastAsia="zh-CN"/>
        </w:rPr>
        <w:t>28</w:t>
      </w:r>
      <w:r>
        <w:rPr>
          <w:rFonts w:hint="eastAsia" w:ascii="仿宋_GB2312" w:hAnsi="仿宋" w:eastAsia="仿宋_GB2312" w:cs="仿宋_GB2312"/>
          <w:sz w:val="32"/>
          <w:szCs w:val="32"/>
        </w:rPr>
        <w:t>名，其中：行政编制19名，事业编制7名，工勤2名。2019年12月在册人数：在职2</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名，其中：行政人员1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名，其他事业人员7名，行政工勤2名。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我乡2019年收入预算</w:t>
      </w:r>
      <w:r>
        <w:rPr>
          <w:rFonts w:hint="eastAsia" w:ascii="仿宋_GB2312" w:hAnsi="仿宋" w:eastAsia="仿宋_GB2312" w:cs="仿宋_GB2312"/>
          <w:sz w:val="32"/>
          <w:szCs w:val="32"/>
          <w:lang w:val="en-US" w:eastAsia="zh-CN"/>
        </w:rPr>
        <w:t>593.82</w:t>
      </w:r>
      <w:r>
        <w:rPr>
          <w:rFonts w:hint="eastAsia" w:ascii="仿宋_GB2312" w:hAnsi="仿宋" w:eastAsia="仿宋_GB2312" w:cs="仿宋_GB2312"/>
          <w:sz w:val="32"/>
          <w:szCs w:val="32"/>
        </w:rPr>
        <w:t>万元，其中一般公共预算拨款收</w:t>
      </w:r>
      <w:r>
        <w:rPr>
          <w:rFonts w:hint="eastAsia" w:ascii="仿宋_GB2312" w:hAnsi="仿宋" w:eastAsia="仿宋_GB2312" w:cs="仿宋_GB2312"/>
          <w:sz w:val="32"/>
          <w:szCs w:val="32"/>
          <w:lang w:val="en-US" w:eastAsia="zh-CN"/>
        </w:rPr>
        <w:t>593.82</w:t>
      </w:r>
      <w:r>
        <w:rPr>
          <w:rFonts w:hint="eastAsia" w:ascii="仿宋_GB2312" w:hAnsi="仿宋" w:eastAsia="仿宋_GB2312" w:cs="仿宋_GB2312"/>
          <w:sz w:val="32"/>
          <w:szCs w:val="32"/>
        </w:rPr>
        <w:t>万元，占100%；政府性基金拨款收入0万元，占0%</w:t>
      </w:r>
      <w:r>
        <w:rPr>
          <w:rFonts w:hint="eastAsia" w:ascii="仿宋_GB2312" w:hAnsi="仿宋" w:eastAsia="仿宋_GB2312" w:cs="仿宋_GB2312"/>
          <w:sz w:val="32"/>
          <w:szCs w:val="32"/>
          <w:lang w:eastAsia="zh-CN"/>
        </w:rPr>
        <w:t>。</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我乡2019年支出预算</w:t>
      </w:r>
      <w:r>
        <w:rPr>
          <w:rFonts w:hint="eastAsia" w:ascii="仿宋_GB2312" w:hAnsi="仿宋" w:eastAsia="仿宋_GB2312" w:cs="仿宋_GB2312"/>
          <w:sz w:val="32"/>
          <w:szCs w:val="32"/>
          <w:lang w:val="en-US" w:eastAsia="zh-CN"/>
        </w:rPr>
        <w:t>699.66</w:t>
      </w:r>
      <w:r>
        <w:rPr>
          <w:rFonts w:hint="eastAsia" w:ascii="仿宋_GB2312" w:hAnsi="仿宋" w:eastAsia="仿宋_GB2312" w:cs="仿宋_GB2312"/>
          <w:sz w:val="32"/>
          <w:szCs w:val="32"/>
        </w:rPr>
        <w:t>万元，其中：基本支出4</w:t>
      </w:r>
      <w:r>
        <w:rPr>
          <w:rFonts w:hint="eastAsia" w:ascii="仿宋_GB2312" w:hAnsi="仿宋" w:eastAsia="仿宋_GB2312" w:cs="仿宋_GB2312"/>
          <w:sz w:val="32"/>
          <w:szCs w:val="32"/>
          <w:lang w:val="en-US" w:eastAsia="zh-CN"/>
        </w:rPr>
        <w:t>64.02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67</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235.65</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33</w:t>
      </w:r>
      <w:r>
        <w:rPr>
          <w:rFonts w:hint="eastAsia" w:ascii="仿宋_GB2312" w:hAnsi="仿宋" w:eastAsia="仿宋_GB2312" w:cs="仿宋_GB2312"/>
          <w:sz w:val="32"/>
          <w:szCs w:val="32"/>
        </w:rPr>
        <w:t>%。</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一般公共服务支出</w:t>
      </w:r>
      <w:r>
        <w:rPr>
          <w:rFonts w:hint="eastAsia" w:ascii="仿宋_GB2312" w:hAnsi="仿宋" w:eastAsia="仿宋_GB2312" w:cs="仿宋_GB2312"/>
          <w:sz w:val="32"/>
          <w:szCs w:val="32"/>
          <w:lang w:val="en-US" w:eastAsia="zh-CN"/>
        </w:rPr>
        <w:t>318.19</w:t>
      </w:r>
      <w:r>
        <w:rPr>
          <w:rFonts w:hint="eastAsia" w:ascii="仿宋_GB2312" w:hAnsi="仿宋" w:eastAsia="仿宋_GB2312" w:cs="仿宋_GB2312"/>
          <w:sz w:val="32"/>
          <w:szCs w:val="32"/>
        </w:rPr>
        <w:t>万元，占4</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%；社会保障和就业支出</w:t>
      </w:r>
      <w:r>
        <w:rPr>
          <w:rFonts w:hint="eastAsia" w:ascii="仿宋_GB2312" w:hAnsi="仿宋" w:eastAsia="仿宋_GB2312" w:cs="仿宋_GB2312"/>
          <w:sz w:val="32"/>
          <w:szCs w:val="32"/>
          <w:lang w:val="en-US" w:eastAsia="zh-CN"/>
        </w:rPr>
        <w:t>49.43</w:t>
      </w:r>
      <w:r>
        <w:rPr>
          <w:rFonts w:hint="eastAsia" w:ascii="仿宋_GB2312" w:hAnsi="仿宋" w:eastAsia="仿宋_GB2312" w:cs="仿宋_GB2312"/>
          <w:sz w:val="32"/>
          <w:szCs w:val="32"/>
        </w:rPr>
        <w:t>万元，占7%、城乡社区支出</w:t>
      </w:r>
      <w:r>
        <w:rPr>
          <w:rFonts w:hint="eastAsia" w:ascii="仿宋_GB2312" w:hAnsi="仿宋" w:eastAsia="仿宋_GB2312" w:cs="仿宋_GB2312"/>
          <w:sz w:val="32"/>
          <w:szCs w:val="32"/>
          <w:lang w:val="en-US" w:eastAsia="zh-CN"/>
        </w:rPr>
        <w:t>70.39</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%、住房保障支出3</w:t>
      </w:r>
      <w:r>
        <w:rPr>
          <w:rFonts w:hint="eastAsia" w:ascii="仿宋_GB2312" w:hAnsi="仿宋" w:eastAsia="仿宋_GB2312" w:cs="仿宋_GB2312"/>
          <w:sz w:val="32"/>
          <w:szCs w:val="32"/>
          <w:lang w:val="en-US" w:eastAsia="zh-CN"/>
        </w:rPr>
        <w:t>4.27</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%、农林水支出</w:t>
      </w:r>
      <w:r>
        <w:rPr>
          <w:rFonts w:hint="eastAsia" w:ascii="仿宋_GB2312" w:hAnsi="仿宋" w:eastAsia="仿宋_GB2312" w:cs="仿宋_GB2312"/>
          <w:sz w:val="32"/>
          <w:szCs w:val="32"/>
          <w:lang w:val="en-US" w:eastAsia="zh-CN"/>
        </w:rPr>
        <w:t>204.14</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30</w:t>
      </w:r>
      <w:r>
        <w:rPr>
          <w:rFonts w:hint="eastAsia" w:ascii="仿宋_GB2312" w:hAnsi="仿宋" w:eastAsia="仿宋_GB2312" w:cs="仿宋_GB2312"/>
          <w:sz w:val="32"/>
          <w:szCs w:val="32"/>
        </w:rPr>
        <w:t>%、医疗卫生与计划生育支出1</w:t>
      </w:r>
      <w:r>
        <w:rPr>
          <w:rFonts w:hint="eastAsia" w:ascii="仿宋_GB2312" w:hAnsi="仿宋" w:eastAsia="仿宋_GB2312" w:cs="仿宋_GB2312"/>
          <w:sz w:val="32"/>
          <w:szCs w:val="32"/>
          <w:lang w:val="en-US" w:eastAsia="zh-CN"/>
        </w:rPr>
        <w:t>7.86</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 灾害防治及应急管理支出5.39万元，占1%。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widowControl/>
        <w:adjustRightInd w:val="0"/>
        <w:snapToGrid w:val="0"/>
        <w:spacing w:line="540" w:lineRule="exact"/>
        <w:ind w:firstLine="720"/>
        <w:jc w:val="left"/>
        <w:rPr>
          <w:rFonts w:ascii="仿宋_GB2312" w:hAnsi="仿宋" w:eastAsia="仿宋_GB2312" w:cs="仿宋_GB2312"/>
          <w:sz w:val="32"/>
          <w:szCs w:val="32"/>
        </w:rPr>
      </w:pPr>
      <w:r>
        <w:rPr>
          <w:rFonts w:hint="eastAsia" w:ascii="仿宋_GB2312" w:hAnsi="仿宋" w:eastAsia="仿宋_GB2312" w:cs="仿宋_GB2312"/>
          <w:sz w:val="32"/>
          <w:szCs w:val="32"/>
          <w:lang w:val="zh-CN"/>
        </w:rPr>
        <w:t>我乡严格按照</w:t>
      </w:r>
      <w:r>
        <w:rPr>
          <w:rFonts w:hint="eastAsia" w:ascii="仿宋_GB2312" w:hAnsi="仿宋" w:eastAsia="仿宋_GB2312" w:cs="仿宋_GB2312"/>
          <w:sz w:val="32"/>
          <w:szCs w:val="32"/>
        </w:rPr>
        <w:t>县财政局“人员经费按标准，公用经费按定额”的预算原则，根据县财政局关于做好2019年财务工作预算的通知要求，客观真实编制了2019年部门预算，2019年财政资金总支出为支出</w:t>
      </w:r>
      <w:r>
        <w:rPr>
          <w:rFonts w:hint="eastAsia" w:ascii="仿宋_GB2312" w:hAnsi="仿宋" w:eastAsia="仿宋_GB2312" w:cs="仿宋_GB2312"/>
          <w:sz w:val="32"/>
          <w:szCs w:val="32"/>
          <w:lang w:val="en-US" w:eastAsia="zh-CN"/>
        </w:rPr>
        <w:t>699.66</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464.02</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235.65</w:t>
      </w:r>
      <w:r>
        <w:rPr>
          <w:rFonts w:hint="eastAsia" w:ascii="仿宋_GB2312" w:hAnsi="仿宋" w:eastAsia="仿宋_GB2312" w:cs="仿宋_GB2312"/>
          <w:sz w:val="32"/>
          <w:szCs w:val="32"/>
        </w:rPr>
        <w:t>万元）。预算编制是我乡预算体制最基本的环节,是预算管理体制改革的核心。预算编制秉承实事求是的原则，对我乡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widowControl/>
        <w:adjustRightInd w:val="0"/>
        <w:snapToGrid w:val="0"/>
        <w:spacing w:line="540" w:lineRule="exact"/>
        <w:ind w:firstLine="72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我乡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乡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组每季度听取一次单位财务工作汇报，了解掌握财务收支情况；单位的财务收支情况每年向党组和职工大会公布，接受党组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widowControl/>
        <w:adjustRightInd w:val="0"/>
        <w:snapToGrid w:val="0"/>
        <w:spacing w:line="540" w:lineRule="exact"/>
        <w:ind w:firstLine="72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ascii="仿宋_GB2312" w:hAnsi="仿宋" w:eastAsia="仿宋_GB2312" w:cs="仿宋_GB2312"/>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（一）评价结论</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zh-CN"/>
        </w:rPr>
        <w:t>2019年，在县委、县政府的坚强领导，我乡工作继续完善、提升、发展，总体呈现出稳中有升、高位求进的良好发展态势，圆满完成了州县下达的各项目标任务，为全县经济社会发展创造良好的社会环境做出了突出贡献。</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存在问题。</w:t>
      </w:r>
    </w:p>
    <w:p>
      <w:pPr>
        <w:spacing w:line="580" w:lineRule="exact"/>
        <w:ind w:firstLine="602" w:firstLineChars="200"/>
        <w:rPr>
          <w:rFonts w:hint="eastAsia" w:ascii="仿宋_GB2312" w:hAnsi="仿宋" w:eastAsia="仿宋_GB2312" w:cs="仿宋_GB2312"/>
          <w:sz w:val="32"/>
          <w:szCs w:val="32"/>
          <w:lang w:val="zh-CN"/>
        </w:rPr>
      </w:pPr>
      <w:r>
        <w:rPr>
          <w:rFonts w:hint="eastAsia" w:ascii="仿宋_GB2312" w:hAnsi="楷体_GB2312" w:cs="楷体_GB2312"/>
          <w:b/>
          <w:bCs/>
          <w:sz w:val="30"/>
          <w:szCs w:val="30"/>
        </w:rPr>
        <w:t xml:space="preserve"> </w:t>
      </w:r>
      <w:r>
        <w:rPr>
          <w:rFonts w:hint="eastAsia" w:ascii="仿宋_GB2312" w:hAnsi="宋体" w:cs="宋体"/>
          <w:color w:val="000000"/>
          <w:kern w:val="0"/>
          <w:szCs w:val="32"/>
          <w:shd w:val="clear" w:color="auto" w:fill="FFFFFF"/>
        </w:rPr>
        <w:t xml:space="preserve"> </w:t>
      </w:r>
      <w:r>
        <w:rPr>
          <w:rFonts w:hint="eastAsia" w:ascii="仿宋_GB2312" w:hAnsi="仿宋" w:eastAsia="仿宋_GB2312" w:cs="仿宋_GB2312"/>
          <w:sz w:val="32"/>
          <w:szCs w:val="32"/>
          <w:lang w:val="zh-CN"/>
        </w:rPr>
        <w:t>1、村民大局观念不强，过分强调自身利益，对所在村民小组的实施项目表现强烈的兴趣，对村上的公共服务建设项目无心过问。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 xml:space="preserve"> 2、农村基层民主制度建设的核心——财务公开与监督建设有待进一步提高。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960" w:firstLineChars="3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1、加强资金的管理，在公共运行维护资金的使用范围上严格把关，按照规定进行公示。</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2、及时总结我乡在公共运行维护项目在实施过程中存在的问题及好的经验，进一步加大宣传力度，完善运行维护费工作机制。</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3、加强宣传基础设施维修维护费的用途，督促村干部在项目完工后及时报账。 </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rPr>
        <w:t xml:space="preserve"> 今后，我乡将认真总结经验，完善不足，吃透上级政策精神，强化村干部法律意识，加强资金的管理，并结合我乡的实际情况，创新工作思路，加大工作力度，切实把村级运行维护资金这项惠民工作做好、做实，让农民真正的得到实惠。</w:t>
      </w:r>
    </w:p>
    <w:p>
      <w:pPr>
        <w:widowControl/>
        <w:jc w:val="left"/>
        <w:rPr>
          <w:rFonts w:ascii="仿宋_GB2312" w:hAnsi="仿宋_GB2312" w:eastAsia="仿宋_GB2312" w:cs="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EC6F7"/>
    <w:multiLevelType w:val="singleLevel"/>
    <w:tmpl w:val="CCDEC6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87926B6"/>
    <w:rsid w:val="09EC49AE"/>
    <w:rsid w:val="0C027D24"/>
    <w:rsid w:val="15651F85"/>
    <w:rsid w:val="292351DA"/>
    <w:rsid w:val="2E59476E"/>
    <w:rsid w:val="36435EC2"/>
    <w:rsid w:val="381F3E3C"/>
    <w:rsid w:val="3CA40748"/>
    <w:rsid w:val="3FA92127"/>
    <w:rsid w:val="590B7F81"/>
    <w:rsid w:val="659E13DF"/>
    <w:rsid w:val="6EDB4E3B"/>
    <w:rsid w:val="722E51E3"/>
    <w:rsid w:val="771277DE"/>
    <w:rsid w:val="7F25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0</TotalTime>
  <ScaleCrop>false</ScaleCrop>
  <LinksUpToDate>false</LinksUpToDate>
  <CharactersWithSpaces>359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2020-09-04T02:12:06Z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