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阿坝州黑水县木苏镇人民政府</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rPr>
      </w:pPr>
      <w:bookmarkStart w:id="1" w:name="OLE_LINK1"/>
      <w:bookmarkStart w:id="2" w:name="OLE_LINK2"/>
      <w:r>
        <w:rPr>
          <w:rFonts w:hint="eastAsia" w:ascii="仿宋_GB2312" w:hAnsi="仿宋" w:eastAsia="仿宋_GB2312" w:cs="仿宋_GB2312"/>
          <w:kern w:val="2"/>
          <w:sz w:val="32"/>
          <w:szCs w:val="32"/>
          <w:lang w:val="en-US" w:eastAsia="zh-CN" w:bidi="ar"/>
        </w:rPr>
        <w:t>木苏镇属于镇财县管的乡镇，设有独立的财政所，本单位无下属二级预算单位。全镇共辖11个行政村。木苏镇下设股级行政机构6个（4办2所）：党政综合办、基层组织建设办、综治维稳办、城镇办、财政所、寺庙管理所。下设事业机构4个：经济发展服务中心、社会事业服务中心、就业和社会保障服务中心、综合文化中心。</w:t>
      </w:r>
      <w:bookmarkEnd w:id="1"/>
      <w:bookmarkEnd w:id="2"/>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pStyle w:val="2"/>
        <w:widowControl/>
        <w:adjustRightInd w:val="0"/>
        <w:snapToGrid w:val="0"/>
        <w:spacing w:before="72" w:beforeLines="30" w:beforeAutospacing="0" w:after="0" w:afterAutospacing="0" w:line="560" w:lineRule="exact"/>
        <w:ind w:left="0" w:right="0" w:firstLine="640" w:firstLineChars="200"/>
        <w:outlineLvl w:val="2"/>
        <w:rPr>
          <w:rFonts w:hint="eastAsia" w:ascii="仿宋_GB2312" w:hAnsi="仿宋" w:eastAsia="仿宋_GB2312" w:cs="仿宋_GB2312"/>
          <w:sz w:val="32"/>
          <w:szCs w:val="32"/>
        </w:rPr>
      </w:pPr>
      <w:r>
        <w:rPr>
          <w:rFonts w:hAnsi="仿宋"/>
          <w:bCs/>
          <w:color w:val="000000"/>
          <w:sz w:val="32"/>
          <w:szCs w:val="32"/>
          <w:lang w:eastAsia="zh-CN"/>
        </w:rPr>
        <w:t>黑水县</w:t>
      </w:r>
      <w:r>
        <w:rPr>
          <w:rFonts w:hint="eastAsia" w:hAnsi="仿宋"/>
          <w:bCs/>
          <w:color w:val="000000"/>
          <w:sz w:val="32"/>
          <w:szCs w:val="32"/>
          <w:lang w:val="en-US" w:eastAsia="zh-CN"/>
        </w:rPr>
        <w:t>木苏</w:t>
      </w:r>
      <w:r>
        <w:rPr>
          <w:rFonts w:hAnsi="仿宋"/>
          <w:bCs/>
          <w:color w:val="000000"/>
          <w:sz w:val="32"/>
          <w:szCs w:val="32"/>
          <w:lang w:eastAsia="zh-CN"/>
        </w:rPr>
        <w:t>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pStyle w:val="11"/>
        <w:widowControl/>
        <w:numPr>
          <w:ilvl w:val="0"/>
          <w:numId w:val="1"/>
        </w:numPr>
        <w:shd w:val="clear" w:fill="FFFFFF"/>
        <w:spacing w:before="0" w:beforeAutospacing="0" w:after="0" w:afterAutospacing="0" w:line="560" w:lineRule="exact"/>
        <w:ind w:left="0" w:leftChars="0" w:right="0" w:firstLine="640" w:firstLineChars="200"/>
        <w:jc w:val="both"/>
        <w:rPr>
          <w:rFonts w:hint="eastAsia" w:ascii="仿宋_GB2312" w:hAnsi="仿宋" w:eastAsia="仿宋_GB2312" w:cs="Times New Roman"/>
          <w:bCs/>
          <w:color w:val="000000"/>
          <w:kern w:val="0"/>
          <w:sz w:val="32"/>
          <w:szCs w:val="32"/>
          <w:lang w:val="en-US" w:eastAsia="zh-CN" w:bidi="ar"/>
        </w:rPr>
      </w:pPr>
      <w:r>
        <w:rPr>
          <w:rFonts w:hint="eastAsia" w:ascii="仿宋_GB2312" w:hAnsi="仿宋" w:eastAsia="仿宋_GB2312" w:cs="仿宋_GB2312"/>
          <w:sz w:val="32"/>
          <w:szCs w:val="32"/>
        </w:rPr>
        <w:t>人员概况。</w:t>
      </w:r>
    </w:p>
    <w:p>
      <w:pPr>
        <w:pStyle w:val="11"/>
        <w:widowControl/>
        <w:numPr>
          <w:ilvl w:val="0"/>
          <w:numId w:val="0"/>
        </w:numPr>
        <w:shd w:val="clear" w:fill="FFFFFF"/>
        <w:spacing w:before="0" w:beforeAutospacing="0" w:after="0" w:afterAutospacing="0" w:line="560" w:lineRule="exact"/>
        <w:ind w:right="0" w:rightChars="0" w:firstLine="640" w:firstLineChars="200"/>
        <w:jc w:val="both"/>
        <w:rPr>
          <w:rFonts w:hint="eastAsia" w:ascii="仿宋_GB2312" w:hAnsi="仿宋" w:eastAsia="仿宋_GB2312" w:cs="Times New Roman"/>
          <w:bCs/>
          <w:color w:val="000000"/>
          <w:kern w:val="0"/>
          <w:sz w:val="32"/>
          <w:szCs w:val="32"/>
          <w:lang w:val="en-US" w:eastAsia="zh-CN" w:bidi="ar"/>
        </w:rPr>
      </w:pPr>
      <w:r>
        <w:rPr>
          <w:rFonts w:hint="eastAsia" w:ascii="仿宋_GB2312" w:hAnsi="仿宋" w:eastAsia="仿宋_GB2312" w:cs="Times New Roman"/>
          <w:bCs/>
          <w:color w:val="000000"/>
          <w:kern w:val="0"/>
          <w:sz w:val="32"/>
          <w:szCs w:val="32"/>
          <w:lang w:val="en-US" w:eastAsia="zh-CN" w:bidi="ar"/>
        </w:rPr>
        <w:t>本单位本年度年末实有人数为50人，与上年持平；年末实有离退休人数为0人，比上年增加0人。年末实有其他人数为0人，比上年增加0人。</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numPr>
          <w:ilvl w:val="0"/>
          <w:numId w:val="0"/>
        </w:numPr>
        <w:spacing w:line="580" w:lineRule="exact"/>
        <w:ind w:firstLine="640" w:firstLineChars="200"/>
        <w:rPr>
          <w:rFonts w:hint="default" w:ascii="仿宋_GB2312" w:hAnsi="仿宋" w:eastAsia="仿宋_GB2312" w:cs="仿宋_GB2312"/>
          <w:sz w:val="32"/>
          <w:szCs w:val="32"/>
          <w:lang w:val="en-US"/>
        </w:rPr>
      </w:pPr>
      <w:bookmarkStart w:id="3" w:name="OLE_LINK8"/>
      <w:r>
        <w:rPr>
          <w:rFonts w:hint="eastAsia" w:ascii="仿宋_GB2312" w:hAnsi="Times New Roman" w:eastAsia="仿宋_GB2312" w:cs="宋体"/>
          <w:kern w:val="2"/>
          <w:sz w:val="32"/>
          <w:szCs w:val="32"/>
          <w:shd w:val="clear" w:fill="FFFFFF"/>
          <w:lang w:val="en-US" w:eastAsia="zh-CN" w:bidi="ar"/>
        </w:rPr>
        <w:t>本单位本年度总收入为</w:t>
      </w:r>
      <w:r>
        <w:rPr>
          <w:rFonts w:hint="eastAsia" w:ascii="仿宋_GB2312" w:eastAsia="仿宋_GB2312" w:cs="宋体"/>
          <w:kern w:val="2"/>
          <w:sz w:val="32"/>
          <w:szCs w:val="32"/>
          <w:shd w:val="clear" w:fill="FFFFFF"/>
          <w:lang w:val="en-US" w:eastAsia="zh-CN" w:bidi="ar"/>
        </w:rPr>
        <w:t>2209.21</w:t>
      </w:r>
      <w:r>
        <w:rPr>
          <w:rFonts w:hint="eastAsia" w:ascii="仿宋_GB2312" w:hAnsi="Times New Roman" w:eastAsia="仿宋_GB2312" w:cs="宋体"/>
          <w:kern w:val="2"/>
          <w:sz w:val="32"/>
          <w:szCs w:val="32"/>
          <w:shd w:val="clear" w:fill="FFFFFF"/>
          <w:lang w:val="en-US" w:eastAsia="zh-CN" w:bidi="ar"/>
        </w:rPr>
        <w:t>万元。其中：一般公共预算财政拨款收入为</w:t>
      </w:r>
      <w:r>
        <w:rPr>
          <w:rFonts w:hint="eastAsia" w:ascii="仿宋_GB2312" w:eastAsia="仿宋_GB2312" w:cs="宋体"/>
          <w:kern w:val="2"/>
          <w:sz w:val="32"/>
          <w:szCs w:val="32"/>
          <w:shd w:val="clear" w:fill="FFFFFF"/>
          <w:lang w:val="en-US" w:eastAsia="zh-CN" w:bidi="ar"/>
        </w:rPr>
        <w:t>2209.21</w:t>
      </w:r>
      <w:r>
        <w:rPr>
          <w:rFonts w:hint="eastAsia" w:ascii="仿宋_GB2312" w:hAnsi="Times New Roman" w:eastAsia="仿宋_GB2312" w:cs="宋体"/>
          <w:kern w:val="2"/>
          <w:sz w:val="32"/>
          <w:szCs w:val="32"/>
          <w:shd w:val="clear" w:fill="FFFFFF"/>
          <w:lang w:val="en-US" w:eastAsia="zh-CN" w:bidi="ar"/>
        </w:rPr>
        <w:t>万元，占比1</w:t>
      </w:r>
      <w:bookmarkEnd w:id="3"/>
      <w:r>
        <w:rPr>
          <w:rFonts w:hint="eastAsia" w:ascii="仿宋_GB2312" w:eastAsia="仿宋_GB2312" w:cs="宋体"/>
          <w:kern w:val="2"/>
          <w:sz w:val="32"/>
          <w:szCs w:val="32"/>
          <w:shd w:val="clear" w:fill="FFFFFF"/>
          <w:lang w:val="en-US" w:eastAsia="zh-CN" w:bidi="ar"/>
        </w:rPr>
        <w:t>00%。</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本年度总支出为</w:t>
      </w:r>
      <w:r>
        <w:rPr>
          <w:rFonts w:hint="eastAsia" w:ascii="仿宋_GB2312" w:eastAsia="仿宋_GB2312" w:cs="仿宋_GB2312"/>
          <w:kern w:val="2"/>
          <w:sz w:val="32"/>
          <w:szCs w:val="32"/>
          <w:shd w:val="clear" w:fill="FFFFFF"/>
          <w:lang w:val="en-US" w:eastAsia="zh-CN" w:bidi="ar"/>
        </w:rPr>
        <w:t>2391.87</w:t>
      </w:r>
      <w:r>
        <w:rPr>
          <w:rFonts w:hint="eastAsia" w:ascii="仿宋_GB2312" w:hAnsi="Times New Roman" w:eastAsia="仿宋_GB2312" w:cs="仿宋_GB2312"/>
          <w:kern w:val="2"/>
          <w:sz w:val="32"/>
          <w:szCs w:val="32"/>
          <w:shd w:val="clear" w:fill="FFFFFF"/>
          <w:lang w:val="en-US" w:eastAsia="zh-CN" w:bidi="ar"/>
        </w:rPr>
        <w:t>万元。其中：一般公共服务支出为</w:t>
      </w:r>
      <w:r>
        <w:rPr>
          <w:rFonts w:hint="eastAsia" w:ascii="仿宋_GB2312" w:eastAsia="仿宋_GB2312" w:cs="仿宋_GB2312"/>
          <w:kern w:val="2"/>
          <w:sz w:val="32"/>
          <w:szCs w:val="32"/>
          <w:shd w:val="clear" w:fill="FFFFFF"/>
          <w:lang w:val="en-US" w:eastAsia="zh-CN" w:bidi="ar"/>
        </w:rPr>
        <w:t>719.70</w:t>
      </w:r>
      <w:r>
        <w:rPr>
          <w:rFonts w:hint="eastAsia" w:ascii="仿宋_GB2312" w:hAnsi="Times New Roman" w:eastAsia="仿宋_GB2312" w:cs="仿宋_GB2312"/>
          <w:kern w:val="2"/>
          <w:sz w:val="32"/>
          <w:szCs w:val="32"/>
          <w:shd w:val="clear" w:fill="FFFFFF"/>
          <w:lang w:val="en-US" w:eastAsia="zh-CN" w:bidi="ar"/>
        </w:rPr>
        <w:t>万元，占比3</w:t>
      </w:r>
      <w:r>
        <w:rPr>
          <w:rFonts w:hint="eastAsia" w:ascii="仿宋_GB2312" w:eastAsia="仿宋_GB2312" w:cs="仿宋_GB2312"/>
          <w:kern w:val="2"/>
          <w:sz w:val="32"/>
          <w:szCs w:val="32"/>
          <w:shd w:val="clear" w:fill="FFFFFF"/>
          <w:lang w:val="en-US" w:eastAsia="zh-CN" w:bidi="ar"/>
        </w:rPr>
        <w:t>0.08</w:t>
      </w:r>
      <w:r>
        <w:rPr>
          <w:rFonts w:hint="eastAsia" w:ascii="仿宋_GB2312" w:hAnsi="Times New Roman" w:eastAsia="仿宋_GB2312" w:cs="仿宋_GB2312"/>
          <w:kern w:val="2"/>
          <w:sz w:val="32"/>
          <w:szCs w:val="32"/>
          <w:shd w:val="clear" w:fill="FFFFFF"/>
          <w:lang w:val="en-US" w:eastAsia="zh-CN" w:bidi="ar"/>
        </w:rPr>
        <w:t>%；教育支出为</w:t>
      </w:r>
      <w:r>
        <w:rPr>
          <w:rFonts w:hint="eastAsia" w:ascii="仿宋_GB2312" w:eastAsia="仿宋_GB2312" w:cs="仿宋_GB2312"/>
          <w:kern w:val="2"/>
          <w:sz w:val="32"/>
          <w:szCs w:val="32"/>
          <w:shd w:val="clear" w:fill="FFFFFF"/>
          <w:lang w:val="en-US" w:eastAsia="zh-CN" w:bidi="ar"/>
        </w:rPr>
        <w:t>17.13</w:t>
      </w:r>
      <w:r>
        <w:rPr>
          <w:rFonts w:hint="eastAsia" w:ascii="仿宋_GB2312" w:hAnsi="Times New Roman" w:eastAsia="仿宋_GB2312" w:cs="仿宋_GB2312"/>
          <w:kern w:val="2"/>
          <w:sz w:val="32"/>
          <w:szCs w:val="32"/>
          <w:shd w:val="clear" w:fill="FFFFFF"/>
          <w:lang w:val="en-US" w:eastAsia="zh-CN" w:bidi="ar"/>
        </w:rPr>
        <w:t>万元，占比0.</w:t>
      </w:r>
      <w:r>
        <w:rPr>
          <w:rFonts w:hint="eastAsia" w:ascii="仿宋_GB2312" w:eastAsia="仿宋_GB2312" w:cs="仿宋_GB2312"/>
          <w:kern w:val="2"/>
          <w:sz w:val="32"/>
          <w:szCs w:val="32"/>
          <w:shd w:val="clear" w:fill="FFFFFF"/>
          <w:lang w:val="en-US" w:eastAsia="zh-CN" w:bidi="ar"/>
        </w:rPr>
        <w:t>71</w:t>
      </w:r>
      <w:r>
        <w:rPr>
          <w:rFonts w:hint="eastAsia" w:ascii="仿宋_GB2312" w:hAnsi="Times New Roman" w:eastAsia="仿宋_GB2312" w:cs="仿宋_GB2312"/>
          <w:kern w:val="2"/>
          <w:sz w:val="32"/>
          <w:szCs w:val="32"/>
          <w:shd w:val="clear" w:fill="FFFFFF"/>
          <w:lang w:val="en-US" w:eastAsia="zh-CN" w:bidi="ar"/>
        </w:rPr>
        <w:t>%；社会保障和就业支出为</w:t>
      </w:r>
      <w:r>
        <w:rPr>
          <w:rFonts w:hint="eastAsia" w:ascii="仿宋_GB2312" w:eastAsia="仿宋_GB2312" w:cs="仿宋_GB2312"/>
          <w:kern w:val="2"/>
          <w:sz w:val="32"/>
          <w:szCs w:val="32"/>
          <w:shd w:val="clear" w:fill="FFFFFF"/>
          <w:lang w:val="en-US" w:eastAsia="zh-CN" w:bidi="ar"/>
        </w:rPr>
        <w:t>91.52</w:t>
      </w:r>
      <w:r>
        <w:rPr>
          <w:rFonts w:hint="eastAsia" w:ascii="仿宋_GB2312" w:hAnsi="Times New Roman" w:eastAsia="仿宋_GB2312" w:cs="仿宋_GB2312"/>
          <w:kern w:val="2"/>
          <w:sz w:val="32"/>
          <w:szCs w:val="32"/>
          <w:shd w:val="clear" w:fill="FFFFFF"/>
          <w:lang w:val="en-US" w:eastAsia="zh-CN" w:bidi="ar"/>
        </w:rPr>
        <w:t>万元，占比3.8</w:t>
      </w:r>
      <w:r>
        <w:rPr>
          <w:rFonts w:hint="eastAsia" w:ascii="仿宋_GB2312" w:eastAsia="仿宋_GB2312" w:cs="仿宋_GB2312"/>
          <w:kern w:val="2"/>
          <w:sz w:val="32"/>
          <w:szCs w:val="32"/>
          <w:shd w:val="clear" w:fill="FFFFFF"/>
          <w:lang w:val="en-US" w:eastAsia="zh-CN" w:bidi="ar"/>
        </w:rPr>
        <w:t>2</w:t>
      </w:r>
      <w:r>
        <w:rPr>
          <w:rFonts w:hint="eastAsia" w:ascii="仿宋_GB2312" w:hAnsi="Times New Roman" w:eastAsia="仿宋_GB2312" w:cs="仿宋_GB2312"/>
          <w:kern w:val="2"/>
          <w:sz w:val="32"/>
          <w:szCs w:val="32"/>
          <w:shd w:val="clear" w:fill="FFFFFF"/>
          <w:lang w:val="en-US" w:eastAsia="zh-CN" w:bidi="ar"/>
        </w:rPr>
        <w:t>%；卫生健康支出为</w:t>
      </w:r>
      <w:r>
        <w:rPr>
          <w:rFonts w:hint="eastAsia" w:ascii="仿宋_GB2312" w:eastAsia="仿宋_GB2312" w:cs="仿宋_GB2312"/>
          <w:kern w:val="2"/>
          <w:sz w:val="32"/>
          <w:szCs w:val="32"/>
          <w:shd w:val="clear" w:fill="FFFFFF"/>
          <w:lang w:val="en-US" w:eastAsia="zh-CN" w:bidi="ar"/>
        </w:rPr>
        <w:t>41.84</w:t>
      </w:r>
      <w:r>
        <w:rPr>
          <w:rFonts w:hint="eastAsia" w:ascii="仿宋_GB2312" w:hAnsi="Times New Roman" w:eastAsia="仿宋_GB2312" w:cs="仿宋_GB2312"/>
          <w:kern w:val="2"/>
          <w:sz w:val="32"/>
          <w:szCs w:val="32"/>
          <w:shd w:val="clear" w:fill="FFFFFF"/>
          <w:lang w:val="en-US" w:eastAsia="zh-CN" w:bidi="ar"/>
        </w:rPr>
        <w:t>万元，占比</w:t>
      </w:r>
      <w:r>
        <w:rPr>
          <w:rFonts w:hint="eastAsia" w:ascii="仿宋_GB2312" w:eastAsia="仿宋_GB2312" w:cs="仿宋_GB2312"/>
          <w:kern w:val="2"/>
          <w:sz w:val="32"/>
          <w:szCs w:val="32"/>
          <w:shd w:val="clear" w:fill="FFFFFF"/>
          <w:lang w:val="en-US" w:eastAsia="zh-CN" w:bidi="ar"/>
        </w:rPr>
        <w:t>1.74</w:t>
      </w:r>
      <w:r>
        <w:rPr>
          <w:rFonts w:hint="eastAsia" w:ascii="仿宋_GB2312" w:hAnsi="Times New Roman" w:eastAsia="仿宋_GB2312" w:cs="仿宋_GB2312"/>
          <w:kern w:val="2"/>
          <w:sz w:val="32"/>
          <w:szCs w:val="32"/>
          <w:shd w:val="clear" w:fill="FFFFFF"/>
          <w:lang w:val="en-US" w:eastAsia="zh-CN" w:bidi="ar"/>
        </w:rPr>
        <w:t>%；城乡社区支出为</w:t>
      </w:r>
      <w:r>
        <w:rPr>
          <w:rFonts w:hint="eastAsia" w:ascii="仿宋_GB2312" w:eastAsia="仿宋_GB2312" w:cs="仿宋_GB2312"/>
          <w:kern w:val="2"/>
          <w:sz w:val="32"/>
          <w:szCs w:val="32"/>
          <w:shd w:val="clear" w:fill="FFFFFF"/>
          <w:lang w:val="en-US" w:eastAsia="zh-CN" w:bidi="ar"/>
        </w:rPr>
        <w:t>928.78</w:t>
      </w:r>
      <w:r>
        <w:rPr>
          <w:rFonts w:hint="eastAsia" w:ascii="仿宋_GB2312" w:hAnsi="Times New Roman" w:eastAsia="仿宋_GB2312" w:cs="仿宋_GB2312"/>
          <w:kern w:val="2"/>
          <w:sz w:val="32"/>
          <w:szCs w:val="32"/>
          <w:shd w:val="clear" w:fill="FFFFFF"/>
          <w:lang w:val="en-US" w:eastAsia="zh-CN" w:bidi="ar"/>
        </w:rPr>
        <w:t>万元，占比</w:t>
      </w:r>
      <w:r>
        <w:rPr>
          <w:rFonts w:hint="eastAsia" w:ascii="仿宋_GB2312" w:eastAsia="仿宋_GB2312" w:cs="仿宋_GB2312"/>
          <w:kern w:val="2"/>
          <w:sz w:val="32"/>
          <w:szCs w:val="32"/>
          <w:shd w:val="clear" w:fill="FFFFFF"/>
          <w:lang w:val="en-US" w:eastAsia="zh-CN" w:bidi="ar"/>
        </w:rPr>
        <w:t>38.83</w:t>
      </w:r>
      <w:r>
        <w:rPr>
          <w:rFonts w:hint="eastAsia" w:ascii="仿宋_GB2312" w:hAnsi="Times New Roman" w:eastAsia="仿宋_GB2312" w:cs="仿宋_GB2312"/>
          <w:kern w:val="2"/>
          <w:sz w:val="32"/>
          <w:szCs w:val="32"/>
          <w:shd w:val="clear" w:fill="FFFFFF"/>
          <w:lang w:val="en-US" w:eastAsia="zh-CN" w:bidi="ar"/>
        </w:rPr>
        <w:t>%；农林水支出为</w:t>
      </w:r>
      <w:r>
        <w:rPr>
          <w:rFonts w:hint="eastAsia" w:ascii="仿宋_GB2312" w:eastAsia="仿宋_GB2312" w:cs="仿宋_GB2312"/>
          <w:kern w:val="2"/>
          <w:sz w:val="32"/>
          <w:szCs w:val="32"/>
          <w:shd w:val="clear" w:fill="FFFFFF"/>
          <w:lang w:val="en-US" w:eastAsia="zh-CN" w:bidi="ar"/>
        </w:rPr>
        <w:t>519.63</w:t>
      </w:r>
      <w:r>
        <w:rPr>
          <w:rFonts w:hint="eastAsia" w:ascii="仿宋_GB2312" w:hAnsi="Times New Roman" w:eastAsia="仿宋_GB2312" w:cs="仿宋_GB2312"/>
          <w:kern w:val="2"/>
          <w:sz w:val="32"/>
          <w:szCs w:val="32"/>
          <w:shd w:val="clear" w:fill="FFFFFF"/>
          <w:lang w:val="en-US" w:eastAsia="zh-CN" w:bidi="ar"/>
        </w:rPr>
        <w:t>万元，占比</w:t>
      </w:r>
      <w:r>
        <w:rPr>
          <w:rFonts w:hint="eastAsia" w:ascii="仿宋_GB2312" w:eastAsia="仿宋_GB2312" w:cs="仿宋_GB2312"/>
          <w:kern w:val="2"/>
          <w:sz w:val="32"/>
          <w:szCs w:val="32"/>
          <w:shd w:val="clear" w:fill="FFFFFF"/>
          <w:lang w:val="en-US" w:eastAsia="zh-CN" w:bidi="ar"/>
        </w:rPr>
        <w:t>21.72</w:t>
      </w:r>
      <w:r>
        <w:rPr>
          <w:rFonts w:hint="eastAsia" w:ascii="仿宋_GB2312" w:hAnsi="Times New Roman" w:eastAsia="仿宋_GB2312" w:cs="仿宋_GB2312"/>
          <w:kern w:val="2"/>
          <w:sz w:val="32"/>
          <w:szCs w:val="32"/>
          <w:shd w:val="clear" w:fill="FFFFFF"/>
          <w:lang w:val="en-US" w:eastAsia="zh-CN" w:bidi="ar"/>
        </w:rPr>
        <w:t>%；住房保障支出为</w:t>
      </w:r>
      <w:r>
        <w:rPr>
          <w:rFonts w:hint="eastAsia" w:ascii="仿宋_GB2312" w:eastAsia="仿宋_GB2312" w:cs="仿宋_GB2312"/>
          <w:kern w:val="2"/>
          <w:sz w:val="32"/>
          <w:szCs w:val="32"/>
          <w:shd w:val="clear" w:fill="FFFFFF"/>
          <w:lang w:val="en-US" w:eastAsia="zh-CN" w:bidi="ar"/>
        </w:rPr>
        <w:t>66.83</w:t>
      </w:r>
      <w:r>
        <w:rPr>
          <w:rFonts w:hint="eastAsia" w:ascii="仿宋_GB2312" w:hAnsi="Times New Roman" w:eastAsia="仿宋_GB2312" w:cs="仿宋_GB2312"/>
          <w:kern w:val="2"/>
          <w:sz w:val="32"/>
          <w:szCs w:val="32"/>
          <w:shd w:val="clear" w:fill="FFFFFF"/>
          <w:lang w:val="en-US" w:eastAsia="zh-CN" w:bidi="ar"/>
        </w:rPr>
        <w:t>万元，占比2.</w:t>
      </w:r>
      <w:r>
        <w:rPr>
          <w:rFonts w:hint="eastAsia" w:ascii="仿宋_GB2312" w:eastAsia="仿宋_GB2312" w:cs="仿宋_GB2312"/>
          <w:kern w:val="2"/>
          <w:sz w:val="32"/>
          <w:szCs w:val="32"/>
          <w:shd w:val="clear" w:fill="FFFFFF"/>
          <w:lang w:val="en-US" w:eastAsia="zh-CN" w:bidi="ar"/>
        </w:rPr>
        <w:t>79</w:t>
      </w:r>
      <w:r>
        <w:rPr>
          <w:rFonts w:hint="eastAsia" w:ascii="仿宋_GB2312" w:hAnsi="Times New Roman" w:eastAsia="仿宋_GB2312" w:cs="仿宋_GB2312"/>
          <w:kern w:val="2"/>
          <w:sz w:val="32"/>
          <w:szCs w:val="32"/>
          <w:shd w:val="clear" w:fill="FFFFFF"/>
          <w:lang w:val="en-US" w:eastAsia="zh-CN" w:bidi="ar"/>
        </w:rPr>
        <w:t>%；灾害防治及应急管理支出为</w:t>
      </w:r>
      <w:r>
        <w:rPr>
          <w:rFonts w:hint="eastAsia" w:ascii="仿宋_GB2312" w:eastAsia="仿宋_GB2312" w:cs="仿宋_GB2312"/>
          <w:kern w:val="2"/>
          <w:sz w:val="32"/>
          <w:szCs w:val="32"/>
          <w:shd w:val="clear" w:fill="FFFFFF"/>
          <w:lang w:val="en-US" w:eastAsia="zh-CN" w:bidi="ar"/>
        </w:rPr>
        <w:t>6</w:t>
      </w:r>
      <w:r>
        <w:rPr>
          <w:rFonts w:hint="eastAsia" w:ascii="仿宋_GB2312" w:hAnsi="Times New Roman" w:eastAsia="仿宋_GB2312" w:cs="仿宋_GB2312"/>
          <w:kern w:val="2"/>
          <w:sz w:val="32"/>
          <w:szCs w:val="32"/>
          <w:shd w:val="clear" w:fill="FFFFFF"/>
          <w:lang w:val="en-US" w:eastAsia="zh-CN" w:bidi="ar"/>
        </w:rPr>
        <w:t>.44万元，占比0.2</w:t>
      </w:r>
      <w:r>
        <w:rPr>
          <w:rFonts w:hint="eastAsia" w:ascii="仿宋_GB2312" w:eastAsia="仿宋_GB2312" w:cs="仿宋_GB2312"/>
          <w:kern w:val="2"/>
          <w:sz w:val="32"/>
          <w:szCs w:val="32"/>
          <w:shd w:val="clear" w:fill="FFFFFF"/>
          <w:lang w:val="en-US" w:eastAsia="zh-CN" w:bidi="ar"/>
        </w:rPr>
        <w:t>6</w:t>
      </w:r>
      <w:r>
        <w:rPr>
          <w:rFonts w:hint="eastAsia" w:ascii="仿宋_GB2312" w:hAnsi="Times New Roman" w:eastAsia="仿宋_GB2312" w:cs="仿宋_GB2312"/>
          <w:kern w:val="2"/>
          <w:sz w:val="32"/>
          <w:szCs w:val="32"/>
          <w:shd w:val="clear" w:fill="FFFFFF"/>
          <w:lang w:val="en-US" w:eastAsia="zh-CN" w:bidi="ar"/>
        </w:rPr>
        <w:t>%</w:t>
      </w:r>
      <w:r>
        <w:rPr>
          <w:rFonts w:hint="eastAsia" w:ascii="仿宋_GB2312" w:eastAsia="仿宋_GB2312" w:cs="仿宋_GB2312"/>
          <w:kern w:val="2"/>
          <w:sz w:val="32"/>
          <w:szCs w:val="32"/>
          <w:shd w:val="clear" w:fill="FFFFFF"/>
          <w:lang w:val="en-US" w:eastAsia="zh-CN" w:bidi="ar"/>
        </w:rPr>
        <w:t>。</w:t>
      </w:r>
    </w:p>
    <w:p>
      <w:pPr>
        <w:pStyle w:val="5"/>
        <w:keepNext w:val="0"/>
        <w:keepLines w:val="0"/>
        <w:widowControl/>
        <w:suppressLineNumbers w:val="0"/>
        <w:shd w:val="clear" w:fill="FFFFFF"/>
        <w:spacing w:before="0" w:beforeAutospacing="0" w:after="0" w:afterAutospacing="0" w:line="560" w:lineRule="exact"/>
        <w:ind w:left="0" w:right="0" w:firstLine="480" w:firstLineChars="200"/>
        <w:jc w:val="both"/>
        <w:rPr>
          <w:rFonts w:hint="eastAsia" w:ascii="仿宋_GB2312" w:hAnsi="Times New Roman" w:eastAsia="仿宋_GB2312" w:cs="仿宋_GB2312"/>
          <w:kern w:val="2"/>
          <w:sz w:val="32"/>
          <w:szCs w:val="32"/>
          <w:shd w:val="clear" w:fill="FFFFFF"/>
          <w:lang w:val="en-US"/>
        </w:rPr>
      </w:pPr>
      <w:r>
        <w:rPr>
          <w:rFonts w:hint="eastAsia" w:ascii="宋体" w:hAnsi="宋体" w:eastAsia="宋体" w:cs="宋体"/>
          <w:kern w:val="0"/>
          <w:sz w:val="24"/>
          <w:szCs w:val="24"/>
          <w:shd w:val="clear" w:fill="FFFFFF"/>
          <w:lang w:val="en-US" w:eastAsia="zh-CN" w:bidi="ar"/>
        </w:rPr>
        <w:drawing>
          <wp:anchor distT="5715" distB="3810" distL="120015" distR="118745" simplePos="0" relativeHeight="251659264" behindDoc="0" locked="0" layoutInCell="1" allowOverlap="1">
            <wp:simplePos x="0" y="0"/>
            <wp:positionH relativeFrom="column">
              <wp:posOffset>114300</wp:posOffset>
            </wp:positionH>
            <wp:positionV relativeFrom="paragraph">
              <wp:posOffset>294640</wp:posOffset>
            </wp:positionV>
            <wp:extent cx="4839970" cy="1743710"/>
            <wp:effectExtent l="0" t="0" r="17780" b="8890"/>
            <wp:wrapTopAndBottom/>
            <wp:docPr id="1" name="图表 7"/>
            <wp:cNvGraphicFramePr/>
            <a:graphic xmlns:a="http://schemas.openxmlformats.org/drawingml/2006/main">
              <a:graphicData uri="http://schemas.openxmlformats.org/drawingml/2006/picture">
                <pic:pic xmlns:pic="http://schemas.openxmlformats.org/drawingml/2006/picture">
                  <pic:nvPicPr>
                    <pic:cNvPr id="1" name="图表 7"/>
                    <pic:cNvPicPr/>
                  </pic:nvPicPr>
                  <pic:blipFill>
                    <a:blip r:embed="rId4"/>
                    <a:stretch>
                      <a:fillRect/>
                    </a:stretch>
                  </pic:blipFill>
                  <pic:spPr>
                    <a:xfrm>
                      <a:off x="0" y="0"/>
                      <a:ext cx="4839970" cy="1743710"/>
                    </a:xfrm>
                    <a:prstGeom prst="rect">
                      <a:avLst/>
                    </a:prstGeom>
                    <a:noFill/>
                    <a:ln>
                      <a:noFill/>
                    </a:ln>
                  </pic:spPr>
                </pic:pic>
              </a:graphicData>
            </a:graphic>
          </wp:anchor>
        </w:drawing>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（2）本年度一般公共预算财政拨款收入相比上年度增加</w:t>
      </w:r>
      <w:r>
        <w:rPr>
          <w:rFonts w:hint="eastAsia" w:ascii="仿宋_GB2312" w:eastAsia="仿宋_GB2312" w:cs="仿宋_GB2312"/>
          <w:kern w:val="2"/>
          <w:sz w:val="32"/>
          <w:szCs w:val="32"/>
          <w:shd w:val="clear" w:fill="FFFFFF"/>
          <w:lang w:val="en-US" w:eastAsia="zh-CN" w:bidi="ar"/>
        </w:rPr>
        <w:t>955.77</w:t>
      </w:r>
      <w:r>
        <w:rPr>
          <w:rFonts w:hint="eastAsia" w:ascii="仿宋_GB2312" w:hAnsi="Times New Roman" w:eastAsia="仿宋_GB2312" w:cs="仿宋_GB2312"/>
          <w:kern w:val="2"/>
          <w:sz w:val="32"/>
          <w:szCs w:val="32"/>
          <w:shd w:val="clear" w:fill="FFFFFF"/>
          <w:lang w:val="en-US" w:eastAsia="zh-CN" w:bidi="ar"/>
        </w:rPr>
        <w:t>万元，主要原因为人员变动，项目资金增加；本年度一般公共服务支出相比上年度增加</w:t>
      </w:r>
      <w:r>
        <w:rPr>
          <w:rFonts w:hint="eastAsia" w:ascii="仿宋_GB2312" w:eastAsia="仿宋_GB2312" w:cs="仿宋_GB2312"/>
          <w:kern w:val="2"/>
          <w:sz w:val="32"/>
          <w:szCs w:val="32"/>
          <w:shd w:val="clear" w:fill="FFFFFF"/>
          <w:lang w:val="en-US" w:eastAsia="zh-CN" w:bidi="ar"/>
        </w:rPr>
        <w:t>3</w:t>
      </w:r>
      <w:r>
        <w:rPr>
          <w:rFonts w:hint="eastAsia" w:ascii="仿宋_GB2312" w:hAnsi="Times New Roman" w:eastAsia="仿宋_GB2312" w:cs="仿宋_GB2312"/>
          <w:kern w:val="2"/>
          <w:sz w:val="32"/>
          <w:szCs w:val="32"/>
          <w:shd w:val="clear" w:fill="FFFFFF"/>
          <w:lang w:val="en-US" w:eastAsia="zh-CN" w:bidi="ar"/>
        </w:rPr>
        <w:t>万元，主要原因为</w:t>
      </w:r>
      <w:r>
        <w:rPr>
          <w:rFonts w:hint="eastAsia" w:ascii="仿宋_GB2312" w:eastAsia="仿宋_GB2312" w:cs="仿宋_GB2312"/>
          <w:kern w:val="2"/>
          <w:sz w:val="32"/>
          <w:szCs w:val="32"/>
          <w:shd w:val="clear" w:fill="FFFFFF"/>
          <w:lang w:val="en-US" w:eastAsia="zh-CN" w:bidi="ar"/>
        </w:rPr>
        <w:t>项目增加</w:t>
      </w:r>
      <w:r>
        <w:rPr>
          <w:rFonts w:hint="eastAsia" w:ascii="仿宋_GB2312" w:hAnsi="Times New Roman" w:eastAsia="仿宋_GB2312" w:cs="仿宋_GB2312"/>
          <w:kern w:val="2"/>
          <w:sz w:val="32"/>
          <w:szCs w:val="32"/>
          <w:shd w:val="clear" w:fill="FFFFFF"/>
          <w:lang w:val="en-US" w:eastAsia="zh-CN" w:bidi="ar"/>
        </w:rPr>
        <w:t>，外交支出相比上年度减少0.00万元，主要原因为无变动；国防支出相比上年度减少0.00万元，主要原因为无变动；公共安全支出相比上年度减少0.00万元，主要原因为无变动</w:t>
      </w:r>
      <w:r>
        <w:rPr>
          <w:rFonts w:hint="eastAsia" w:ascii="仿宋_GB2312" w:hAnsi="Times New Roman" w:eastAsia="仿宋_GB2312" w:cs="仿宋_GB2312"/>
          <w:b/>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教育支出相比上年度增加6.00万元，主要原因为人员变动；科学技术支出相比上年度减少0.00万元，主要原因为无变动；文化旅游体育与传媒支出相比上年度减少0.00万元，主要原因为无变动；社会保障和就业支出相比上年度增加11.39万元，主要原因为人员变动增加；卫生健康支出相比上年度增加3.18万元主要原因为医疗保险增加；节能环保支出相比上年度增加171.72万元，主要原因为增加项目资金；城乡社区支出相比上年度增加0.88万元，主要原因为经费增加；农林水支出相比上年度减少489.78万元，主要原因为人员变动、村干部工资增加；交通运输支出相比上年度减少0.00万元，主要原因为无变动；资源勘探工业信息等支出相比上年度减少0.00万元，主要原因为无变动；商业服务业等支出相比上年度减少0.00万元，主要原因为无变动；金融支出相比上年度减少0.00万元，主要原因为无变动；援助其他地区支出相比上年度减少0.00万元，主要原因为无变动；自然资源海洋气象等支出相比上年度减少0.00万元，主要原因为无变动；住房保障支出相比上年度增加7.54万元，主要原因为人员变动增加；粮油物资储备支出相比上年度减少0.00万元，主要原因为无变动；国有资本经营预算支出相比上年度减少0.00万元，主要原因为无变动；灾害防治及应急管理支出相比上年度增加3.44万元，主要原因为森林草原防灭火宣传经费增加；其他支出相比上年度减少0.03万元；债务还本支出相比上年度减少0.00万元，主要原因为无变动；债务付息支出相比上年度减少0.00万元，主要原因为无变动；抗疫特别国债安排的支出相比上年度减少0.00万元，主要原因为无变动。</w:t>
      </w:r>
    </w:p>
    <w:p>
      <w:pPr>
        <w:pStyle w:val="5"/>
        <w:keepNext w:val="0"/>
        <w:keepLines w:val="0"/>
        <w:widowControl/>
        <w:suppressLineNumbers w:val="0"/>
        <w:shd w:val="clear" w:fill="FFFFFF"/>
        <w:spacing w:before="0" w:beforeAutospacing="0" w:after="0" w:afterAutospacing="0" w:line="560" w:lineRule="exact"/>
        <w:ind w:left="0" w:right="0" w:firstLine="643"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b/>
          <w:kern w:val="2"/>
          <w:sz w:val="32"/>
          <w:szCs w:val="32"/>
          <w:shd w:val="clear" w:fill="FFFFFF"/>
          <w:lang w:val="en-US" w:eastAsia="zh-CN" w:bidi="ar"/>
        </w:rPr>
        <w:t>3．支出按经济分类科目分析。</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（1） “三公”经费支出情况：本单位本年度“三公”经费支出决算数为</w:t>
      </w:r>
      <w:r>
        <w:rPr>
          <w:rFonts w:hint="eastAsia" w:ascii="仿宋_GB2312" w:eastAsia="仿宋_GB2312" w:cs="仿宋_GB2312"/>
          <w:kern w:val="2"/>
          <w:sz w:val="32"/>
          <w:szCs w:val="32"/>
          <w:shd w:val="clear" w:fill="FFFFFF"/>
          <w:lang w:val="en-US" w:eastAsia="zh-CN" w:bidi="ar"/>
        </w:rPr>
        <w:t>15.70</w:t>
      </w:r>
      <w:r>
        <w:rPr>
          <w:rFonts w:hint="eastAsia" w:ascii="仿宋_GB2312" w:hAnsi="Times New Roman" w:eastAsia="仿宋_GB2312" w:cs="仿宋_GB2312"/>
          <w:kern w:val="2"/>
          <w:sz w:val="32"/>
          <w:szCs w:val="32"/>
          <w:shd w:val="clear" w:fill="FFFFFF"/>
          <w:lang w:val="en-US" w:eastAsia="zh-CN" w:bidi="ar"/>
        </w:rPr>
        <w:t>万元。其中:因公出国（境）费支出决算数为0.00万元，相比上年度减少0.00万元；公务用车购置及运行维护费支出决算数为</w:t>
      </w:r>
      <w:r>
        <w:rPr>
          <w:rFonts w:hint="eastAsia" w:ascii="仿宋_GB2312" w:eastAsia="仿宋_GB2312" w:cs="仿宋_GB2312"/>
          <w:kern w:val="2"/>
          <w:sz w:val="32"/>
          <w:szCs w:val="32"/>
          <w:shd w:val="clear" w:fill="FFFFFF"/>
          <w:lang w:val="en-US" w:eastAsia="zh-CN" w:bidi="ar"/>
        </w:rPr>
        <w:t>15.70</w:t>
      </w:r>
      <w:r>
        <w:rPr>
          <w:rFonts w:hint="eastAsia" w:ascii="仿宋_GB2312" w:hAnsi="Times New Roman" w:eastAsia="仿宋_GB2312" w:cs="仿宋_GB2312"/>
          <w:kern w:val="2"/>
          <w:sz w:val="32"/>
          <w:szCs w:val="32"/>
          <w:shd w:val="clear" w:fill="FFFFFF"/>
          <w:lang w:val="en-US" w:eastAsia="zh-CN" w:bidi="ar"/>
        </w:rPr>
        <w:t>万元，相比上年度增加</w:t>
      </w:r>
      <w:r>
        <w:rPr>
          <w:rFonts w:hint="eastAsia" w:ascii="仿宋_GB2312" w:eastAsia="仿宋_GB2312" w:cs="仿宋_GB2312"/>
          <w:kern w:val="2"/>
          <w:sz w:val="32"/>
          <w:szCs w:val="32"/>
          <w:shd w:val="clear" w:fill="FFFFFF"/>
          <w:lang w:val="en-US" w:eastAsia="zh-CN" w:bidi="ar"/>
        </w:rPr>
        <w:t>3.27</w:t>
      </w:r>
      <w:r>
        <w:rPr>
          <w:rFonts w:hint="eastAsia" w:ascii="仿宋_GB2312" w:hAnsi="Times New Roman" w:eastAsia="仿宋_GB2312" w:cs="仿宋_GB2312"/>
          <w:kern w:val="2"/>
          <w:sz w:val="32"/>
          <w:szCs w:val="32"/>
          <w:shd w:val="clear" w:fill="FFFFFF"/>
          <w:lang w:val="en-US" w:eastAsia="zh-CN" w:bidi="ar"/>
        </w:rPr>
        <w:t>万元，主要原因为森林草原防灭火消防车费用在本单位支出；公务接待费支出决算数为0.00万元，相比上年度减少0.00万元。 本年度“三公”经费支出预算数为</w:t>
      </w:r>
      <w:r>
        <w:rPr>
          <w:rFonts w:hint="eastAsia" w:ascii="仿宋_GB2312" w:eastAsia="仿宋_GB2312" w:cs="仿宋_GB2312"/>
          <w:kern w:val="2"/>
          <w:sz w:val="32"/>
          <w:szCs w:val="32"/>
          <w:shd w:val="clear" w:fill="FFFFFF"/>
          <w:lang w:val="en-US" w:eastAsia="zh-CN" w:bidi="ar"/>
        </w:rPr>
        <w:t>15.70</w:t>
      </w:r>
      <w:r>
        <w:rPr>
          <w:rFonts w:hint="eastAsia" w:ascii="仿宋_GB2312" w:hAnsi="Times New Roman" w:eastAsia="仿宋_GB2312" w:cs="仿宋_GB2312"/>
          <w:kern w:val="2"/>
          <w:sz w:val="32"/>
          <w:szCs w:val="32"/>
          <w:shd w:val="clear" w:fill="FFFFFF"/>
          <w:lang w:val="en-US" w:eastAsia="zh-CN" w:bidi="ar"/>
        </w:rPr>
        <w:t>万元，决算数为</w:t>
      </w:r>
      <w:r>
        <w:rPr>
          <w:rFonts w:hint="eastAsia" w:ascii="仿宋_GB2312" w:eastAsia="仿宋_GB2312" w:cs="仿宋_GB2312"/>
          <w:kern w:val="2"/>
          <w:sz w:val="32"/>
          <w:szCs w:val="32"/>
          <w:shd w:val="clear" w:fill="FFFFFF"/>
          <w:lang w:val="en-US" w:eastAsia="zh-CN" w:bidi="ar"/>
        </w:rPr>
        <w:t>15.70</w:t>
      </w:r>
      <w:r>
        <w:rPr>
          <w:rFonts w:hint="eastAsia" w:ascii="仿宋_GB2312" w:hAnsi="Times New Roman" w:eastAsia="仿宋_GB2312" w:cs="仿宋_GB2312"/>
          <w:kern w:val="2"/>
          <w:sz w:val="32"/>
          <w:szCs w:val="32"/>
          <w:shd w:val="clear" w:fill="FFFFFF"/>
          <w:lang w:val="en-US" w:eastAsia="zh-CN" w:bidi="ar"/>
        </w:rPr>
        <w:t>万元，预算完成度为100.00%。本年度因 公出国（境）费人均支出为0.00万元，公务用车购置及运行维护费人均支出为0.</w:t>
      </w:r>
      <w:r>
        <w:rPr>
          <w:rFonts w:hint="eastAsia" w:ascii="仿宋_GB2312" w:eastAsia="仿宋_GB2312" w:cs="仿宋_GB2312"/>
          <w:kern w:val="2"/>
          <w:sz w:val="32"/>
          <w:szCs w:val="32"/>
          <w:shd w:val="clear" w:fill="FFFFFF"/>
          <w:lang w:val="en-US" w:eastAsia="zh-CN" w:bidi="ar"/>
        </w:rPr>
        <w:t>31</w:t>
      </w:r>
      <w:r>
        <w:rPr>
          <w:rFonts w:hint="eastAsia" w:ascii="仿宋_GB2312" w:hAnsi="Times New Roman" w:eastAsia="仿宋_GB2312" w:cs="仿宋_GB2312"/>
          <w:kern w:val="2"/>
          <w:sz w:val="32"/>
          <w:szCs w:val="32"/>
          <w:shd w:val="clear" w:fill="FFFFFF"/>
          <w:lang w:val="en-US" w:eastAsia="zh-CN" w:bidi="ar"/>
        </w:rPr>
        <w:t>万元，公务接待费人均支出为0.00万元。</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（2） 会议费支出情况：本单位本年度会议费支出决算数为</w:t>
      </w:r>
      <w:r>
        <w:rPr>
          <w:rFonts w:hint="eastAsia" w:ascii="仿宋_GB2312" w:eastAsia="仿宋_GB2312" w:cs="仿宋_GB2312"/>
          <w:kern w:val="2"/>
          <w:sz w:val="32"/>
          <w:szCs w:val="32"/>
          <w:shd w:val="clear" w:fill="FFFFFF"/>
          <w:lang w:val="en-US" w:eastAsia="zh-CN" w:bidi="ar"/>
        </w:rPr>
        <w:t>1.70</w:t>
      </w:r>
      <w:r>
        <w:rPr>
          <w:rFonts w:hint="eastAsia" w:ascii="仿宋_GB2312" w:hAnsi="Times New Roman" w:eastAsia="仿宋_GB2312" w:cs="仿宋_GB2312"/>
          <w:kern w:val="2"/>
          <w:sz w:val="32"/>
          <w:szCs w:val="32"/>
          <w:shd w:val="clear" w:fill="FFFFFF"/>
          <w:lang w:val="en-US" w:eastAsia="zh-CN" w:bidi="ar"/>
        </w:rPr>
        <w:t>万元，相比上年度</w:t>
      </w:r>
      <w:r>
        <w:rPr>
          <w:rFonts w:hint="eastAsia" w:ascii="仿宋_GB2312" w:eastAsia="仿宋_GB2312" w:cs="仿宋_GB2312"/>
          <w:kern w:val="2"/>
          <w:sz w:val="32"/>
          <w:szCs w:val="32"/>
          <w:shd w:val="clear" w:fill="FFFFFF"/>
          <w:lang w:val="en-US" w:eastAsia="zh-CN" w:bidi="ar"/>
        </w:rPr>
        <w:t>减少0.14</w:t>
      </w:r>
      <w:r>
        <w:rPr>
          <w:rFonts w:hint="eastAsia" w:ascii="仿宋_GB2312" w:hAnsi="Times New Roman" w:eastAsia="仿宋_GB2312" w:cs="仿宋_GB2312"/>
          <w:kern w:val="2"/>
          <w:sz w:val="32"/>
          <w:szCs w:val="32"/>
          <w:shd w:val="clear" w:fill="FFFFFF"/>
          <w:lang w:val="en-US" w:eastAsia="zh-CN" w:bidi="ar"/>
        </w:rPr>
        <w:t>万元，主要原因为</w:t>
      </w:r>
      <w:r>
        <w:rPr>
          <w:rFonts w:hint="eastAsia" w:ascii="仿宋_GB2312" w:eastAsia="仿宋_GB2312" w:cs="仿宋_GB2312"/>
          <w:kern w:val="2"/>
          <w:sz w:val="32"/>
          <w:szCs w:val="32"/>
          <w:shd w:val="clear" w:fill="FFFFFF"/>
          <w:lang w:val="en-US" w:eastAsia="zh-CN" w:bidi="ar"/>
        </w:rPr>
        <w:t>厉行节约</w:t>
      </w:r>
      <w:r>
        <w:rPr>
          <w:rFonts w:hint="eastAsia" w:ascii="仿宋_GB2312" w:hAnsi="Times New Roman" w:eastAsia="仿宋_GB2312" w:cs="仿宋_GB2312"/>
          <w:kern w:val="2"/>
          <w:sz w:val="32"/>
          <w:szCs w:val="32"/>
          <w:shd w:val="clear" w:fill="FFFFFF"/>
          <w:lang w:val="en-US" w:eastAsia="zh-CN" w:bidi="ar"/>
        </w:rPr>
        <w:t>；会议费人均支出为0.0</w:t>
      </w:r>
      <w:r>
        <w:rPr>
          <w:rFonts w:hint="eastAsia" w:ascii="仿宋_GB2312" w:eastAsia="仿宋_GB2312" w:cs="仿宋_GB2312"/>
          <w:kern w:val="2"/>
          <w:sz w:val="32"/>
          <w:szCs w:val="32"/>
          <w:shd w:val="clear" w:fill="FFFFFF"/>
          <w:lang w:val="en-US" w:eastAsia="zh-CN" w:bidi="ar"/>
        </w:rPr>
        <w:t>3</w:t>
      </w:r>
      <w:r>
        <w:rPr>
          <w:rFonts w:hint="eastAsia" w:ascii="仿宋_GB2312" w:hAnsi="Times New Roman" w:eastAsia="仿宋_GB2312" w:cs="仿宋_GB2312"/>
          <w:kern w:val="2"/>
          <w:sz w:val="32"/>
          <w:szCs w:val="32"/>
          <w:shd w:val="clear" w:fill="FFFFFF"/>
          <w:lang w:val="en-US" w:eastAsia="zh-CN" w:bidi="ar"/>
        </w:rPr>
        <w:t xml:space="preserve">万元。 </w:t>
      </w:r>
    </w:p>
    <w:p>
      <w:pPr>
        <w:pStyle w:val="5"/>
        <w:keepNext w:val="0"/>
        <w:keepLines w:val="0"/>
        <w:widowControl/>
        <w:suppressLineNumbers w:val="0"/>
        <w:shd w:val="clear" w:fill="FFFFFF"/>
        <w:spacing w:before="0" w:beforeAutospacing="0" w:after="0" w:afterAutospacing="0" w:line="560" w:lineRule="exact"/>
        <w:ind w:left="0" w:right="0" w:firstLine="480" w:firstLineChars="200"/>
        <w:jc w:val="both"/>
        <w:rPr>
          <w:rFonts w:hint="eastAsia" w:ascii="仿宋_GB2312" w:hAnsi="仿宋" w:eastAsia="仿宋_GB2312" w:cs="仿宋_GB2312"/>
          <w:sz w:val="32"/>
          <w:szCs w:val="32"/>
        </w:rPr>
      </w:pPr>
      <w:r>
        <w:rPr>
          <w:rFonts w:hint="eastAsia" w:ascii="宋体" w:hAnsi="宋体" w:eastAsia="宋体" w:cs="宋体"/>
          <w:kern w:val="0"/>
          <w:sz w:val="24"/>
          <w:szCs w:val="24"/>
          <w:shd w:val="clear" w:fill="FFFFFF"/>
          <w:lang w:val="en-US" w:eastAsia="zh-CN" w:bidi="ar"/>
        </w:rPr>
        <w:drawing>
          <wp:anchor distT="5715" distB="3810" distL="120015" distR="120650" simplePos="0" relativeHeight="251660288" behindDoc="0" locked="0" layoutInCell="1" allowOverlap="1">
            <wp:simplePos x="0" y="0"/>
            <wp:positionH relativeFrom="column">
              <wp:posOffset>114300</wp:posOffset>
            </wp:positionH>
            <wp:positionV relativeFrom="paragraph">
              <wp:posOffset>167640</wp:posOffset>
            </wp:positionV>
            <wp:extent cx="4956175" cy="1657985"/>
            <wp:effectExtent l="0" t="0" r="15875" b="18415"/>
            <wp:wrapTopAndBottom/>
            <wp:docPr id="2" name="图表 10"/>
            <wp:cNvGraphicFramePr/>
            <a:graphic xmlns:a="http://schemas.openxmlformats.org/drawingml/2006/main">
              <a:graphicData uri="http://schemas.openxmlformats.org/drawingml/2006/picture">
                <pic:pic xmlns:pic="http://schemas.openxmlformats.org/drawingml/2006/picture">
                  <pic:nvPicPr>
                    <pic:cNvPr id="2" name="图表 10"/>
                    <pic:cNvPicPr/>
                  </pic:nvPicPr>
                  <pic:blipFill>
                    <a:blip r:embed="rId5"/>
                    <a:stretch>
                      <a:fillRect/>
                    </a:stretch>
                  </pic:blipFill>
                  <pic:spPr>
                    <a:xfrm>
                      <a:off x="0" y="0"/>
                      <a:ext cx="4956175" cy="1657985"/>
                    </a:xfrm>
                    <a:prstGeom prst="rect">
                      <a:avLst/>
                    </a:prstGeom>
                    <a:noFill/>
                    <a:ln>
                      <a:noFill/>
                    </a:ln>
                  </pic:spPr>
                </pic:pic>
              </a:graphicData>
            </a:graphic>
          </wp:anchor>
        </w:drawing>
      </w:r>
      <w:r>
        <w:rPr>
          <w:rFonts w:hint="eastAsia" w:ascii="仿宋_GB2312" w:hAnsi="Times New Roman" w:eastAsia="仿宋_GB2312" w:cs="仿宋_GB2312"/>
          <w:kern w:val="2"/>
          <w:sz w:val="32"/>
          <w:szCs w:val="32"/>
          <w:shd w:val="clear" w:fill="FFFFFF"/>
          <w:lang w:val="en-US" w:eastAsia="zh-CN" w:bidi="ar"/>
        </w:rPr>
        <w:t>（3）培训费支出情况：本单位本年度培训费支出决算数为2.</w:t>
      </w:r>
      <w:r>
        <w:rPr>
          <w:rFonts w:hint="eastAsia" w:ascii="仿宋_GB2312" w:eastAsia="仿宋_GB2312" w:cs="仿宋_GB2312"/>
          <w:kern w:val="2"/>
          <w:sz w:val="32"/>
          <w:szCs w:val="32"/>
          <w:shd w:val="clear" w:fill="FFFFFF"/>
          <w:lang w:val="en-US" w:eastAsia="zh-CN" w:bidi="ar"/>
        </w:rPr>
        <w:t>91</w:t>
      </w:r>
      <w:r>
        <w:rPr>
          <w:rFonts w:hint="eastAsia" w:ascii="仿宋_GB2312" w:hAnsi="Times New Roman" w:eastAsia="仿宋_GB2312" w:cs="仿宋_GB2312"/>
          <w:kern w:val="2"/>
          <w:sz w:val="32"/>
          <w:szCs w:val="32"/>
          <w:shd w:val="clear" w:fill="FFFFFF"/>
          <w:lang w:val="en-US" w:eastAsia="zh-CN" w:bidi="ar"/>
        </w:rPr>
        <w:t>万元，相比上年度</w:t>
      </w:r>
      <w:r>
        <w:rPr>
          <w:rFonts w:hint="eastAsia" w:ascii="仿宋_GB2312" w:eastAsia="仿宋_GB2312" w:cs="仿宋_GB2312"/>
          <w:kern w:val="2"/>
          <w:sz w:val="32"/>
          <w:szCs w:val="32"/>
          <w:shd w:val="clear" w:fill="FFFFFF"/>
          <w:lang w:val="en-US" w:eastAsia="zh-CN" w:bidi="ar"/>
        </w:rPr>
        <w:t>减少4.24</w:t>
      </w:r>
      <w:r>
        <w:rPr>
          <w:rFonts w:hint="eastAsia" w:ascii="仿宋_GB2312" w:hAnsi="Times New Roman" w:eastAsia="仿宋_GB2312" w:cs="仿宋_GB2312"/>
          <w:kern w:val="2"/>
          <w:sz w:val="32"/>
          <w:szCs w:val="32"/>
          <w:shd w:val="clear" w:fill="FFFFFF"/>
          <w:lang w:val="en-US" w:eastAsia="zh-CN" w:bidi="ar"/>
        </w:rPr>
        <w:t>万元，主要原因为</w:t>
      </w:r>
      <w:r>
        <w:rPr>
          <w:rFonts w:hint="eastAsia" w:ascii="仿宋_GB2312" w:eastAsia="仿宋_GB2312" w:cs="仿宋_GB2312"/>
          <w:kern w:val="2"/>
          <w:sz w:val="32"/>
          <w:szCs w:val="32"/>
          <w:shd w:val="clear" w:fill="FFFFFF"/>
          <w:lang w:val="en-US" w:eastAsia="zh-CN" w:bidi="ar"/>
        </w:rPr>
        <w:t>厉行节约</w:t>
      </w:r>
      <w:r>
        <w:rPr>
          <w:rFonts w:hint="eastAsia" w:ascii="仿宋_GB2312" w:hAnsi="Times New Roman" w:eastAsia="仿宋_GB2312" w:cs="仿宋_GB2312"/>
          <w:kern w:val="2"/>
          <w:sz w:val="32"/>
          <w:szCs w:val="32"/>
          <w:shd w:val="clear" w:fill="FFFFFF"/>
          <w:lang w:val="en-US" w:eastAsia="zh-CN" w:bidi="ar"/>
        </w:rPr>
        <w:t>；培训费人均支出为0.0</w:t>
      </w:r>
      <w:r>
        <w:rPr>
          <w:rFonts w:hint="eastAsia" w:ascii="仿宋_GB2312" w:eastAsia="仿宋_GB2312" w:cs="仿宋_GB2312"/>
          <w:kern w:val="2"/>
          <w:sz w:val="32"/>
          <w:szCs w:val="32"/>
          <w:shd w:val="clear" w:fill="FFFFFF"/>
          <w:lang w:val="en-US" w:eastAsia="zh-CN" w:bidi="ar"/>
        </w:rPr>
        <w:t>5</w:t>
      </w:r>
      <w:r>
        <w:rPr>
          <w:rFonts w:hint="eastAsia" w:ascii="仿宋_GB2312" w:hAnsi="Times New Roman" w:eastAsia="仿宋_GB2312" w:cs="仿宋_GB2312"/>
          <w:kern w:val="2"/>
          <w:sz w:val="32"/>
          <w:szCs w:val="32"/>
          <w:shd w:val="clear" w:fill="FFFFFF"/>
          <w:lang w:val="en-US" w:eastAsia="zh-CN" w:bidi="ar"/>
        </w:rPr>
        <w:t>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bookmarkStart w:id="4" w:name="OLE_LINK11"/>
      <w:bookmarkStart w:id="5" w:name="OLE_LINK10"/>
      <w:r>
        <w:rPr>
          <w:rFonts w:hint="eastAsia" w:ascii="仿宋_GB2312" w:hAnsi="仿宋" w:eastAsia="仿宋_GB2312" w:cs="仿宋_GB2312"/>
          <w:kern w:val="2"/>
          <w:sz w:val="32"/>
          <w:szCs w:val="32"/>
          <w:lang w:val="en-US" w:eastAsia="zh-CN" w:bidi="ar"/>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2021年年初预算安排收入2209.21万元, 本年预算支出2391.87万元。</w:t>
      </w:r>
      <w:bookmarkEnd w:id="4"/>
      <w:bookmarkEnd w:id="5"/>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本单位严格按照专项预算项目支付，制定相应的执行情况，规划合理。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bookmarkStart w:id="6" w:name="OLE_LINK15"/>
      <w:bookmarkStart w:id="7" w:name="OLE_LINK13"/>
      <w:bookmarkStart w:id="8" w:name="OLE_LINK14"/>
      <w:r>
        <w:rPr>
          <w:rFonts w:hint="eastAsia" w:ascii="仿宋_GB2312" w:hAnsi="仿宋" w:eastAsia="仿宋_GB2312" w:cs="仿宋_GB2312"/>
          <w:kern w:val="2"/>
          <w:sz w:val="32"/>
          <w:szCs w:val="32"/>
          <w:lang w:val="en-US" w:eastAsia="zh-CN" w:bidi="ar"/>
        </w:rPr>
        <w:t>严格执行“厉行节约、反对浪费”的规定，严格控制“三公”经费支出，加强公务用车管理，努力降低燃修费用，“三公”经费较上年有所增加。本年三公经费支出15.70万元，其中：公务用车运行维护费15.70万元，公务接待0万元。上年三公经费支出相比，增加3.27万元，其中：公务用车运行维护费15.70万元，公务接待0万元。</w:t>
      </w:r>
      <w:bookmarkEnd w:id="6"/>
      <w:bookmarkEnd w:id="7"/>
      <w:bookmarkEnd w:id="8"/>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（一）评价结论。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zh-CN" w:eastAsia="zh-CN" w:bidi="ar"/>
        </w:rPr>
        <w:t>2021年，在县委、县政府的坚强领导，我镇工作继续完善、提升、发展，总体呈现出稳中有升、高位求进的良好发展态势，圆满完成了州县下达的各项目标任务，为全县经济社会发展创造良好的社会环境做出了突出贡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1、村民大局观念不强，过分强调自身利益，对所在村民小组的实施项目表现强烈的兴趣，对村上的公共服务建设项目无心过问。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zh-CN" w:eastAsia="zh-CN"/>
        </w:rPr>
      </w:pPr>
      <w:r>
        <w:rPr>
          <w:rFonts w:hint="eastAsia" w:ascii="仿宋_GB2312" w:hAnsi="仿宋" w:eastAsia="仿宋_GB2312" w:cs="仿宋_GB2312"/>
          <w:kern w:val="2"/>
          <w:sz w:val="32"/>
          <w:szCs w:val="32"/>
          <w:lang w:val="en-US" w:eastAsia="zh-CN" w:bidi="ar"/>
        </w:rPr>
        <w:t>2、农村基层民主制度建设的核心——财务公开与监督建设有待进一步提高。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（三）改进建议。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1、加强资金的管理，在公共运行维护资金的使用范围上严格把关，按照规定进行公示。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2、加强宣传基础设施维修维护费的用途，督促村干部在项目完工后及时报账。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今后，我镇</w:t>
      </w:r>
      <w:bookmarkStart w:id="9" w:name="_GoBack"/>
      <w:r>
        <w:rPr>
          <w:rFonts w:hint="eastAsia" w:ascii="仿宋_GB2312" w:hAnsi="仿宋" w:eastAsia="仿宋_GB2312" w:cs="仿宋_GB2312"/>
          <w:kern w:val="2"/>
          <w:sz w:val="32"/>
          <w:szCs w:val="32"/>
          <w:lang w:val="en-US" w:eastAsia="zh-CN" w:bidi="ar"/>
        </w:rPr>
        <w:t>将认真总结经验，完善不足，吃透上级政策精神，强化村干部法律意识，加强资金的管理，并结</w:t>
      </w:r>
      <w:bookmarkEnd w:id="9"/>
      <w:r>
        <w:rPr>
          <w:rFonts w:hint="eastAsia" w:ascii="仿宋_GB2312" w:hAnsi="仿宋" w:eastAsia="仿宋_GB2312" w:cs="仿宋_GB2312"/>
          <w:kern w:val="2"/>
          <w:sz w:val="32"/>
          <w:szCs w:val="32"/>
          <w:lang w:val="en-US" w:eastAsia="zh-CN" w:bidi="ar"/>
        </w:rPr>
        <w:t>合我镇的实际情况，创新工作思路，加大工作力度，切实把村级运行维护资金这项惠民工作做好、做实，让农民真正的得到实惠。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84D00"/>
    <w:multiLevelType w:val="singleLevel"/>
    <w:tmpl w:val="F9D84D00"/>
    <w:lvl w:ilvl="0" w:tentative="0">
      <w:start w:val="2"/>
      <w:numFmt w:val="chineseCounting"/>
      <w:suff w:val="nothing"/>
      <w:lvlText w:val="（%1）"/>
      <w:lvlJc w:val="left"/>
      <w:rPr>
        <w:rFonts w:hint="eastAsia"/>
      </w:rPr>
    </w:lvl>
  </w:abstractNum>
  <w:abstractNum w:abstractNumId="1">
    <w:nsid w:val="7492B4EE"/>
    <w:multiLevelType w:val="singleLevel"/>
    <w:tmpl w:val="7492B4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WJlMTk2YmJiMmFiYzQ4YmExMDFlMzdmMTNkMzkyMTgifQ=="/>
  </w:docVars>
  <w:rsids>
    <w:rsidRoot w:val="00491B22"/>
    <w:rsid w:val="00291808"/>
    <w:rsid w:val="00491B22"/>
    <w:rsid w:val="0052390C"/>
    <w:rsid w:val="068E0845"/>
    <w:rsid w:val="09097CDE"/>
    <w:rsid w:val="24BD3839"/>
    <w:rsid w:val="2AB42D7C"/>
    <w:rsid w:val="30BB2001"/>
    <w:rsid w:val="34EB1F43"/>
    <w:rsid w:val="36435EC2"/>
    <w:rsid w:val="4BA12CC2"/>
    <w:rsid w:val="52470D88"/>
    <w:rsid w:val="556D1062"/>
    <w:rsid w:val="5AC161D0"/>
    <w:rsid w:val="60D032A5"/>
    <w:rsid w:val="688E69DC"/>
    <w:rsid w:val="6C813B86"/>
    <w:rsid w:val="7937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semiHidden/>
    <w:unhideWhenUsed/>
    <w:uiPriority w:val="99"/>
    <w:pPr>
      <w:keepNext w:val="0"/>
      <w:keepLines w:val="0"/>
      <w:widowControl w:val="0"/>
      <w:suppressLineNumbers w:val="0"/>
      <w:spacing w:before="0" w:beforeLines="30" w:beforeAutospacing="0" w:after="0" w:afterAutospacing="0"/>
      <w:ind w:left="0" w:right="0"/>
      <w:jc w:val="both"/>
    </w:pPr>
    <w:rPr>
      <w:rFonts w:hint="eastAsia" w:ascii="仿宋_GB2312" w:hAnsi="Times New Roman" w:eastAsia="仿宋_GB2312" w:cs="Times New Roman"/>
      <w:kern w:val="0"/>
      <w:sz w:val="30"/>
      <w:szCs w:val="24"/>
      <w:lang w:val="en-US" w:eastAsia="zh-CN" w:bidi="ar"/>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rPr>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uiPriority w:val="0"/>
    <w:rPr>
      <w:rFonts w:hint="eastAsia" w:ascii="仿宋_GB2312" w:eastAsia="仿宋_GB2312" w:cs="仿宋_GB2312"/>
      <w:sz w:val="30"/>
      <w:szCs w:val="24"/>
    </w:rPr>
  </w:style>
  <w:style w:type="paragraph" w:customStyle="1" w:styleId="11">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2644</Words>
  <Characters>2918</Characters>
  <Lines>2</Lines>
  <Paragraphs>1</Paragraphs>
  <TotalTime>18</TotalTime>
  <ScaleCrop>false</ScaleCrop>
  <LinksUpToDate>false</LinksUpToDate>
  <CharactersWithSpaces>2925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Lenovo</cp:lastModifiedBy>
  <dcterms:modified xsi:type="dcterms:W3CDTF">2022-08-24T03:24:13Z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0E2C8F98A64A4069A71EF637BFE997B3</vt:lpwstr>
  </property>
</Properties>
</file>