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木苏镇人民政府</w:t>
      </w:r>
      <w:r>
        <w:rPr>
          <w:rFonts w:hint="eastAsia" w:ascii="仿宋_GB2312" w:hAnsi="黑体" w:eastAsia="仿宋_GB2312" w:cs="方正小标宋简体"/>
          <w:b/>
          <w:sz w:val="32"/>
          <w:szCs w:val="32"/>
        </w:rPr>
        <w:t>部门</w:t>
      </w:r>
      <w:r>
        <w:rPr>
          <w:rFonts w:hint="eastAsia" w:ascii="仿宋_GB2312" w:hAnsi="黑体" w:eastAsia="仿宋_GB2312" w:cs="方正小标宋简体"/>
          <w:b/>
          <w:sz w:val="32"/>
          <w:szCs w:val="32"/>
          <w:lang w:eastAsia="zh-CN"/>
        </w:rPr>
        <w:t>2022</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木苏</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属于</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财县管的</w:t>
      </w:r>
      <w:r>
        <w:rPr>
          <w:rFonts w:hint="eastAsia" w:ascii="仿宋_GB2312" w:hAnsi="仿宋" w:eastAsia="仿宋_GB2312" w:cs="仿宋_GB2312"/>
          <w:sz w:val="32"/>
          <w:szCs w:val="32"/>
          <w:lang w:eastAsia="zh-CN"/>
        </w:rPr>
        <w:t>乡镇</w:t>
      </w:r>
      <w:r>
        <w:rPr>
          <w:rFonts w:hint="eastAsia" w:ascii="仿宋_GB2312" w:hAnsi="仿宋" w:eastAsia="仿宋_GB2312" w:cs="仿宋_GB2312"/>
          <w:sz w:val="32"/>
          <w:szCs w:val="32"/>
        </w:rPr>
        <w:t>，设有独立的财政所，本单位无下属二级预算单位。全</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共辖</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个行政村。木苏</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下设股级行政机构5个（4办1所）：党政综合办、基层组织建设办、综治维稳办、城</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办、财政所。下设事业机构4个：经济发展服务中心、社会事业服务中心、就业和社会保障服务中心、综合文化中心</w:t>
      </w:r>
      <w:r>
        <w:rPr>
          <w:rFonts w:hint="eastAsia" w:ascii="仿宋_GB2312" w:hAnsi="仿宋" w:eastAsia="仿宋_GB2312" w:cs="仿宋_GB2312"/>
          <w:sz w:val="32"/>
          <w:szCs w:val="32"/>
          <w:lang w:eastAsia="zh-CN"/>
        </w:rPr>
        <w:t>。</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黑水县木苏</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人民政府是基层国家行政机关，行使本行政区域的政府行政职能部门。根据县委、县政府关于20</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年全县工作的总体部署，20</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年木苏</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主要工作是:</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（1）继续全力实施20</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年脱贫攻坚任务，扎实推进脱贫</w:t>
      </w:r>
      <w:r>
        <w:rPr>
          <w:rFonts w:hint="eastAsia" w:ascii="仿宋_GB2312" w:hAnsi="仿宋" w:eastAsia="仿宋_GB2312" w:cs="仿宋_GB2312"/>
          <w:sz w:val="32"/>
          <w:szCs w:val="32"/>
          <w:lang w:eastAsia="zh-CN"/>
        </w:rPr>
        <w:t>攻坚与镇村振兴有效衔接的工作中心任务</w:t>
      </w:r>
      <w:r>
        <w:rPr>
          <w:rFonts w:hint="eastAsia" w:ascii="仿宋_GB2312" w:hAnsi="仿宋" w:eastAsia="仿宋_GB2312" w:cs="仿宋_GB2312"/>
          <w:sz w:val="32"/>
          <w:szCs w:val="32"/>
        </w:rPr>
        <w:t>，在大力发展中药材种植规模和水平的同时，发展特色水果种植、蜜蜂、牦牛养殖。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（2）继续抓好维稳工作，深入细致地了解、掌握各村动态，排查矛盾、纠纷，做好思想工作，化解纠纷，防止恶性群体事件，为群众创造一个和谐稳定的社会环境。</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（3）积极探索致富路线，加大产业结构调整力度，进一步推进高半山中药材种植，促进农民增收。</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（4）巩固木苏</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别窝村传统村落成果。</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（5）抓好安全生产、护林防火工作与汛期地质灾害防治，完善应急预案，落实防治责任，加大防灾和安全知识的宣传力度，坚决杜绝安全生产事故的发生。</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（6）继续做好各项目建设协调工作，做好群众思想工作，有计划、有质量地保证各项目按时完成。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（7）继续抓好计生、民政、教育、卫生等工作，确保我</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的社会各项事业有序开展。</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（8）认真完成上级交办的各项工作任务。</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firstLine="420" w:firstLineChars="200"/>
        <w:rPr>
          <w:rFonts w:hint="eastAsia" w:ascii="仿宋_GB2312" w:hAnsi="仿宋" w:eastAsia="仿宋_GB2312" w:cs="仿宋_GB2312"/>
          <w:sz w:val="32"/>
          <w:szCs w:val="32"/>
        </w:rPr>
      </w:pPr>
      <w:r>
        <w:rPr>
          <w:rFonts w:hint="eastAsia" w:ascii="仿宋_GB2312"/>
          <w:color w:val="333333"/>
          <w:szCs w:val="32"/>
        </w:rPr>
        <w:t xml:space="preserve"> </w:t>
      </w:r>
      <w:r>
        <w:rPr>
          <w:rFonts w:hint="eastAsia" w:ascii="仿宋_GB2312" w:hAnsi="仿宋" w:eastAsia="仿宋_GB2312" w:cs="仿宋_GB2312"/>
          <w:sz w:val="32"/>
          <w:szCs w:val="32"/>
        </w:rPr>
        <w:t>木苏</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总编制</w:t>
      </w:r>
      <w:r>
        <w:rPr>
          <w:rFonts w:hint="eastAsia" w:ascii="仿宋_GB2312" w:hAnsi="仿宋" w:eastAsia="仿宋_GB2312" w:cs="仿宋_GB2312"/>
          <w:sz w:val="32"/>
          <w:szCs w:val="32"/>
          <w:lang w:val="en-US" w:eastAsia="zh-CN"/>
        </w:rPr>
        <w:t>50</w:t>
      </w:r>
      <w:r>
        <w:rPr>
          <w:rFonts w:hint="eastAsia" w:ascii="仿宋_GB2312" w:hAnsi="仿宋" w:eastAsia="仿宋_GB2312" w:cs="仿宋_GB2312"/>
          <w:sz w:val="32"/>
          <w:szCs w:val="32"/>
        </w:rPr>
        <w:t>名，其中：行政编制</w:t>
      </w:r>
      <w:r>
        <w:rPr>
          <w:rFonts w:hint="eastAsia" w:ascii="仿宋_GB2312" w:hAnsi="仿宋" w:eastAsia="仿宋_GB2312" w:cs="仿宋_GB2312"/>
          <w:sz w:val="32"/>
          <w:szCs w:val="32"/>
          <w:lang w:val="en-US" w:eastAsia="zh-CN"/>
        </w:rPr>
        <w:t>28</w:t>
      </w:r>
      <w:r>
        <w:rPr>
          <w:rFonts w:hint="eastAsia" w:ascii="仿宋_GB2312" w:hAnsi="仿宋" w:eastAsia="仿宋_GB2312" w:cs="仿宋_GB2312"/>
          <w:sz w:val="32"/>
          <w:szCs w:val="32"/>
        </w:rPr>
        <w:t>名，事业编制</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名，工勤2名。20</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年12月在册人数：在职</w:t>
      </w:r>
      <w:r>
        <w:rPr>
          <w:rFonts w:hint="eastAsia" w:ascii="仿宋_GB2312" w:hAnsi="仿宋" w:eastAsia="仿宋_GB2312" w:cs="仿宋_GB2312"/>
          <w:sz w:val="32"/>
          <w:szCs w:val="32"/>
          <w:lang w:val="en-US" w:eastAsia="zh-CN"/>
        </w:rPr>
        <w:t>40</w:t>
      </w:r>
      <w:r>
        <w:rPr>
          <w:rFonts w:hint="eastAsia" w:ascii="仿宋_GB2312" w:hAnsi="仿宋" w:eastAsia="仿宋_GB2312" w:cs="仿宋_GB2312"/>
          <w:sz w:val="32"/>
          <w:szCs w:val="32"/>
        </w:rPr>
        <w:t>名，其中：行政人员</w:t>
      </w:r>
      <w:r>
        <w:rPr>
          <w:rFonts w:hint="eastAsia" w:ascii="仿宋_GB2312" w:hAnsi="仿宋" w:eastAsia="仿宋_GB2312" w:cs="仿宋_GB2312"/>
          <w:sz w:val="32"/>
          <w:szCs w:val="32"/>
          <w:lang w:val="en-US" w:eastAsia="zh-CN"/>
        </w:rPr>
        <w:t>24</w:t>
      </w:r>
      <w:r>
        <w:rPr>
          <w:rFonts w:hint="eastAsia" w:ascii="仿宋_GB2312" w:hAnsi="仿宋" w:eastAsia="仿宋_GB2312" w:cs="仿宋_GB2312"/>
          <w:sz w:val="32"/>
          <w:szCs w:val="32"/>
        </w:rPr>
        <w:t>名，其他事业人员</w:t>
      </w:r>
      <w:r>
        <w:rPr>
          <w:rFonts w:hint="eastAsia" w:ascii="仿宋_GB2312" w:hAnsi="仿宋" w:eastAsia="仿宋_GB2312" w:cs="仿宋_GB2312"/>
          <w:sz w:val="32"/>
          <w:szCs w:val="32"/>
          <w:lang w:val="en-US" w:eastAsia="zh-CN"/>
        </w:rPr>
        <w:t>14</w:t>
      </w:r>
      <w:r>
        <w:rPr>
          <w:rFonts w:hint="eastAsia" w:ascii="仿宋_GB2312" w:hAnsi="仿宋" w:eastAsia="仿宋_GB2312" w:cs="仿宋_GB2312"/>
          <w:sz w:val="32"/>
          <w:szCs w:val="32"/>
        </w:rPr>
        <w:t>名，行政工勤2名。</w:t>
      </w: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我</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年收入预算</w:t>
      </w:r>
      <w:r>
        <w:rPr>
          <w:rFonts w:hint="eastAsia" w:ascii="仿宋_GB2312" w:hAnsi="仿宋" w:eastAsia="仿宋_GB2312" w:cs="仿宋_GB2312"/>
          <w:sz w:val="32"/>
          <w:szCs w:val="32"/>
          <w:lang w:val="en-US" w:eastAsia="zh-CN"/>
        </w:rPr>
        <w:t>1588.48</w:t>
      </w:r>
      <w:r>
        <w:rPr>
          <w:rFonts w:hint="eastAsia" w:ascii="仿宋_GB2312" w:hAnsi="仿宋" w:eastAsia="仿宋_GB2312" w:cs="仿宋_GB2312"/>
          <w:sz w:val="32"/>
          <w:szCs w:val="32"/>
        </w:rPr>
        <w:t>万元，其中一般公共预算拨款收</w:t>
      </w:r>
      <w:r>
        <w:rPr>
          <w:rFonts w:hint="eastAsia" w:ascii="仿宋_GB2312" w:hAnsi="仿宋" w:eastAsia="仿宋_GB2312" w:cs="仿宋_GB2312"/>
          <w:sz w:val="32"/>
          <w:szCs w:val="32"/>
          <w:lang w:val="en-US" w:eastAsia="zh-CN"/>
        </w:rPr>
        <w:t>1588.48</w:t>
      </w:r>
      <w:r>
        <w:rPr>
          <w:rFonts w:hint="eastAsia" w:ascii="仿宋_GB2312" w:hAnsi="仿宋" w:eastAsia="仿宋_GB2312" w:cs="仿宋_GB2312"/>
          <w:sz w:val="32"/>
          <w:szCs w:val="32"/>
        </w:rPr>
        <w:t>万元，占100%；政府性基金拨款收入0万元，占0%</w:t>
      </w:r>
      <w:r>
        <w:rPr>
          <w:rFonts w:hint="eastAsia" w:ascii="仿宋_GB2312" w:hAnsi="仿宋" w:eastAsia="仿宋_GB2312" w:cs="仿宋_GB2312"/>
          <w:sz w:val="32"/>
          <w:szCs w:val="32"/>
          <w:lang w:eastAsia="zh-CN"/>
        </w:rPr>
        <w:t>。</w:t>
      </w:r>
    </w:p>
    <w:p>
      <w:pPr>
        <w:numPr>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部门财政资金支出情况。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我</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年支出预算</w:t>
      </w:r>
      <w:r>
        <w:rPr>
          <w:rFonts w:hint="eastAsia" w:ascii="仿宋_GB2312" w:hAnsi="仿宋" w:eastAsia="仿宋_GB2312" w:cs="仿宋_GB2312"/>
          <w:sz w:val="32"/>
          <w:szCs w:val="32"/>
          <w:lang w:val="en-US" w:eastAsia="zh-CN"/>
        </w:rPr>
        <w:t>1665.26</w:t>
      </w:r>
      <w:r>
        <w:rPr>
          <w:rFonts w:hint="eastAsia" w:ascii="仿宋_GB2312" w:hAnsi="仿宋" w:eastAsia="仿宋_GB2312" w:cs="仿宋_GB2312"/>
          <w:sz w:val="32"/>
          <w:szCs w:val="32"/>
        </w:rPr>
        <w:t>万元，其中：基本支出</w:t>
      </w:r>
      <w:r>
        <w:rPr>
          <w:rFonts w:hint="eastAsia" w:ascii="仿宋_GB2312" w:hAnsi="仿宋" w:eastAsia="仿宋_GB2312" w:cs="仿宋_GB2312"/>
          <w:sz w:val="32"/>
          <w:szCs w:val="32"/>
          <w:lang w:val="en-US" w:eastAsia="zh-CN"/>
        </w:rPr>
        <w:t>957.02</w:t>
      </w:r>
      <w:r>
        <w:rPr>
          <w:rFonts w:hint="eastAsia" w:ascii="仿宋_GB2312" w:hAnsi="仿宋" w:eastAsia="仿宋_GB2312" w:cs="仿宋_GB2312"/>
          <w:sz w:val="32"/>
          <w:szCs w:val="32"/>
        </w:rPr>
        <w:t>万元，占5</w:t>
      </w:r>
      <w:r>
        <w:rPr>
          <w:rFonts w:hint="eastAsia" w:ascii="仿宋_GB2312" w:hAnsi="仿宋" w:eastAsia="仿宋_GB2312" w:cs="仿宋_GB2312"/>
          <w:sz w:val="32"/>
          <w:szCs w:val="32"/>
          <w:lang w:val="en-US" w:eastAsia="zh-CN"/>
        </w:rPr>
        <w:t>7.46</w:t>
      </w:r>
      <w:r>
        <w:rPr>
          <w:rFonts w:hint="eastAsia" w:ascii="仿宋_GB2312" w:hAnsi="仿宋" w:eastAsia="仿宋_GB2312" w:cs="仿宋_GB2312"/>
          <w:sz w:val="32"/>
          <w:szCs w:val="32"/>
        </w:rPr>
        <w:t>%，项目支出</w:t>
      </w:r>
      <w:r>
        <w:rPr>
          <w:rFonts w:hint="eastAsia" w:ascii="仿宋_GB2312" w:hAnsi="仿宋" w:eastAsia="仿宋_GB2312" w:cs="仿宋_GB2312"/>
          <w:sz w:val="32"/>
          <w:szCs w:val="32"/>
          <w:lang w:val="en-US" w:eastAsia="zh-CN"/>
        </w:rPr>
        <w:t>708.24</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42.54</w:t>
      </w:r>
      <w:r>
        <w:rPr>
          <w:rFonts w:hint="eastAsia" w:ascii="仿宋_GB2312" w:hAnsi="仿宋" w:eastAsia="仿宋_GB2312" w:cs="仿宋_GB2312"/>
          <w:sz w:val="32"/>
          <w:szCs w:val="32"/>
        </w:rPr>
        <w:t>%。</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一般公共服务支出</w:t>
      </w:r>
      <w:r>
        <w:rPr>
          <w:rFonts w:hint="eastAsia" w:ascii="仿宋_GB2312" w:hAnsi="仿宋" w:eastAsia="仿宋_GB2312" w:cs="仿宋_GB2312"/>
          <w:sz w:val="32"/>
          <w:szCs w:val="32"/>
          <w:lang w:val="en-US" w:eastAsia="zh-CN"/>
        </w:rPr>
        <w:t>512.38</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30.76</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教育支出</w:t>
      </w:r>
      <w:r>
        <w:rPr>
          <w:rFonts w:hint="eastAsia" w:ascii="仿宋_GB2312" w:hAnsi="仿宋" w:eastAsia="仿宋_GB2312" w:cs="仿宋_GB2312"/>
          <w:sz w:val="32"/>
          <w:szCs w:val="32"/>
          <w:lang w:val="en-US" w:eastAsia="zh-CN"/>
        </w:rPr>
        <w:t>1万元；占0.06%；</w:t>
      </w:r>
      <w:r>
        <w:rPr>
          <w:rFonts w:hint="eastAsia" w:ascii="仿宋_GB2312" w:hAnsi="仿宋" w:eastAsia="仿宋_GB2312" w:cs="仿宋_GB2312"/>
          <w:sz w:val="32"/>
          <w:szCs w:val="32"/>
        </w:rPr>
        <w:t>社会保障和就业支出</w:t>
      </w:r>
      <w:r>
        <w:rPr>
          <w:rFonts w:hint="eastAsia" w:ascii="仿宋_GB2312" w:hAnsi="仿宋" w:eastAsia="仿宋_GB2312" w:cs="仿宋_GB2312"/>
          <w:sz w:val="32"/>
          <w:szCs w:val="32"/>
          <w:lang w:val="en-US" w:eastAsia="zh-CN"/>
        </w:rPr>
        <w:t>136.24</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8.18</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住房保障支出</w:t>
      </w:r>
      <w:r>
        <w:rPr>
          <w:rFonts w:hint="eastAsia" w:ascii="仿宋_GB2312" w:hAnsi="仿宋" w:eastAsia="仿宋_GB2312" w:cs="仿宋_GB2312"/>
          <w:sz w:val="32"/>
          <w:szCs w:val="32"/>
          <w:lang w:val="en-US" w:eastAsia="zh-CN"/>
        </w:rPr>
        <w:t>61.54</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3.69</w:t>
      </w:r>
      <w:r>
        <w:rPr>
          <w:rFonts w:hint="eastAsia" w:ascii="仿宋_GB2312" w:hAnsi="仿宋" w:eastAsia="仿宋_GB2312" w:cs="仿宋_GB2312"/>
          <w:sz w:val="32"/>
          <w:szCs w:val="32"/>
        </w:rPr>
        <w:t>%、农林水支出</w:t>
      </w:r>
      <w:r>
        <w:rPr>
          <w:rFonts w:hint="eastAsia" w:ascii="仿宋_GB2312" w:hAnsi="仿宋" w:eastAsia="仿宋_GB2312" w:cs="仿宋_GB2312"/>
          <w:sz w:val="32"/>
          <w:szCs w:val="32"/>
          <w:lang w:val="en-US" w:eastAsia="zh-CN"/>
        </w:rPr>
        <w:t>913.18</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54.86</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卫生健康</w:t>
      </w:r>
      <w:r>
        <w:rPr>
          <w:rFonts w:hint="eastAsia" w:ascii="仿宋_GB2312" w:hAnsi="仿宋" w:eastAsia="仿宋_GB2312" w:cs="仿宋_GB2312"/>
          <w:sz w:val="32"/>
          <w:szCs w:val="32"/>
        </w:rPr>
        <w:t>支出</w:t>
      </w:r>
      <w:r>
        <w:rPr>
          <w:rFonts w:hint="eastAsia" w:ascii="仿宋_GB2312" w:hAnsi="仿宋" w:eastAsia="仿宋_GB2312" w:cs="仿宋_GB2312"/>
          <w:sz w:val="32"/>
          <w:szCs w:val="32"/>
          <w:lang w:val="en-US" w:eastAsia="zh-CN"/>
        </w:rPr>
        <w:t>40.92</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2.45</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 xml:space="preserve">                               </w:t>
      </w: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三、部门整体预算绩效管理情况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widowControl/>
        <w:adjustRightInd w:val="0"/>
        <w:snapToGrid w:val="0"/>
        <w:spacing w:line="540" w:lineRule="exact"/>
        <w:ind w:firstLine="720"/>
        <w:jc w:val="left"/>
        <w:rPr>
          <w:rFonts w:ascii="仿宋_GB2312" w:hAnsi="仿宋" w:eastAsia="仿宋_GB2312" w:cs="仿宋_GB2312"/>
          <w:sz w:val="32"/>
          <w:szCs w:val="32"/>
        </w:rPr>
      </w:pPr>
      <w:r>
        <w:rPr>
          <w:rFonts w:hint="eastAsia" w:ascii="仿宋_GB2312" w:hAnsi="仿宋" w:eastAsia="仿宋_GB2312" w:cs="仿宋_GB2312"/>
          <w:sz w:val="32"/>
          <w:szCs w:val="32"/>
          <w:lang w:val="zh-CN"/>
        </w:rPr>
        <w:t>我镇严格按照</w:t>
      </w:r>
      <w:r>
        <w:rPr>
          <w:rFonts w:hint="eastAsia" w:ascii="仿宋_GB2312" w:hAnsi="仿宋" w:eastAsia="仿宋_GB2312" w:cs="仿宋_GB2312"/>
          <w:sz w:val="32"/>
          <w:szCs w:val="32"/>
        </w:rPr>
        <w:t>县财政局“人员经费按标准，公用经费按定额”的预算原则，根据县财政局关于做好20</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年财务工作预算的通知要求，客观真实编制了20</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年部门预算，20</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年财政资金总支出为支出</w:t>
      </w:r>
      <w:r>
        <w:rPr>
          <w:rFonts w:hint="eastAsia" w:ascii="仿宋_GB2312" w:hAnsi="仿宋" w:eastAsia="仿宋_GB2312" w:cs="仿宋_GB2312"/>
          <w:sz w:val="32"/>
          <w:szCs w:val="32"/>
          <w:lang w:val="en-US" w:eastAsia="zh-CN"/>
        </w:rPr>
        <w:t>1665.26</w:t>
      </w:r>
      <w:r>
        <w:rPr>
          <w:rFonts w:hint="eastAsia" w:ascii="仿宋_GB2312" w:hAnsi="仿宋" w:eastAsia="仿宋_GB2312" w:cs="仿宋_GB2312"/>
          <w:sz w:val="32"/>
          <w:szCs w:val="32"/>
        </w:rPr>
        <w:t>万元（其中基本支出</w:t>
      </w:r>
      <w:r>
        <w:rPr>
          <w:rFonts w:hint="eastAsia" w:ascii="仿宋_GB2312" w:hAnsi="仿宋" w:eastAsia="仿宋_GB2312" w:cs="仿宋_GB2312"/>
          <w:sz w:val="32"/>
          <w:szCs w:val="32"/>
          <w:lang w:val="en-US" w:eastAsia="zh-CN"/>
        </w:rPr>
        <w:t>957.02</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708.24</w:t>
      </w:r>
      <w:r>
        <w:rPr>
          <w:rFonts w:hint="eastAsia" w:ascii="仿宋_GB2312" w:hAnsi="仿宋" w:eastAsia="仿宋_GB2312" w:cs="仿宋_GB2312"/>
          <w:sz w:val="32"/>
          <w:szCs w:val="32"/>
        </w:rPr>
        <w:t>万元）。预算编制是我</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预算体制最基本的环节,是预算管理体制改革的核心。预算编制秉承实事求是的原则，对我乡财政支出做出合理规划，对财政管理体制的完善、活动范围的合理界定、监督和约束都具有重要作用。</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widowControl/>
        <w:adjustRightInd w:val="0"/>
        <w:snapToGrid w:val="0"/>
        <w:spacing w:line="540" w:lineRule="exact"/>
        <w:ind w:firstLine="720"/>
        <w:jc w:val="left"/>
        <w:rPr>
          <w:rFonts w:ascii="仿宋_GB2312" w:hAnsi="仿宋" w:eastAsia="仿宋_GB2312" w:cs="仿宋_GB2312"/>
          <w:sz w:val="32"/>
          <w:szCs w:val="32"/>
        </w:rPr>
      </w:pPr>
      <w:r>
        <w:rPr>
          <w:rFonts w:hint="eastAsia" w:ascii="仿宋_GB2312" w:hAnsi="仿宋" w:eastAsia="仿宋_GB2312" w:cs="仿宋_GB2312"/>
          <w:sz w:val="32"/>
          <w:szCs w:val="32"/>
        </w:rPr>
        <w:t>我</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严格遵守县财政局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各科室安排工作涉及</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000元以上支出的，需事先编制工作方案，经分管财务的领导审核后实施。所有票据由经办人、科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是严格遵守财务内审和监督制度。我乡历来高度重视内部财务管理，建立了内部财务管理制度。内部财务管理制度中包含了经费管理、经费审批、借款管理、现金及支票管理和财务管理五个方面。根据中央八项规定、省委十项规定、州委和县委相关规定，对“三公经费”、会议费、公务卡强制接算目录制度等进行了完善，单位领导干部加强对财政预算资金的管理，机关干部、职工都严格遵守财经纪律，严格按照财务管理制度照章办事，没有发生违反财经纪律、违反财务管理制度的情况。党组每季度听取一次单位财务工作汇报，了解掌握财务收支情况；单位的财务收支情况每年向党组和职工大会公布，接受党组和干部职工的监督。同时，在开支控制、办公用品采购、大宗印刷管理、公车改革、车辆租赁等方面严格执行相关制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widowControl/>
        <w:adjustRightInd w:val="0"/>
        <w:snapToGrid w:val="0"/>
        <w:spacing w:line="540" w:lineRule="exact"/>
        <w:ind w:firstLine="720"/>
        <w:jc w:val="left"/>
        <w:rPr>
          <w:rFonts w:ascii="仿宋_GB2312" w:hAnsi="仿宋" w:eastAsia="仿宋_GB2312" w:cs="仿宋_GB2312"/>
          <w:sz w:val="32"/>
          <w:szCs w:val="32"/>
        </w:rPr>
      </w:pPr>
      <w:r>
        <w:rPr>
          <w:rFonts w:hint="eastAsia" w:ascii="仿宋_GB2312" w:hAnsi="仿宋" w:eastAsia="仿宋_GB2312" w:cs="仿宋_GB2312"/>
          <w:sz w:val="32"/>
          <w:szCs w:val="32"/>
        </w:rPr>
        <w:t>我单位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spacing w:line="580" w:lineRule="exact"/>
        <w:ind w:firstLine="640" w:firstLineChars="200"/>
        <w:rPr>
          <w:rFonts w:hint="eastAsia" w:ascii="仿宋_GB2312" w:hAnsi="黑体" w:eastAsia="仿宋_GB2312" w:cs="黑体"/>
          <w:sz w:val="32"/>
          <w:szCs w:val="32"/>
        </w:rPr>
      </w:pPr>
    </w:p>
    <w:p>
      <w:pPr>
        <w:spacing w:line="580" w:lineRule="exact"/>
        <w:ind w:firstLine="643" w:firstLineChars="200"/>
        <w:rPr>
          <w:rFonts w:hint="eastAsia" w:ascii="仿宋_GB2312" w:hAnsi="黑体" w:eastAsia="仿宋_GB2312" w:cs="黑体"/>
          <w:b/>
          <w:bCs/>
          <w:sz w:val="32"/>
          <w:szCs w:val="32"/>
        </w:rPr>
      </w:pPr>
    </w:p>
    <w:p>
      <w:pPr>
        <w:spacing w:line="580" w:lineRule="exact"/>
        <w:ind w:firstLine="643" w:firstLineChars="200"/>
        <w:rPr>
          <w:rFonts w:ascii="仿宋_GB2312" w:hAnsi="黑体" w:eastAsia="仿宋_GB2312" w:cs="黑体"/>
          <w:b/>
          <w:bCs/>
          <w:sz w:val="32"/>
          <w:szCs w:val="32"/>
        </w:rPr>
      </w:pPr>
      <w:bookmarkStart w:id="1" w:name="_GoBack"/>
      <w:bookmarkEnd w:id="1"/>
      <w:r>
        <w:rPr>
          <w:rFonts w:hint="eastAsia" w:ascii="仿宋_GB2312" w:hAnsi="黑体" w:eastAsia="仿宋_GB2312" w:cs="黑体"/>
          <w:b/>
          <w:bCs/>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zh-CN"/>
        </w:rPr>
        <w:t>20</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lang w:val="zh-CN"/>
        </w:rPr>
        <w:t>年，在县委、县政府的坚强领导，我乡工作继续完善、提升、发展，总体呈现出稳中有升、高位求进的良好发展态势，圆满完成了州县下达的各项目标任务，为全县经济社会发展创造良好的社会环境做出了突出贡献。</w:t>
      </w:r>
    </w:p>
    <w:p>
      <w:pPr>
        <w:numPr>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存在问题。</w:t>
      </w:r>
    </w:p>
    <w:p>
      <w:pPr>
        <w:spacing w:line="580" w:lineRule="exact"/>
        <w:ind w:firstLine="602" w:firstLineChars="200"/>
        <w:rPr>
          <w:rFonts w:hint="eastAsia" w:ascii="仿宋_GB2312" w:hAnsi="仿宋" w:eastAsia="仿宋_GB2312" w:cs="仿宋_GB2312"/>
          <w:sz w:val="32"/>
          <w:szCs w:val="32"/>
          <w:lang w:val="zh-CN"/>
        </w:rPr>
      </w:pPr>
      <w:r>
        <w:rPr>
          <w:rFonts w:hint="eastAsia" w:ascii="仿宋_GB2312" w:hAnsi="楷体_GB2312" w:cs="楷体_GB2312"/>
          <w:b/>
          <w:bCs/>
          <w:sz w:val="30"/>
          <w:szCs w:val="30"/>
        </w:rPr>
        <w:t xml:space="preserve"> </w:t>
      </w:r>
      <w:r>
        <w:rPr>
          <w:rFonts w:hint="eastAsia" w:ascii="仿宋_GB2312" w:hAnsi="宋体" w:cs="宋体"/>
          <w:color w:val="000000"/>
          <w:kern w:val="0"/>
          <w:szCs w:val="32"/>
          <w:shd w:val="clear" w:color="auto" w:fill="FFFFFF"/>
        </w:rPr>
        <w:t xml:space="preserve"> </w:t>
      </w:r>
      <w:r>
        <w:rPr>
          <w:rFonts w:hint="eastAsia" w:ascii="仿宋_GB2312" w:hAnsi="仿宋" w:eastAsia="仿宋_GB2312" w:cs="仿宋_GB2312"/>
          <w:sz w:val="32"/>
          <w:szCs w:val="32"/>
          <w:lang w:val="zh-CN"/>
        </w:rPr>
        <w:t>1、村民大局观念不强，过分强调自身利益，对所在村民小组的实施项目表现强烈的兴趣，对村上的公共服务建设项目无心过问。</w:t>
      </w:r>
    </w:p>
    <w:p>
      <w:pPr>
        <w:numPr>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zh-CN"/>
        </w:rPr>
        <w:t xml:space="preserve"> 2、农村基层民主制度建设的核心——财务公开与监督建设有待进一步提高。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960" w:firstLineChars="3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1、加强资金的管理，在公共运行维护资金的使用范围上严格把关，按照规定进行公示。</w:t>
      </w:r>
    </w:p>
    <w:p>
      <w:pPr>
        <w:spacing w:line="580" w:lineRule="exact"/>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 xml:space="preserve"> 2、及时总结我镇在公共运行维护项目在实施过程中存在的问题及好的经验，进一步加大宣传力度，完善运行维护费工作机制。</w:t>
      </w:r>
    </w:p>
    <w:p>
      <w:pPr>
        <w:spacing w:line="580" w:lineRule="exact"/>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 xml:space="preserve"> 3、加强宣传基础设施维修维护费的用途，督促村干部在项目完工后及时报账。 </w:t>
      </w:r>
    </w:p>
    <w:p>
      <w:pPr>
        <w:spacing w:line="580" w:lineRule="exact"/>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 xml:space="preserve"> 今后，我镇将认真总结经验，完善不足，吃透上级政策精神，强化村干部法律意识，加强资金的管理，并结合我乡的实际情况，创新工作思路，加大工作力度，切实把村级运行维护资金这项惠民工作做好、做实，让农民真正的得到实惠。</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F682A"/>
    <w:multiLevelType w:val="singleLevel"/>
    <w:tmpl w:val="BB4F682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870291C"/>
    <w:rsid w:val="093123CD"/>
    <w:rsid w:val="096339F1"/>
    <w:rsid w:val="0EF46E39"/>
    <w:rsid w:val="0F152BF2"/>
    <w:rsid w:val="118A728F"/>
    <w:rsid w:val="165D553D"/>
    <w:rsid w:val="16DD45DC"/>
    <w:rsid w:val="1EE07210"/>
    <w:rsid w:val="1F9D0AD4"/>
    <w:rsid w:val="28146448"/>
    <w:rsid w:val="34EB1F43"/>
    <w:rsid w:val="36435EC2"/>
    <w:rsid w:val="3B9521BC"/>
    <w:rsid w:val="47364F2B"/>
    <w:rsid w:val="47475FAE"/>
    <w:rsid w:val="4B936091"/>
    <w:rsid w:val="4ECF7D08"/>
    <w:rsid w:val="51B904F5"/>
    <w:rsid w:val="541E4904"/>
    <w:rsid w:val="5781276C"/>
    <w:rsid w:val="58F96DE7"/>
    <w:rsid w:val="5C875BC3"/>
    <w:rsid w:val="5D233A72"/>
    <w:rsid w:val="5E3E740E"/>
    <w:rsid w:val="5FB60810"/>
    <w:rsid w:val="60D032A5"/>
    <w:rsid w:val="668B1390"/>
    <w:rsid w:val="6F035288"/>
    <w:rsid w:val="710D4E3A"/>
    <w:rsid w:val="71456A65"/>
    <w:rsid w:val="71652C84"/>
    <w:rsid w:val="7893427B"/>
    <w:rsid w:val="7D24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2</TotalTime>
  <ScaleCrop>false</ScaleCrop>
  <LinksUpToDate>false</LinksUpToDate>
  <CharactersWithSpaces>359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pc</cp:lastModifiedBy>
  <dcterms:modified xsi:type="dcterms:W3CDTF">2023-08-21T07:55:24Z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10C8BFC052C74EA9B784E5A77D490B33</vt:lpwstr>
  </property>
</Properties>
</file>