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7020"/>
        </w:tabs>
        <w:jc w:val="both"/>
        <w:rPr>
          <w:rFonts w:hint="eastAsia" w:ascii="宋体" w:hAnsi="宋体"/>
          <w:b/>
          <w:color w:val="FF0000"/>
          <w:w w:val="33"/>
          <w:sz w:val="202"/>
        </w:rPr>
      </w:pPr>
    </w:p>
    <w:p>
      <w:pPr>
        <w:pStyle w:val="2"/>
        <w:ind w:left="0" w:leftChars="0" w:firstLine="0" w:firstLineChars="0"/>
        <w:rPr>
          <w:rFonts w:hint="eastAsia"/>
        </w:rPr>
      </w:pPr>
    </w:p>
    <w:p>
      <w:pPr>
        <w:snapToGrid w:val="0"/>
        <w:jc w:val="center"/>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黑水县</w:t>
      </w:r>
      <w:r>
        <w:rPr>
          <w:rFonts w:hint="eastAsia" w:ascii="方正小标宋_GBK" w:hAnsi="方正小标宋_GBK" w:eastAsia="方正小标宋_GBK" w:cs="方正小标宋_GBK"/>
          <w:b w:val="0"/>
          <w:bCs/>
          <w:sz w:val="44"/>
          <w:szCs w:val="44"/>
          <w:lang w:eastAsia="zh-CN"/>
        </w:rPr>
        <w:t>木苏</w:t>
      </w:r>
      <w:r>
        <w:rPr>
          <w:rFonts w:hint="eastAsia" w:ascii="方正小标宋_GBK" w:hAnsi="方正小标宋_GBK" w:eastAsia="方正小标宋_GBK" w:cs="方正小标宋_GBK"/>
          <w:b w:val="0"/>
          <w:bCs/>
          <w:sz w:val="44"/>
          <w:szCs w:val="44"/>
        </w:rPr>
        <w:t>镇人民政府</w:t>
      </w:r>
    </w:p>
    <w:p>
      <w:pPr>
        <w:snapToGrid w:val="0"/>
        <w:jc w:val="center"/>
        <w:rPr>
          <w:rFonts w:hint="default" w:ascii="Times New Roman" w:hAnsi="Times New Roman" w:eastAsia="方正小标宋简体" w:cs="Times New Roman"/>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lang w:val="en-US" w:eastAsia="zh-CN"/>
        </w:rPr>
        <w:t>关于2025年</w:t>
      </w:r>
      <w:r>
        <w:rPr>
          <w:rFonts w:hint="eastAsia" w:ascii="方正小标宋_GBK" w:hAnsi="方正小标宋_GBK" w:eastAsia="方正小标宋_GBK" w:cs="方正小标宋_GBK"/>
          <w:b w:val="0"/>
          <w:bCs/>
          <w:sz w:val="44"/>
          <w:szCs w:val="44"/>
        </w:rPr>
        <w:t>部门</w:t>
      </w:r>
      <w:r>
        <w:rPr>
          <w:rFonts w:hint="eastAsia" w:ascii="方正小标宋_GBK" w:hAnsi="方正小标宋_GBK" w:eastAsia="方正小标宋_GBK" w:cs="方正小标宋_GBK"/>
          <w:b w:val="0"/>
          <w:bCs/>
          <w:sz w:val="44"/>
          <w:szCs w:val="44"/>
          <w:lang w:val="en-US" w:eastAsia="zh-CN"/>
        </w:rPr>
        <w:t>整体</w:t>
      </w:r>
      <w:r>
        <w:rPr>
          <w:rFonts w:hint="eastAsia" w:ascii="方正小标宋_GBK" w:hAnsi="方正小标宋_GBK" w:eastAsia="方正小标宋_GBK" w:cs="方正小标宋_GBK"/>
          <w:b w:val="0"/>
          <w:bCs/>
          <w:sz w:val="44"/>
          <w:szCs w:val="44"/>
          <w:lang w:eastAsia="zh-CN"/>
        </w:rPr>
        <w:t>预算</w:t>
      </w:r>
      <w:r>
        <w:rPr>
          <w:rFonts w:hint="eastAsia" w:ascii="方正小标宋_GBK" w:hAnsi="方正小标宋_GBK" w:eastAsia="方正小标宋_GBK" w:cs="方正小标宋_GBK"/>
          <w:b w:val="0"/>
          <w:bCs/>
          <w:sz w:val="44"/>
          <w:szCs w:val="44"/>
        </w:rPr>
        <w:t>绩效</w:t>
      </w:r>
      <w:r>
        <w:rPr>
          <w:rFonts w:hint="eastAsia" w:ascii="方正小标宋_GBK" w:hAnsi="方正小标宋_GBK" w:eastAsia="方正小标宋_GBK" w:cs="方正小标宋_GBK"/>
          <w:b w:val="0"/>
          <w:bCs/>
          <w:sz w:val="44"/>
          <w:szCs w:val="44"/>
          <w:lang w:eastAsia="zh-CN"/>
        </w:rPr>
        <w:t>评</w:t>
      </w:r>
      <w:r>
        <w:rPr>
          <w:rFonts w:hint="eastAsia" w:ascii="方正小标宋_GBK" w:hAnsi="方正小标宋_GBK" w:eastAsia="方正小标宋_GBK" w:cs="方正小标宋_GBK"/>
          <w:b w:val="0"/>
          <w:bCs/>
          <w:sz w:val="44"/>
          <w:szCs w:val="44"/>
          <w:highlight w:val="none"/>
          <w:shd w:val="clear" w:color="auto" w:fill="FFFFFF"/>
          <w:lang w:eastAsia="zh-CN"/>
        </w:rPr>
        <w:t>价</w:t>
      </w:r>
      <w:r>
        <w:rPr>
          <w:rFonts w:hint="eastAsia" w:ascii="方正小标宋_GBK" w:hAnsi="方正小标宋_GBK" w:eastAsia="方正小标宋_GBK" w:cs="方正小标宋_GBK"/>
          <w:b w:val="0"/>
          <w:bCs/>
          <w:sz w:val="44"/>
          <w:szCs w:val="44"/>
          <w:highlight w:val="none"/>
          <w:shd w:val="clear" w:color="auto" w:fill="FFFFFF"/>
          <w:lang w:val="en-US" w:eastAsia="zh-CN"/>
        </w:rPr>
        <w:t>的</w:t>
      </w:r>
      <w:r>
        <w:rPr>
          <w:rFonts w:hint="eastAsia" w:ascii="方正小标宋_GBK" w:hAnsi="方正小标宋_GBK" w:eastAsia="方正小标宋_GBK" w:cs="方正小标宋_GBK"/>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eastAsia="黑体" w:cs="Times New Roman"/>
          <w:color w:val="000000"/>
          <w:kern w:val="0"/>
          <w:szCs w:val="32"/>
          <w:highlight w:val="none"/>
          <w:shd w:val="clear" w:color="auto" w:fill="FFFFFF"/>
          <w:lang w:val="zh-CN"/>
        </w:rPr>
      </w:pPr>
      <w:r>
        <w:rPr>
          <w:rFonts w:hint="eastAsia" w:ascii="仿宋_GB2312" w:hAnsi="仿宋_GB2312" w:eastAsia="仿宋_GB2312" w:cs="仿宋_GB2312"/>
          <w:sz w:val="32"/>
          <w:lang w:eastAsia="zh-CN"/>
        </w:rPr>
        <w:t>为进一步加强预算绩效管理，着力提升财政资源配置效率和使用率，根据《黑水县财政局关于开展</w:t>
      </w:r>
      <w:r>
        <w:rPr>
          <w:rFonts w:hint="eastAsia" w:ascii="仿宋_GB2312" w:hAnsi="仿宋_GB2312" w:eastAsia="仿宋_GB2312" w:cs="仿宋_GB2312"/>
          <w:sz w:val="32"/>
          <w:lang w:val="en-US" w:eastAsia="zh-CN"/>
        </w:rPr>
        <w:t>2025年县级部门绩效自评工作的通知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2025</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30号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w:t>
      </w:r>
      <w:r>
        <w:rPr>
          <w:rFonts w:hint="eastAsia" w:ascii="仿宋_GB2312" w:hAnsi="仿宋_GB2312" w:cs="仿宋_GB2312"/>
          <w:sz w:val="32"/>
          <w:lang w:val="en-US" w:eastAsia="zh-CN"/>
        </w:rPr>
        <w:t>5</w:t>
      </w:r>
      <w:r>
        <w:rPr>
          <w:rFonts w:hint="eastAsia" w:ascii="仿宋_GB2312" w:hAnsi="仿宋_GB2312" w:eastAsia="仿宋_GB2312" w:cs="仿宋_GB2312"/>
          <w:sz w:val="32"/>
        </w:rPr>
        <w:t>年财政支出（基本支出和项目支出）绩效评价工作，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w:t>
      </w:r>
      <w:r>
        <w:rPr>
          <w:rFonts w:hint="eastAsia" w:ascii="仿宋_GB2312" w:hAnsi="仿宋_GB2312" w:eastAsia="仿宋_GB2312" w:cs="仿宋_GB2312"/>
          <w:sz w:val="32"/>
        </w:rPr>
        <w:t>现将工作情况总结如下</w:t>
      </w:r>
      <w:r>
        <w:rPr>
          <w:rFonts w:hint="eastAsia" w:ascii="仿宋_GB2312" w:hAnsi="仿宋_GB2312" w:eastAsia="仿宋_GB2312" w:cs="仿宋_GB2312"/>
          <w:sz w:val="32"/>
          <w:lang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szCs w:val="32"/>
        </w:rPr>
      </w:pPr>
      <w:r>
        <w:rPr>
          <w:rFonts w:hint="eastAsia" w:ascii="黑体" w:hAnsi="黑体" w:eastAsia="黑体" w:cs="黑体"/>
          <w:color w:val="000000"/>
          <w:kern w:val="0"/>
          <w:szCs w:val="32"/>
          <w:highlight w:val="none"/>
          <w:shd w:val="clear" w:color="auto" w:fill="FFFFFF"/>
          <w:lang w:val="zh-CN"/>
        </w:rPr>
        <w:t>一、部门（单位）基本情况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（一）机构组成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黑水县</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镇人民政府无下属二级核算单位。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镇人民政府，取得黑水县机构编制委员会办公室颁发的统一社会信用代码：</w:t>
      </w:r>
      <w:r>
        <w:rPr>
          <w:rFonts w:hint="eastAsia" w:ascii="仿宋_GB2312" w:hAnsi="仿宋_GB2312" w:cs="仿宋_GB2312"/>
          <w:sz w:val="32"/>
          <w:lang w:val="en-US" w:eastAsia="zh-CN"/>
        </w:rPr>
        <w:t>11513228MB1C00513L</w:t>
      </w:r>
      <w:r>
        <w:rPr>
          <w:rFonts w:hint="eastAsia" w:ascii="仿宋_GB2312" w:hAnsi="仿宋_GB2312" w:eastAsia="仿宋_GB2312" w:cs="仿宋_GB2312"/>
          <w:sz w:val="32"/>
          <w:lang w:val="en-US" w:eastAsia="zh-CN"/>
        </w:rPr>
        <w:t>，机构地址：四川省阿坝</w:t>
      </w:r>
      <w:r>
        <w:rPr>
          <w:rFonts w:hint="eastAsia" w:ascii="仿宋_GB2312" w:hAnsi="仿宋_GB2312" w:cs="仿宋_GB2312"/>
          <w:sz w:val="32"/>
          <w:lang w:val="en-US" w:eastAsia="zh-CN"/>
        </w:rPr>
        <w:t>藏族羌族自治</w:t>
      </w:r>
      <w:r>
        <w:rPr>
          <w:rFonts w:hint="eastAsia" w:ascii="仿宋_GB2312" w:hAnsi="仿宋_GB2312" w:eastAsia="仿宋_GB2312" w:cs="仿宋_GB2312"/>
          <w:sz w:val="32"/>
          <w:lang w:val="en-US" w:eastAsia="zh-CN"/>
        </w:rPr>
        <w:t>州黑水县</w:t>
      </w:r>
      <w:r>
        <w:rPr>
          <w:rFonts w:hint="eastAsia" w:ascii="仿宋_GB2312" w:hAnsi="仿宋_GB2312" w:cs="仿宋_GB2312"/>
          <w:sz w:val="32"/>
          <w:lang w:val="en-US" w:eastAsia="zh-CN"/>
        </w:rPr>
        <w:t>木苏镇徐古村</w:t>
      </w:r>
      <w:r>
        <w:rPr>
          <w:rFonts w:hint="eastAsia" w:ascii="仿宋_GB2312" w:hAnsi="仿宋_GB2312" w:eastAsia="仿宋_GB2312" w:cs="仿宋_GB2312"/>
          <w:sz w:val="32"/>
          <w:lang w:val="en-US" w:eastAsia="zh-CN"/>
        </w:rPr>
        <w:t>，法定代表人：</w:t>
      </w:r>
      <w:r>
        <w:rPr>
          <w:rFonts w:hint="eastAsia" w:ascii="仿宋_GB2312" w:hAnsi="仿宋_GB2312" w:cs="仿宋_GB2312"/>
          <w:sz w:val="32"/>
          <w:lang w:val="en-US" w:eastAsia="zh-CN"/>
        </w:rPr>
        <w:t>赵军</w:t>
      </w:r>
      <w:r>
        <w:rPr>
          <w:rFonts w:hint="eastAsia" w:ascii="仿宋_GB2312" w:hAnsi="仿宋_GB2312" w:eastAsia="仿宋_GB2312" w:cs="仿宋_GB2312"/>
          <w:sz w:val="32"/>
          <w:lang w:val="en-US" w:eastAsia="zh-CN"/>
        </w:rPr>
        <w:t>，机构性质：机关。</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lang w:val="en-US" w:eastAsia="zh-CN"/>
        </w:rPr>
      </w:pP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镇属于乡财县管的乡，全镇共辖</w:t>
      </w:r>
      <w:r>
        <w:rPr>
          <w:rFonts w:hint="eastAsia" w:ascii="仿宋_GB2312" w:hAnsi="仿宋_GB2312" w:cs="仿宋_GB2312"/>
          <w:sz w:val="32"/>
          <w:lang w:val="en-US" w:eastAsia="zh-CN"/>
        </w:rPr>
        <w:t>11</w:t>
      </w:r>
      <w:r>
        <w:rPr>
          <w:rFonts w:hint="default" w:ascii="仿宋_GB2312" w:hAnsi="仿宋_GB2312" w:eastAsia="仿宋_GB2312" w:cs="仿宋_GB2312"/>
          <w:sz w:val="32"/>
          <w:lang w:eastAsia="zh-CN"/>
        </w:rPr>
        <w:t>个行政村。</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镇下设股级行政机构6个</w:t>
      </w:r>
      <w:r>
        <w:rPr>
          <w:rFonts w:hint="eastAsia" w:ascii="仿宋_GB2312" w:hAnsi="仿宋_GB2312" w:eastAsia="仿宋_GB2312" w:cs="仿宋_GB2312"/>
          <w:sz w:val="32"/>
          <w:lang w:val="en-US" w:eastAsia="zh-CN"/>
        </w:rPr>
        <w:t>：党政综合办公室，党建工作办公室，应急管理和综合行政执法办公室，社会事务和社会治理办公室，经济发展和乡村振兴办公室，生态环境和村镇管理办公室</w:t>
      </w:r>
      <w:r>
        <w:rPr>
          <w:rFonts w:hint="eastAsia" w:ascii="仿宋_GB2312" w:hAnsi="仿宋_GB2312" w:cs="仿宋_GB2312"/>
          <w:sz w:val="32"/>
          <w:lang w:val="en-US" w:eastAsia="zh-CN"/>
        </w:rPr>
        <w:t>；</w:t>
      </w:r>
      <w:r>
        <w:rPr>
          <w:rFonts w:hint="eastAsia" w:ascii="仿宋_GB2312" w:hAnsi="仿宋_GB2312" w:eastAsia="仿宋_GB2312" w:cs="仿宋_GB2312"/>
          <w:sz w:val="32"/>
          <w:lang w:val="en-US" w:eastAsia="zh-CN"/>
        </w:rPr>
        <w:t>下设一类公益事业单位2个：黑水县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镇便民和退役军人服务中心，黑水县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镇农业农村和文化和旅游服务中心。在目前，六个党政综合办事机构、两个一类公益事业单位正常运行。</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机构职能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Cs w:val="32"/>
          <w:lang w:val="en-US" w:eastAsia="zh-CN"/>
        </w:rPr>
      </w:pPr>
      <w:r>
        <w:rPr>
          <w:rFonts w:hint="eastAsia" w:ascii="仿宋_GB2312" w:hAnsi="仿宋_GB2312" w:eastAsia="仿宋_GB2312" w:cs="仿宋_GB2312"/>
          <w:sz w:val="32"/>
          <w:lang w:val="en-US" w:eastAsia="zh-CN"/>
        </w:rPr>
        <w:t>黑水县</w:t>
      </w:r>
      <w:r>
        <w:rPr>
          <w:rFonts w:hint="eastAsia" w:ascii="仿宋_GB2312" w:hAnsi="仿宋_GB2312" w:cs="仿宋_GB2312"/>
          <w:sz w:val="32"/>
          <w:lang w:val="en-US" w:eastAsia="zh-CN"/>
        </w:rPr>
        <w:t>木苏</w:t>
      </w:r>
      <w:r>
        <w:rPr>
          <w:rFonts w:hint="eastAsia" w:ascii="仿宋_GB2312" w:hAnsi="仿宋_GB2312" w:eastAsia="仿宋_GB2312" w:cs="仿宋_GB2312"/>
          <w:sz w:val="32"/>
          <w:lang w:val="en-US" w:eastAsia="zh-CN"/>
        </w:rPr>
        <w:t>镇人民政府是基层国家行政机关，行使本行政区域的政府行政</w:t>
      </w:r>
      <w:r>
        <w:rPr>
          <w:rFonts w:hint="eastAsia" w:ascii="仿宋_GB2312" w:hAnsi="仿宋_GB2312" w:cs="仿宋_GB2312"/>
          <w:sz w:val="32"/>
          <w:lang w:val="en-US" w:eastAsia="zh-CN"/>
        </w:rPr>
        <w:t>效</w:t>
      </w:r>
      <w:r>
        <w:rPr>
          <w:rFonts w:hint="eastAsia" w:ascii="仿宋_GB2312" w:hAnsi="仿宋_GB2312" w:eastAsia="仿宋_GB2312" w:cs="仿宋_GB2312"/>
          <w:sz w:val="32"/>
          <w:lang w:val="en-US" w:eastAsia="zh-CN"/>
        </w:rPr>
        <w:t>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及计划生育，环境、国土等管理工作。</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1.</w:t>
      </w:r>
      <w:r>
        <w:rPr>
          <w:rFonts w:hint="eastAsia" w:ascii="仿宋_GB2312" w:cs="仿宋_GB2312"/>
          <w:b/>
          <w:bCs/>
          <w:color w:val="000000"/>
          <w:kern w:val="0"/>
          <w:shd w:val="clear" w:color="auto" w:fill="FFFFFF"/>
        </w:rPr>
        <w:t>加强党的领导，抓好基层党建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（1）履行政治领导责任，做好理论武装和思想政治工作，负责学习、宣传、贯彻执行党的理论和路线方针政策，贯彻落实党中央、省委、州委、县委的决策部署，发挥好把方向、管大局、保落实的重要作用。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（2）落实党建工作责任制，推动全面从严治党向基层延伸。认真履行党风廉政建设主体责任，维护和执行党的纪律，监督党员干部和其他任何工作人员严格遵守国家法律法规。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（3）讨论和决定辖区内政治建设、经济建设、文化建设、社会建设、生态文明建设、法制建设和党的建设以及乡村振兴中的重大问题。其他应当由党委讨论和决定的重大问题。</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（4）贯彻党管干部原则，加强干部队伍建设，完善干部培养选拔机制，加强干部教育管理监督。贯彻党管人才原则，加强人才队伍建设。加强对本</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工会、共青团、妇联等群团工作的领导。</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（5）指导农村党建，落实基层党建工作责任制，严格抓好基层党组织建设各项制度，统筹抓好</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机关、村（社区）、驻辖区单位、行业、“两新”组织等党建工作，推进全面从严治党，强化“两个责任”，落实农村基层党建工作要求。</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（6）加强基层社会宣传、舆论引导、精神文明建设、统一战线工作，落实党管意识形态工作责任制，健全完善党建引领基层体系，强化基层治理平台建设。</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2.</w:t>
      </w:r>
      <w:r>
        <w:rPr>
          <w:rFonts w:hint="eastAsia" w:ascii="仿宋_GB2312" w:cs="仿宋_GB2312"/>
          <w:b/>
          <w:bCs/>
          <w:color w:val="000000"/>
          <w:kern w:val="0"/>
          <w:shd w:val="clear" w:color="auto" w:fill="FFFFFF"/>
        </w:rPr>
        <w:t>统筹经济发展，实施乡村振兴</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（1）负责辖区经济发展工作，执行辖区内的经济和社会发展计划、预算。参与区域内土地利用、产业发展等规划编制，对区域内重大基础设施建设、重大公共服务资源布局、重大</w:t>
      </w:r>
      <w:r>
        <w:rPr>
          <w:rFonts w:hint="eastAsia" w:ascii="仿宋_GB2312" w:hAnsi="仿宋_GB2312" w:cs="仿宋_GB2312"/>
          <w:sz w:val="32"/>
          <w:lang w:eastAsia="zh-CN"/>
        </w:rPr>
        <w:t>决</w:t>
      </w:r>
      <w:r>
        <w:rPr>
          <w:rFonts w:hint="eastAsia" w:ascii="仿宋_GB2312" w:hAnsi="仿宋_GB2312" w:eastAsia="仿宋_GB2312" w:cs="仿宋_GB2312"/>
          <w:sz w:val="32"/>
          <w:lang w:eastAsia="zh-CN"/>
        </w:rPr>
        <w:t>策提出意见建议。落实辖区内发展规划、专项规划、区域规划、国土空间规划和“四好农村路”建设等。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（2）贯彻落实中央、省、州、县关于实施脱贫攻坚、乡村振兴战略的决策部署，提升农业发展质量，加强农村人居环境整治，推进宜居乡村建设，增强乡村振兴内生动力。</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（3）指导农村经济发展，推动产业结构调整。保护各种经济组织的合法权益，营造良好的营商环境。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（4）落实财政保障和财政管理有关政策，统筹管理本级财务及集体资产，协助做好税收征管工作，指导、监管村级财务和资产管理工作等。</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3.</w:t>
      </w:r>
      <w:r>
        <w:rPr>
          <w:rFonts w:hint="eastAsia" w:ascii="仿宋_GB2312" w:cs="仿宋_GB2312"/>
          <w:b/>
          <w:bCs/>
          <w:color w:val="000000"/>
          <w:kern w:val="0"/>
          <w:shd w:val="clear" w:color="auto" w:fill="FFFFFF"/>
        </w:rPr>
        <w:t>组织公共服务，着力改善民生</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（1）加强</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综合便民服务平台标准化建设，做好村（社区）服务配套设施和综合服务平台建设，提升便民服务质量。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2）负责教育体育、劳动就业、社会保障、卫生健康、计划生育、医疗保障、低保救助、助老助残、殡葬管理、文化旅游、民族宗教、移民搬迁、农技推广、农民工、妇女和未成年人保护等公共服务工作，承担组织领导、推进实施、综合协调等职责。</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jc w:val="both"/>
        <w:textAlignment w:val="auto"/>
        <w:rPr>
          <w:rFonts w:hint="eastAsia" w:ascii="仿宋_GB2312" w:cs="仿宋_GB2312"/>
          <w:b/>
          <w:bCs/>
          <w:color w:val="000000"/>
          <w:kern w:val="0"/>
          <w:shd w:val="clear" w:color="auto" w:fill="FFFFFF"/>
        </w:rPr>
      </w:pPr>
      <w:r>
        <w:rPr>
          <w:rFonts w:hint="eastAsia" w:ascii="仿宋_GB2312" w:cs="仿宋_GB2312"/>
          <w:b/>
          <w:bCs/>
          <w:color w:val="000000"/>
          <w:kern w:val="0"/>
          <w:shd w:val="clear" w:color="auto" w:fill="FFFFFF"/>
          <w:lang w:val="en-US" w:eastAsia="zh-CN"/>
        </w:rPr>
        <w:t>4.</w:t>
      </w:r>
      <w:r>
        <w:rPr>
          <w:rFonts w:hint="eastAsia" w:ascii="仿宋_GB2312" w:cs="仿宋_GB2312"/>
          <w:b/>
          <w:bCs/>
          <w:color w:val="000000"/>
          <w:kern w:val="0"/>
          <w:shd w:val="clear" w:color="auto" w:fill="FFFFFF"/>
        </w:rPr>
        <w:t>领导基层治理，维护社会治安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负责辖区公共安全及安全生产监管、应急管理工作。构建公共安全防控体系，建立应对突发紧急事件的处理预案，做好安全生产、防汛、消防、森林（草原）防灭火、减灾救灾、防疫、气象灾害防御、食品药品安全、地质灾害防治等应急管理工作，加强监督检查、隐患排查，落实安全生产责任制。负责辖区内生态环境保护和自然资源管理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承担辖区社会治安综合治理工作，加强法制建设和社会治安综合治理。贯彻落实社会矛盾纠纷排查调处机制，及时化解辖区社会矛盾纠纷，确保社会稳定。协助司法机关开展打击各类刑事犯罪和禁毒、扫黑除恶等活动，稳妥处理突发性、群体性事件，确保人民群众生命财产安全。</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（3）指导村民（居民）自治，促进社会组织健康发展，完善村规民约，增强社会自治功能。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（4）负责国防教育，承担国防动员、征兵、民兵预备役、双拥等工作。</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（5）保障各少数民族的合法权</w:t>
      </w:r>
      <w:r>
        <w:rPr>
          <w:rFonts w:hint="eastAsia" w:ascii="仿宋_GB2312" w:hAnsi="仿宋_GB2312" w:cs="仿宋_GB2312"/>
          <w:sz w:val="32"/>
          <w:lang w:eastAsia="zh-CN"/>
        </w:rPr>
        <w:t>利</w:t>
      </w:r>
      <w:r>
        <w:rPr>
          <w:rFonts w:hint="eastAsia" w:ascii="仿宋_GB2312" w:hAnsi="仿宋_GB2312" w:eastAsia="仿宋_GB2312" w:cs="仿宋_GB2312"/>
          <w:sz w:val="32"/>
          <w:lang w:eastAsia="zh-CN"/>
        </w:rPr>
        <w:t>和利益，尊重少数民族的风俗习惯，坚决与民族分裂活动和邪教组织斗争。</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cs="仿宋_GB2312"/>
          <w:color w:val="000000"/>
          <w:kern w:val="0"/>
          <w:shd w:val="clear" w:color="auto" w:fill="FFFFFF"/>
        </w:rPr>
      </w:pPr>
      <w:r>
        <w:rPr>
          <w:rFonts w:hint="eastAsia" w:ascii="仿宋_GB2312" w:hAnsi="仿宋_GB2312" w:eastAsia="仿宋_GB2312" w:cs="仿宋_GB2312"/>
          <w:sz w:val="32"/>
          <w:lang w:eastAsia="zh-CN"/>
        </w:rPr>
        <w:t>（6）保障宪法和法律赋予妇女的男女平等、同工同酬和婚姻自由等各项权利。</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cs="仿宋_GB2312"/>
          <w:b/>
          <w:bCs/>
          <w:color w:val="000000"/>
          <w:kern w:val="0"/>
          <w:shd w:val="clear" w:color="auto" w:fill="FFFFFF"/>
          <w:lang w:val="en-US" w:eastAsia="zh-CN"/>
        </w:rPr>
        <w:t>5.</w:t>
      </w:r>
      <w:r>
        <w:rPr>
          <w:rFonts w:hint="eastAsia" w:ascii="仿宋_GB2312" w:cs="仿宋_GB2312"/>
          <w:b/>
          <w:bCs/>
          <w:color w:val="000000"/>
          <w:kern w:val="0"/>
          <w:shd w:val="clear" w:color="auto" w:fill="FFFFFF"/>
        </w:rPr>
        <w:t>完成法律、法规、规章规定和上级交办的其他事项。</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人员概况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截至202</w:t>
      </w:r>
      <w:r>
        <w:rPr>
          <w:rFonts w:hint="eastAsia" w:ascii="仿宋_GB2312" w:hAnsi="仿宋_GB2312" w:cs="仿宋_GB2312"/>
          <w:sz w:val="32"/>
          <w:lang w:val="en-US" w:eastAsia="zh-CN"/>
        </w:rPr>
        <w:t>5</w:t>
      </w:r>
      <w:r>
        <w:rPr>
          <w:rFonts w:hint="default" w:ascii="仿宋_GB2312" w:hAnsi="仿宋_GB2312" w:eastAsia="仿宋_GB2312" w:cs="仿宋_GB2312"/>
          <w:sz w:val="32"/>
          <w:lang w:eastAsia="zh-CN"/>
        </w:rPr>
        <w:t>年末</w:t>
      </w:r>
      <w:r>
        <w:rPr>
          <w:rFonts w:hint="eastAsia" w:ascii="仿宋_GB2312" w:hAnsi="仿宋_GB2312" w:cs="仿宋_GB2312"/>
          <w:sz w:val="32"/>
          <w:lang w:eastAsia="zh-CN"/>
        </w:rPr>
        <w:t>木苏</w:t>
      </w:r>
      <w:r>
        <w:rPr>
          <w:rFonts w:hint="default" w:ascii="仿宋_GB2312" w:hAnsi="仿宋_GB2312" w:eastAsia="仿宋_GB2312" w:cs="仿宋_GB2312"/>
          <w:sz w:val="32"/>
          <w:lang w:eastAsia="zh-CN"/>
        </w:rPr>
        <w:t>镇总编制</w:t>
      </w:r>
      <w:r>
        <w:rPr>
          <w:rFonts w:hint="eastAsia" w:ascii="仿宋_GB2312" w:hAnsi="仿宋_GB2312" w:cs="仿宋_GB2312"/>
          <w:sz w:val="32"/>
          <w:lang w:val="en-US" w:eastAsia="zh-CN"/>
        </w:rPr>
        <w:t>52</w:t>
      </w:r>
      <w:r>
        <w:rPr>
          <w:rFonts w:hint="default" w:ascii="仿宋_GB2312" w:hAnsi="仿宋_GB2312" w:eastAsia="仿宋_GB2312" w:cs="仿宋_GB2312"/>
          <w:sz w:val="32"/>
          <w:lang w:eastAsia="zh-CN"/>
        </w:rPr>
        <w:t>名，其中：行政编制</w:t>
      </w:r>
      <w:r>
        <w:rPr>
          <w:rFonts w:hint="eastAsia" w:ascii="仿宋_GB2312" w:hAnsi="仿宋_GB2312" w:cs="仿宋_GB2312"/>
          <w:sz w:val="32"/>
          <w:lang w:val="en-US" w:eastAsia="zh-CN"/>
        </w:rPr>
        <w:t>30</w:t>
      </w:r>
      <w:r>
        <w:rPr>
          <w:rFonts w:hint="default" w:ascii="仿宋_GB2312" w:hAnsi="仿宋_GB2312" w:eastAsia="仿宋_GB2312" w:cs="仿宋_GB2312"/>
          <w:sz w:val="32"/>
          <w:lang w:eastAsia="zh-CN"/>
        </w:rPr>
        <w:t>名，事业编制</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名，机关工勤</w:t>
      </w:r>
      <w:r>
        <w:rPr>
          <w:rFonts w:hint="eastAsia" w:ascii="仿宋_GB2312" w:hAnsi="仿宋_GB2312" w:cs="仿宋_GB2312"/>
          <w:sz w:val="32"/>
          <w:lang w:val="en-US" w:eastAsia="zh-CN"/>
        </w:rPr>
        <w:t>2</w:t>
      </w:r>
      <w:r>
        <w:rPr>
          <w:rFonts w:hint="default" w:ascii="仿宋_GB2312" w:hAnsi="仿宋_GB2312" w:eastAsia="仿宋_GB2312" w:cs="仿宋_GB2312"/>
          <w:sz w:val="32"/>
          <w:lang w:eastAsia="zh-CN"/>
        </w:rPr>
        <w:t>名。在职人员总数</w:t>
      </w:r>
      <w:r>
        <w:rPr>
          <w:rFonts w:hint="eastAsia" w:ascii="仿宋_GB2312" w:hAnsi="仿宋_GB2312" w:cs="仿宋_GB2312"/>
          <w:sz w:val="32"/>
          <w:lang w:val="en-US" w:eastAsia="zh-CN"/>
        </w:rPr>
        <w:t>47</w:t>
      </w:r>
      <w:r>
        <w:rPr>
          <w:rFonts w:hint="default" w:ascii="仿宋_GB2312" w:hAnsi="仿宋_GB2312" w:eastAsia="仿宋_GB2312" w:cs="仿宋_GB2312"/>
          <w:sz w:val="32"/>
          <w:lang w:eastAsia="zh-CN"/>
        </w:rPr>
        <w:t>人，其中：行政人员</w:t>
      </w:r>
      <w:r>
        <w:rPr>
          <w:rFonts w:hint="eastAsia" w:ascii="仿宋_GB2312" w:hAnsi="仿宋_GB2312" w:cs="仿宋_GB2312"/>
          <w:sz w:val="32"/>
          <w:highlight w:val="none"/>
          <w:lang w:val="en-US" w:eastAsia="zh-CN"/>
        </w:rPr>
        <w:t>27</w:t>
      </w:r>
      <w:r>
        <w:rPr>
          <w:rFonts w:hint="default" w:ascii="仿宋_GB2312" w:hAnsi="仿宋_GB2312" w:eastAsia="仿宋_GB2312" w:cs="仿宋_GB2312"/>
          <w:sz w:val="32"/>
          <w:lang w:eastAsia="zh-CN"/>
        </w:rPr>
        <w:t>人</w:t>
      </w:r>
      <w:r>
        <w:rPr>
          <w:rFonts w:hint="eastAsia" w:ascii="仿宋_GB2312" w:hAnsi="仿宋_GB2312" w:eastAsia="仿宋_GB2312" w:cs="仿宋_GB2312"/>
          <w:sz w:val="32"/>
          <w:lang w:eastAsia="zh-CN"/>
        </w:rPr>
        <w:t>，</w:t>
      </w:r>
      <w:r>
        <w:rPr>
          <w:rFonts w:hint="default" w:ascii="仿宋_GB2312" w:hAnsi="仿宋_GB2312" w:eastAsia="仿宋_GB2312" w:cs="仿宋_GB2312"/>
          <w:sz w:val="32"/>
          <w:lang w:eastAsia="zh-CN"/>
        </w:rPr>
        <w:t>事业单位</w:t>
      </w:r>
      <w:r>
        <w:rPr>
          <w:rFonts w:hint="eastAsia" w:ascii="仿宋_GB2312" w:hAnsi="仿宋_GB2312" w:cs="仿宋_GB2312"/>
          <w:sz w:val="32"/>
          <w:lang w:val="en-US" w:eastAsia="zh-CN"/>
        </w:rPr>
        <w:t>20</w:t>
      </w:r>
      <w:r>
        <w:rPr>
          <w:rFonts w:hint="default" w:ascii="仿宋_GB2312" w:hAnsi="仿宋_GB2312" w:eastAsia="仿宋_GB2312" w:cs="仿宋_GB2312"/>
          <w:sz w:val="32"/>
          <w:lang w:eastAsia="zh-CN"/>
        </w:rPr>
        <w:t>人</w:t>
      </w:r>
      <w:r>
        <w:rPr>
          <w:rFonts w:hint="eastAsia" w:ascii="仿宋_GB2312" w:hAnsi="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ascii="仿宋_GB2312" w:hAnsi="仿宋_GB2312" w:eastAsia="仿宋_GB2312" w:cs="仿宋_GB2312"/>
          <w:sz w:val="32"/>
          <w:lang w:eastAsia="zh-CN"/>
        </w:rPr>
        <w:t>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lang w:val="en-US" w:eastAsia="zh-CN"/>
        </w:rPr>
      </w:pPr>
      <w:r>
        <w:rPr>
          <w:rFonts w:hint="eastAsia" w:eastAsia="楷体_GB2312" w:cs="Times New Roman"/>
          <w:b/>
          <w:bCs/>
          <w:color w:val="000000"/>
          <w:kern w:val="0"/>
          <w:szCs w:val="32"/>
          <w:highlight w:val="none"/>
          <w:shd w:val="clear" w:color="auto" w:fill="FFFFFF"/>
          <w:lang w:val="zh-CN"/>
        </w:rPr>
        <w:t>（二）支出情况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本单位本年度总收入为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万元。其中：一般公共预算财政拨款收入为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w:t>
      </w:r>
      <w:r>
        <w:rPr>
          <w:rFonts w:hint="eastAsia" w:ascii="仿宋_GB2312" w:hAnsi="仿宋_GB2312" w:eastAsia="仿宋_GB2312" w:cs="仿宋_GB2312"/>
          <w:sz w:val="32"/>
          <w:highlight w:val="none"/>
          <w:lang w:eastAsia="zh-CN"/>
        </w:rPr>
        <w:t>占比</w:t>
      </w:r>
      <w:r>
        <w:rPr>
          <w:rFonts w:hint="eastAsia" w:ascii="仿宋_GB2312" w:hAnsi="仿宋_GB2312" w:cs="仿宋_GB2312"/>
          <w:sz w:val="32"/>
          <w:highlight w:val="none"/>
          <w:lang w:val="en-US" w:eastAsia="zh-CN"/>
        </w:rPr>
        <w:t>100</w:t>
      </w:r>
      <w:r>
        <w:rPr>
          <w:rFonts w:hint="eastAsia" w:ascii="仿宋_GB2312" w:hAnsi="仿宋_GB2312" w:eastAsia="仿宋_GB2312" w:cs="仿宋_GB2312"/>
          <w:sz w:val="32"/>
          <w:highlight w:val="none"/>
          <w:lang w:eastAsia="zh-CN"/>
        </w:rPr>
        <w:t>%；政府性基金预算财政拨款收入为0.00万元，占比0.00%；国有资本经营预算财政拨款收入为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w:t>
      </w:r>
      <w:r>
        <w:rPr>
          <w:rFonts w:hint="eastAsia" w:ascii="仿宋_GB2312" w:hAnsi="仿宋_GB2312" w:cs="仿宋_GB2312"/>
          <w:sz w:val="32"/>
          <w:highlight w:val="none"/>
          <w:lang w:val="en-US" w:eastAsia="zh-CN"/>
        </w:rPr>
        <w:t>00</w:t>
      </w:r>
      <w:r>
        <w:rPr>
          <w:rFonts w:hint="eastAsia" w:ascii="仿宋_GB2312" w:hAnsi="仿宋_GB2312" w:eastAsia="仿宋_GB2312" w:cs="仿宋_GB2312"/>
          <w:sz w:val="32"/>
          <w:highlight w:val="none"/>
          <w:lang w:eastAsia="zh-CN"/>
        </w:rPr>
        <w:t>%；上级补助收入为0.00万元，占比0.00%；事业收入为0.00万元，占比</w:t>
      </w:r>
      <w:r>
        <w:rPr>
          <w:rFonts w:hint="eastAsia" w:ascii="仿宋_GB2312" w:hAnsi="仿宋_GB2312" w:eastAsia="仿宋_GB2312" w:cs="仿宋_GB2312"/>
          <w:sz w:val="32"/>
          <w:lang w:eastAsia="zh-CN"/>
        </w:rPr>
        <w:t>0.00%；经营收入为0.00万元，占比0.00%；附属单位上缴收入为0.00万元，占比0.00%；其他收入为0.00万元，占比0.00%。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eastAsia="仿宋_GB2312"/>
          <w:sz w:val="32"/>
          <w:szCs w:val="32"/>
          <w:highlight w:val="none"/>
        </w:rPr>
      </w:pPr>
      <w:r>
        <w:rPr>
          <w:rFonts w:hint="eastAsia" w:ascii="仿宋_GB2312" w:hAnsi="仿宋_GB2312" w:eastAsia="仿宋_GB2312" w:cs="仿宋_GB2312"/>
          <w:sz w:val="32"/>
          <w:lang w:eastAsia="zh-CN"/>
        </w:rPr>
        <w:t>本年度总支出为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万元。其中：一般公共服务支出</w:t>
      </w:r>
      <w:r>
        <w:rPr>
          <w:rFonts w:hint="eastAsia" w:ascii="仿宋_GB2312" w:hAnsi="仿宋_GB2312" w:cs="仿宋_GB2312"/>
          <w:sz w:val="32"/>
          <w:lang w:val="en-US" w:eastAsia="zh-CN"/>
        </w:rPr>
        <w:t>530.32</w:t>
      </w:r>
      <w:r>
        <w:rPr>
          <w:rFonts w:hint="eastAsia" w:ascii="仿宋_GB2312" w:hAnsi="仿宋_GB2312" w:eastAsia="仿宋_GB2312" w:cs="仿宋_GB2312"/>
          <w:sz w:val="32"/>
          <w:lang w:val="en-US" w:eastAsia="zh-CN"/>
        </w:rPr>
        <w:t>万</w:t>
      </w:r>
      <w:r>
        <w:rPr>
          <w:rFonts w:hint="eastAsia" w:ascii="仿宋_GB2312" w:hAnsi="仿宋_GB2312" w:eastAsia="仿宋_GB2312" w:cs="仿宋_GB2312"/>
          <w:sz w:val="32"/>
          <w:highlight w:val="none"/>
          <w:lang w:val="en-US" w:eastAsia="zh-CN"/>
        </w:rPr>
        <w:t>元，占比</w:t>
      </w:r>
      <w:r>
        <w:rPr>
          <w:rFonts w:hint="eastAsia" w:ascii="仿宋_GB2312" w:hAnsi="仿宋_GB2312" w:cs="仿宋_GB2312"/>
          <w:sz w:val="32"/>
          <w:highlight w:val="none"/>
          <w:lang w:val="en-US" w:eastAsia="zh-CN"/>
        </w:rPr>
        <w:t>22.04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外交支出为0.00万元，占比0.00%；国防支出为0.00万元，占比0.00%；公共安全支出为0.00万元，占比0.00%；教育支出为</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.00万元，占比</w:t>
      </w:r>
      <w:r>
        <w:rPr>
          <w:rFonts w:hint="eastAsia" w:ascii="仿宋_GB2312" w:hAnsi="仿宋_GB2312" w:eastAsia="仿宋_GB2312" w:cs="仿宋_GB2312"/>
          <w:sz w:val="32"/>
          <w:highlight w:val="none"/>
          <w:lang w:val="en-US" w:eastAsia="zh-CN"/>
        </w:rPr>
        <w:t>0.00</w:t>
      </w:r>
      <w:r>
        <w:rPr>
          <w:rFonts w:hint="eastAsia" w:ascii="仿宋_GB2312" w:hAnsi="仿宋_GB2312" w:eastAsia="仿宋_GB2312" w:cs="仿宋_GB2312"/>
          <w:sz w:val="32"/>
          <w:highlight w:val="none"/>
          <w:lang w:eastAsia="zh-CN"/>
        </w:rPr>
        <w:t>%；科学技术支出为0.00万元，占比0.00%；</w:t>
      </w:r>
      <w:r>
        <w:rPr>
          <w:rFonts w:hint="eastAsia" w:ascii="仿宋_GB2312" w:hAnsi="仿宋_GB2312" w:eastAsia="仿宋_GB2312" w:cs="仿宋_GB2312"/>
          <w:sz w:val="32"/>
          <w:highlight w:val="none"/>
          <w:lang w:val="en-US" w:eastAsia="zh-CN"/>
        </w:rPr>
        <w:t>文化旅游体育与传媒支出0万元，</w:t>
      </w:r>
      <w:r>
        <w:rPr>
          <w:rFonts w:hint="eastAsia" w:ascii="仿宋_GB2312" w:hAnsi="仿宋_GB2312" w:eastAsia="仿宋_GB2312" w:cs="仿宋_GB2312"/>
          <w:sz w:val="32"/>
          <w:highlight w:val="none"/>
          <w:lang w:eastAsia="zh-CN"/>
        </w:rPr>
        <w:t>占比</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社会保障和就业支出</w:t>
      </w:r>
      <w:r>
        <w:rPr>
          <w:rFonts w:hint="eastAsia" w:ascii="仿宋_GB2312" w:hAnsi="仿宋_GB2312" w:cs="仿宋_GB2312"/>
          <w:sz w:val="32"/>
          <w:highlight w:val="none"/>
          <w:lang w:val="en-US" w:eastAsia="zh-CN"/>
        </w:rPr>
        <w:t>137.34</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5.71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卫生健康支出</w:t>
      </w:r>
      <w:r>
        <w:rPr>
          <w:rFonts w:hint="eastAsia" w:ascii="仿宋_GB2312" w:hAnsi="仿宋_GB2312" w:cs="仿宋_GB2312"/>
          <w:sz w:val="32"/>
          <w:highlight w:val="none"/>
          <w:lang w:val="en-US" w:eastAsia="zh-CN"/>
        </w:rPr>
        <w:t>56.53</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2.34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；节能环保支出为0.00万元，占比0.00%；城乡社区支出为</w:t>
      </w:r>
      <w:r>
        <w:rPr>
          <w:rFonts w:hint="eastAsia" w:ascii="仿宋_GB2312" w:hAnsi="仿宋_GB2312" w:cs="仿宋_GB2312"/>
          <w:sz w:val="32"/>
          <w:highlight w:val="none"/>
          <w:lang w:val="en-US" w:eastAsia="zh-CN"/>
        </w:rPr>
        <w:t>54.33</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2.25</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en-US" w:eastAsia="zh-CN"/>
        </w:rPr>
        <w:t>农林水支出</w:t>
      </w:r>
      <w:r>
        <w:rPr>
          <w:rFonts w:hint="eastAsia" w:ascii="仿宋_GB2312" w:hAnsi="仿宋_GB2312" w:cs="仿宋_GB2312"/>
          <w:sz w:val="32"/>
          <w:highlight w:val="none"/>
          <w:lang w:val="en-US" w:eastAsia="zh-CN"/>
        </w:rPr>
        <w:t>1546.78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64.31</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交通运输支出为0.00万元，占比0.00%；资源勘探工业信息等支出为0.00万元，占比0.00%；商业服务业等支出为0.00万元，占比0.00%；金融支出为0.00万元，占比0.00%；援助其他地区支出为0.00万元，占比0.00%；自然资源海洋气象等支出为0.00万元，占比0.00%；</w:t>
      </w:r>
      <w:r>
        <w:rPr>
          <w:rFonts w:hint="eastAsia" w:ascii="仿宋_GB2312" w:hAnsi="仿宋_GB2312" w:eastAsia="仿宋_GB2312" w:cs="仿宋_GB2312"/>
          <w:sz w:val="32"/>
          <w:highlight w:val="none"/>
          <w:lang w:val="en-US" w:eastAsia="zh-CN"/>
        </w:rPr>
        <w:t>住房保障支出</w:t>
      </w:r>
      <w:r>
        <w:rPr>
          <w:rFonts w:hint="eastAsia" w:ascii="仿宋_GB2312" w:hAnsi="仿宋_GB2312" w:cs="仿宋_GB2312"/>
          <w:sz w:val="32"/>
          <w:highlight w:val="none"/>
          <w:lang w:val="en-US" w:eastAsia="zh-CN"/>
        </w:rPr>
        <w:t>79.08</w:t>
      </w:r>
      <w:r>
        <w:rPr>
          <w:rFonts w:hint="eastAsia" w:ascii="仿宋_GB2312" w:hAnsi="仿宋_GB2312" w:eastAsia="仿宋_GB2312" w:cs="仿宋_GB2312"/>
          <w:sz w:val="32"/>
          <w:highlight w:val="none"/>
          <w:lang w:val="en-US" w:eastAsia="zh-CN"/>
        </w:rPr>
        <w:t>万元，占比</w:t>
      </w:r>
      <w:r>
        <w:rPr>
          <w:rFonts w:hint="eastAsia" w:ascii="仿宋_GB2312" w:hAnsi="仿宋_GB2312" w:cs="仿宋_GB2312"/>
          <w:sz w:val="32"/>
          <w:highlight w:val="none"/>
          <w:lang w:val="en-US" w:eastAsia="zh-CN"/>
        </w:rPr>
        <w:t>3.28</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eastAsia="zh-CN"/>
        </w:rPr>
        <w:t>；粮油物资储备支出为0.00万元，占比0.00%；国有资本经营预算支出为</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eastAsia="zh-CN"/>
        </w:rPr>
        <w:t>万元，占比0.0</w:t>
      </w:r>
      <w:r>
        <w:rPr>
          <w:rFonts w:hint="eastAsia" w:ascii="仿宋_GB2312" w:hAnsi="仿宋_GB2312" w:cs="仿宋_GB2312"/>
          <w:sz w:val="32"/>
          <w:highlight w:val="none"/>
          <w:lang w:val="en-US" w:eastAsia="zh-CN"/>
        </w:rPr>
        <w:t>0</w:t>
      </w:r>
      <w:r>
        <w:rPr>
          <w:rFonts w:hint="eastAsia" w:ascii="仿宋_GB2312" w:hAnsi="仿宋_GB2312" w:eastAsia="仿宋_GB2312" w:cs="仿宋_GB2312"/>
          <w:sz w:val="32"/>
          <w:highlight w:val="none"/>
          <w:lang w:eastAsia="zh-CN"/>
        </w:rPr>
        <w:t>%；灾害防治及应急管理支出为</w:t>
      </w:r>
      <w:r>
        <w:rPr>
          <w:rFonts w:hint="eastAsia" w:ascii="仿宋_GB2312" w:hAnsi="仿宋_GB2312" w:cs="仿宋_GB2312"/>
          <w:sz w:val="32"/>
          <w:highlight w:val="none"/>
          <w:lang w:val="en-US" w:eastAsia="zh-CN"/>
        </w:rPr>
        <w:t>1.17</w:t>
      </w:r>
      <w:r>
        <w:rPr>
          <w:rFonts w:hint="eastAsia" w:ascii="仿宋_GB2312" w:hAnsi="仿宋_GB2312" w:eastAsia="仿宋_GB2312" w:cs="仿宋_GB2312"/>
          <w:sz w:val="32"/>
          <w:highlight w:val="none"/>
          <w:lang w:eastAsia="zh-CN"/>
        </w:rPr>
        <w:t>万元，占比</w:t>
      </w:r>
      <w:r>
        <w:rPr>
          <w:rFonts w:hint="eastAsia" w:ascii="仿宋_GB2312" w:hAnsi="仿宋_GB2312" w:cs="仿宋_GB2312"/>
          <w:sz w:val="32"/>
          <w:highlight w:val="none"/>
          <w:lang w:val="en-US" w:eastAsia="zh-CN"/>
        </w:rPr>
        <w:t>0.04</w:t>
      </w:r>
      <w:r>
        <w:rPr>
          <w:rFonts w:hint="eastAsia" w:ascii="仿宋_GB2312" w:hAnsi="仿宋_GB2312" w:eastAsia="仿宋_GB2312" w:cs="仿宋_GB2312"/>
          <w:sz w:val="32"/>
          <w:highlight w:val="none"/>
          <w:lang w:eastAsia="zh-CN"/>
        </w:rPr>
        <w:t>%；其他支出为0.00万元，占比0.00%；债务还本支出为0.00万元，占比</w:t>
      </w:r>
      <w:r>
        <w:rPr>
          <w:rFonts w:hint="eastAsia" w:ascii="仿宋_GB2312" w:hAnsi="仿宋_GB2312" w:eastAsia="仿宋_GB2312" w:cs="仿宋_GB2312"/>
          <w:sz w:val="32"/>
          <w:lang w:eastAsia="zh-CN"/>
        </w:rPr>
        <w:t>0.00%；债务付息支出为0.00万元，占比0.00%；抗疫特别国债安排的支出为0.00万元，占比0.00%。</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eastAsia="楷体_GB2312" w:cs="Times New Roman"/>
          <w:b/>
          <w:bCs/>
          <w:color w:val="000000"/>
          <w:kern w:val="0"/>
          <w:szCs w:val="32"/>
          <w:highlight w:val="none"/>
          <w:shd w:val="clear" w:color="auto" w:fill="FFFFFF"/>
          <w:lang w:val="zh-CN" w:eastAsia="zh-CN"/>
        </w:rPr>
      </w:pPr>
      <w:r>
        <w:rPr>
          <w:rFonts w:hint="eastAsia" w:eastAsia="楷体_GB2312" w:cs="Times New Roman"/>
          <w:b/>
          <w:bCs/>
          <w:color w:val="000000"/>
          <w:kern w:val="0"/>
          <w:szCs w:val="32"/>
          <w:highlight w:val="none"/>
          <w:shd w:val="clear" w:color="auto" w:fill="FFFFFF"/>
          <w:lang w:val="zh-CN" w:eastAsia="zh-CN"/>
        </w:rPr>
        <w:t>（三）</w:t>
      </w:r>
      <w:r>
        <w:rPr>
          <w:rFonts w:hint="eastAsia" w:eastAsia="楷体_GB2312" w:cs="Times New Roman"/>
          <w:b/>
          <w:bCs/>
          <w:color w:val="000000"/>
          <w:kern w:val="0"/>
          <w:szCs w:val="32"/>
          <w:highlight w:val="none"/>
          <w:shd w:val="clear" w:color="auto" w:fill="FFFFFF"/>
          <w:lang w:val="zh-CN"/>
        </w:rPr>
        <w:t>结余分配和结转结余情况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我镇202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年决算报表</w:t>
      </w:r>
      <w:r>
        <w:rPr>
          <w:rFonts w:hint="default" w:ascii="仿宋_GB2312" w:hAnsi="仿宋_GB2312" w:eastAsia="仿宋_GB2312" w:cs="仿宋_GB2312"/>
          <w:sz w:val="32"/>
          <w:lang w:val="en-US" w:eastAsia="zh-CN"/>
        </w:rPr>
        <w:t>结转结余</w:t>
      </w:r>
      <w:r>
        <w:rPr>
          <w:rFonts w:hint="eastAsia" w:ascii="仿宋_GB2312" w:hAnsi="仿宋_GB2312" w:eastAsia="仿宋_GB2312" w:cs="仿宋_GB2312"/>
          <w:sz w:val="32"/>
          <w:lang w:val="en-US" w:eastAsia="zh-CN"/>
        </w:rPr>
        <w:t>为0元，无结转结余</w:t>
      </w:r>
      <w:r>
        <w:rPr>
          <w:rFonts w:hint="default" w:ascii="仿宋_GB2312" w:hAnsi="仿宋_GB2312" w:eastAsia="仿宋_GB2312" w:cs="仿宋_GB2312"/>
          <w:sz w:val="32"/>
          <w:lang w:val="en-US" w:eastAsia="zh-CN"/>
        </w:rPr>
        <w:t>。</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zh-CN"/>
        </w:rPr>
      </w:pPr>
      <w:r>
        <w:rPr>
          <w:rFonts w:hint="eastAsia" w:ascii="楷体_GB2312" w:hAnsi="楷体_GB2312" w:eastAsia="楷体_GB2312" w:cs="楷体_GB2312"/>
          <w:b/>
          <w:bCs/>
          <w:color w:val="000000"/>
          <w:kern w:val="0"/>
          <w:szCs w:val="32"/>
          <w:highlight w:val="none"/>
          <w:shd w:val="clear" w:color="auto" w:fill="FFFFFF"/>
          <w:lang w:val="zh-CN"/>
        </w:rPr>
        <w:t>（一）部门预算总体绩效分析。指标分值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65</w:t>
      </w:r>
      <w:r>
        <w:rPr>
          <w:rFonts w:hint="eastAsia" w:ascii="楷体_GB2312" w:hAnsi="楷体_GB2312" w:eastAsia="楷体_GB2312" w:cs="楷体_GB2312"/>
          <w:b/>
          <w:bCs/>
          <w:color w:val="000000"/>
          <w:kern w:val="0"/>
          <w:szCs w:val="32"/>
          <w:highlight w:val="none"/>
          <w:shd w:val="clear" w:color="auto" w:fill="FFFFFF"/>
          <w:lang w:val="zh-CN"/>
        </w:rPr>
        <w:t>分，自评得分</w:t>
      </w:r>
      <w:r>
        <w:rPr>
          <w:rFonts w:hint="eastAsia" w:ascii="楷体_GB2312" w:hAnsi="楷体_GB2312" w:eastAsia="楷体_GB2312" w:cs="楷体_GB2312"/>
          <w:b/>
          <w:bCs/>
          <w:color w:val="000000"/>
          <w:kern w:val="0"/>
          <w:szCs w:val="32"/>
          <w:highlight w:val="none"/>
          <w:shd w:val="clear" w:color="auto" w:fill="FFFFFF"/>
          <w:lang w:val="en-US" w:eastAsia="zh-CN"/>
        </w:rPr>
        <w:t>61.8</w:t>
      </w:r>
      <w:r>
        <w:rPr>
          <w:rFonts w:hint="eastAsia" w:ascii="楷体_GB2312" w:hAnsi="楷体_GB2312" w:eastAsia="楷体_GB2312" w:cs="楷体_GB2312"/>
          <w:b/>
          <w:bCs/>
          <w:color w:val="000000"/>
          <w:kern w:val="0"/>
          <w:szCs w:val="32"/>
          <w:highlight w:val="none"/>
          <w:shd w:val="clear" w:color="auto" w:fill="FFFFFF"/>
          <w:lang w:val="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1.</w:t>
      </w:r>
      <w:r>
        <w:rPr>
          <w:rFonts w:hint="eastAsia" w:ascii="仿宋_GB2312" w:hAnsi="仿宋_GB2312" w:eastAsia="仿宋_GB2312" w:cs="仿宋_GB2312"/>
          <w:b/>
          <w:bCs/>
          <w:sz w:val="32"/>
          <w:lang w:val="zh-CN" w:eastAsia="zh-CN"/>
        </w:rPr>
        <w:t>履职效能。指标分值15分，自评得分15分。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核心职能目标一：基本支出，在职人员工资保险。目标完成情况，截止</w:t>
      </w:r>
      <w:r>
        <w:rPr>
          <w:rFonts w:hint="eastAsia" w:ascii="仿宋_GB2312" w:hAnsi="仿宋_GB2312" w:cs="仿宋_GB2312"/>
          <w:sz w:val="32"/>
          <w:lang w:val="zh-CN" w:eastAsia="zh-CN"/>
        </w:rPr>
        <w:t>到</w:t>
      </w:r>
      <w:r>
        <w:rPr>
          <w:rFonts w:hint="eastAsia" w:ascii="仿宋_GB2312" w:hAnsi="仿宋_GB2312" w:eastAsia="仿宋_GB2312" w:cs="仿宋_GB2312"/>
          <w:sz w:val="32"/>
          <w:lang w:val="zh-CN"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zh-CN" w:eastAsia="zh-CN"/>
        </w:rPr>
        <w:t>年底我单位如期完成</w:t>
      </w:r>
      <w:r>
        <w:rPr>
          <w:rFonts w:hint="eastAsia" w:ascii="仿宋_GB2312" w:hAnsi="仿宋_GB2312" w:cs="仿宋_GB2312"/>
          <w:sz w:val="32"/>
          <w:lang w:val="en-US" w:eastAsia="zh-CN"/>
        </w:rPr>
        <w:t>47</w:t>
      </w:r>
      <w:r>
        <w:rPr>
          <w:rFonts w:hint="eastAsia" w:ascii="仿宋_GB2312" w:hAnsi="仿宋_GB2312" w:eastAsia="仿宋_GB2312" w:cs="仿宋_GB2312"/>
          <w:sz w:val="32"/>
          <w:lang w:val="zh-CN" w:eastAsia="zh-CN"/>
        </w:rPr>
        <w:t>人全年工资保险发放。该资金开支范围、标准及支付进度，支付依据合规合法，资金支付与绩效目标相符。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核心职能目标二：项目支出，</w:t>
      </w:r>
      <w:r>
        <w:rPr>
          <w:rFonts w:hint="eastAsia" w:ascii="仿宋_GB2312" w:hAnsi="仿宋_GB2312" w:eastAsia="仿宋_GB2312" w:cs="仿宋_GB2312"/>
          <w:sz w:val="32"/>
          <w:lang w:val="en-US" w:eastAsia="zh-CN"/>
        </w:rPr>
        <w:t>2024年全镇</w:t>
      </w:r>
      <w:r>
        <w:rPr>
          <w:rFonts w:hint="eastAsia" w:ascii="仿宋_GB2312" w:hAnsi="仿宋_GB2312" w:eastAsia="仿宋_GB2312" w:cs="仿宋_GB2312"/>
          <w:sz w:val="32"/>
          <w:lang w:val="zh-CN" w:eastAsia="zh-CN"/>
        </w:rPr>
        <w:t>各项资金开支范围、标准及支付进度，支付依据合规合法，资金支付与预算相符。</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2.</w:t>
      </w:r>
      <w:r>
        <w:rPr>
          <w:rFonts w:hint="eastAsia" w:ascii="仿宋_GB2312" w:hAnsi="仿宋_GB2312" w:eastAsia="仿宋_GB2312" w:cs="仿宋_GB2312"/>
          <w:b/>
          <w:bCs/>
          <w:sz w:val="32"/>
          <w:lang w:val="zh-CN" w:eastAsia="zh-CN"/>
        </w:rPr>
        <w:t>预算管理。指标分值25分，自评得分</w:t>
      </w:r>
      <w:r>
        <w:rPr>
          <w:rFonts w:hint="eastAsia" w:ascii="仿宋_GB2312" w:hAnsi="仿宋_GB2312" w:eastAsia="仿宋_GB2312" w:cs="仿宋_GB2312"/>
          <w:b/>
          <w:bCs/>
          <w:sz w:val="32"/>
          <w:lang w:val="en-US" w:eastAsia="zh-CN"/>
        </w:rPr>
        <w:t>2</w:t>
      </w:r>
      <w:r>
        <w:rPr>
          <w:rFonts w:hint="eastAsia" w:ascii="仿宋_GB2312" w:hAnsi="仿宋_GB2312" w:cs="仿宋_GB2312"/>
          <w:b/>
          <w:bCs/>
          <w:sz w:val="32"/>
          <w:lang w:val="en-US" w:eastAsia="zh-CN"/>
        </w:rPr>
        <w:t>3</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预算编制质量：本单位本年度收入调整预算数为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万元，收入决算数为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万元，预算完成度为100.00%。本年度支出调整预算数为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万元，支出决算数为</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万元，预算支出完成度为100.00%。截止</w:t>
      </w:r>
      <w:r>
        <w:rPr>
          <w:rFonts w:hint="eastAsia" w:ascii="仿宋_GB2312" w:hAnsi="仿宋_GB2312" w:cs="仿宋_GB2312"/>
          <w:sz w:val="32"/>
          <w:lang w:eastAsia="zh-CN"/>
        </w:rPr>
        <w:t>到</w:t>
      </w:r>
      <w:r>
        <w:rPr>
          <w:rFonts w:hint="eastAsia" w:ascii="仿宋_GB2312" w:hAnsi="仿宋_GB2312" w:eastAsia="仿宋_GB2312" w:cs="仿宋_GB2312"/>
          <w:sz w:val="32"/>
          <w:lang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年度我单位资金无结转结余。</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8</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单位收入统筹</w:t>
      </w:r>
      <w:r>
        <w:rPr>
          <w:rFonts w:hint="eastAsia" w:ascii="仿宋_GB2312" w:hAnsi="仿宋_GB2312" w:eastAsia="仿宋_GB2312" w:cs="仿宋_GB2312"/>
          <w:sz w:val="32"/>
          <w:lang w:eastAsia="zh-CN"/>
        </w:rPr>
        <w:t>：我单位不涉及该项指标。</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eastAsia="zh-CN"/>
        </w:rPr>
        <w:t>支出执行进度：202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eastAsia="zh-CN"/>
        </w:rPr>
        <w:t>年1-6月支付情况：支付数据</w:t>
      </w:r>
      <w:r>
        <w:rPr>
          <w:rFonts w:hint="eastAsia" w:ascii="仿宋_GB2312" w:hAnsi="仿宋_GB2312" w:cs="仿宋_GB2312"/>
          <w:sz w:val="32"/>
          <w:highlight w:val="none"/>
          <w:lang w:val="en-US" w:eastAsia="zh-CN"/>
        </w:rPr>
        <w:t>908.37</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32.2</w:t>
      </w:r>
      <w:r>
        <w:rPr>
          <w:rFonts w:hint="eastAsia" w:ascii="仿宋_GB2312" w:hAnsi="仿宋_GB2312" w:eastAsia="仿宋_GB2312" w:cs="仿宋_GB2312"/>
          <w:sz w:val="32"/>
          <w:highlight w:val="none"/>
          <w:lang w:eastAsia="zh-CN"/>
        </w:rPr>
        <w:t>%。1-1</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月支付数据</w:t>
      </w:r>
      <w:r>
        <w:rPr>
          <w:rFonts w:hint="eastAsia" w:ascii="仿宋_GB2312" w:hAnsi="仿宋_GB2312" w:cs="仿宋_GB2312"/>
          <w:sz w:val="32"/>
          <w:highlight w:val="none"/>
          <w:lang w:val="en-US" w:eastAsia="zh-CN"/>
        </w:rPr>
        <w:t>2145.88</w:t>
      </w:r>
      <w:r>
        <w:rPr>
          <w:rFonts w:hint="eastAsia" w:ascii="仿宋_GB2312" w:hAnsi="仿宋_GB2312" w:eastAsia="仿宋_GB2312" w:cs="仿宋_GB2312"/>
          <w:sz w:val="32"/>
          <w:highlight w:val="none"/>
          <w:lang w:eastAsia="zh-CN"/>
        </w:rPr>
        <w:t>万元，支付率</w:t>
      </w:r>
      <w:r>
        <w:rPr>
          <w:rFonts w:hint="eastAsia" w:ascii="仿宋_GB2312" w:hAnsi="仿宋_GB2312" w:cs="仿宋_GB2312"/>
          <w:sz w:val="32"/>
          <w:highlight w:val="none"/>
          <w:lang w:val="en-US" w:eastAsia="zh-CN"/>
        </w:rPr>
        <w:t>76</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6</w:t>
      </w:r>
      <w:r>
        <w:rPr>
          <w:rFonts w:hint="eastAsia" w:ascii="仿宋_GB2312" w:hAnsi="仿宋_GB2312" w:eastAsia="仿宋_GB2312" w:cs="仿宋_GB2312"/>
          <w:sz w:val="32"/>
          <w:highlight w:val="none"/>
          <w:lang w:val="zh-CN" w:eastAsia="zh-CN"/>
        </w:rPr>
        <w:t>分，自评得分</w:t>
      </w: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预算年终结余:202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年无结转结余。</w:t>
      </w:r>
      <w:r>
        <w:rPr>
          <w:rFonts w:hint="eastAsia" w:ascii="仿宋_GB2312" w:hAnsi="仿宋_GB2312" w:eastAsia="仿宋_GB2312" w:cs="仿宋_GB2312"/>
          <w:sz w:val="32"/>
          <w:lang w:val="zh-CN" w:eastAsia="zh-CN"/>
        </w:rPr>
        <w:t>指标分值2分，自评得分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严控一般性支出：我单位严控“三公”经费、会议、培训、差旅、办节办展、办公设备购置、信息网络及软件购置更新、课题经费等8项一般性支出。</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3.</w:t>
      </w:r>
      <w:r>
        <w:rPr>
          <w:rFonts w:hint="eastAsia" w:ascii="仿宋_GB2312" w:hAnsi="仿宋_GB2312" w:eastAsia="仿宋_GB2312" w:cs="仿宋_GB2312"/>
          <w:b/>
          <w:bCs/>
          <w:sz w:val="32"/>
          <w:lang w:val="zh-CN" w:eastAsia="zh-CN"/>
        </w:rPr>
        <w:t>财务管理。指标分值</w:t>
      </w:r>
      <w:r>
        <w:rPr>
          <w:rFonts w:hint="eastAsia" w:ascii="仿宋_GB2312" w:hAnsi="仿宋_GB2312" w:eastAsia="仿宋_GB2312" w:cs="仿宋_GB2312"/>
          <w:b/>
          <w:bCs/>
          <w:sz w:val="32"/>
          <w:lang w:val="en-US" w:eastAsia="zh-CN"/>
        </w:rPr>
        <w:t>10</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财务管理制度：强化制度建设。不断强化财务管理制度建设，依据相关法律、法规及管理办法，制定符合我镇财务制度，着重从预算绩效管理主要内容和环节，规范操作程序和质量控制要求，构建起工作有指导、实施有方案、内部有规程等相互支撑制度体系。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财务岗位设置：我镇按照财务制度规定</w:t>
      </w:r>
      <w:r>
        <w:rPr>
          <w:rFonts w:hint="eastAsia" w:ascii="仿宋_GB2312" w:hAnsi="仿宋_GB2312" w:eastAsia="仿宋_GB2312" w:cs="仿宋_GB2312"/>
          <w:sz w:val="32"/>
          <w:lang w:val="en-US" w:eastAsia="zh-CN"/>
        </w:rPr>
        <w:t>,设立会计、出纳岗位，相互监督。</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资金使用规范：本年度收到预算资金</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万元，实际使用</w:t>
      </w:r>
      <w:r>
        <w:rPr>
          <w:rFonts w:hint="eastAsia" w:ascii="仿宋_GB2312" w:hAnsi="仿宋_GB2312" w:cs="仿宋_GB2312"/>
          <w:sz w:val="32"/>
          <w:lang w:val="en-US" w:eastAsia="zh-CN"/>
        </w:rPr>
        <w:t>2405.54</w:t>
      </w:r>
      <w:r>
        <w:rPr>
          <w:rFonts w:hint="eastAsia" w:ascii="仿宋_GB2312" w:hAnsi="仿宋_GB2312" w:eastAsia="仿宋_GB2312" w:cs="仿宋_GB2312"/>
          <w:sz w:val="32"/>
          <w:lang w:eastAsia="zh-CN"/>
        </w:rPr>
        <w:t>万元。资金使用过程中严格按照单位财务管理制度要</w:t>
      </w:r>
      <w:r>
        <w:rPr>
          <w:rFonts w:hint="eastAsia" w:ascii="仿宋_GB2312" w:hAnsi="仿宋_GB2312" w:eastAsia="仿宋_GB2312" w:cs="仿宋_GB2312"/>
          <w:sz w:val="32"/>
          <w:lang w:val="zh-CN" w:eastAsia="zh-CN"/>
        </w:rPr>
        <w:t>求执行，提高资金使用的合规性。指标分值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4.</w:t>
      </w:r>
      <w:r>
        <w:rPr>
          <w:rFonts w:hint="eastAsia" w:ascii="仿宋_GB2312" w:hAnsi="仿宋_GB2312" w:eastAsia="仿宋_GB2312" w:cs="仿宋_GB2312"/>
          <w:b/>
          <w:bCs/>
          <w:sz w:val="32"/>
          <w:lang w:val="zh-CN" w:eastAsia="zh-CN"/>
        </w:rPr>
        <w:t>资产管理。指标分值</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9</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lang w:val="en-US" w:eastAsia="zh-CN"/>
        </w:rPr>
      </w:pPr>
      <w:r>
        <w:rPr>
          <w:rFonts w:hint="eastAsia" w:ascii="仿宋_GB2312" w:hAnsi="仿宋_GB2312" w:eastAsia="仿宋_GB2312" w:cs="仿宋_GB2312"/>
          <w:sz w:val="32"/>
          <w:lang w:val="zh-CN" w:eastAsia="zh-CN"/>
        </w:rPr>
        <w:t>人均资产变化率</w:t>
      </w:r>
      <w:r>
        <w:rPr>
          <w:rFonts w:hint="eastAsia" w:ascii="仿宋_GB2312" w:hAnsi="仿宋_GB2312" w:eastAsia="仿宋_GB2312" w:cs="仿宋_GB2312"/>
          <w:sz w:val="32"/>
          <w:lang w:val="en-US" w:eastAsia="zh-CN"/>
        </w:rPr>
        <w:t>=(期末人均资产-期初人均资产)/期初人均资产*100%。均符合相关规定，低于规定值。</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固定资产在用率：</w:t>
      </w:r>
      <w:r>
        <w:rPr>
          <w:rFonts w:hint="eastAsia" w:ascii="仿宋_GB2312" w:hAnsi="仿宋_GB2312" w:eastAsia="仿宋_GB2312" w:cs="仿宋_GB2312"/>
          <w:sz w:val="32"/>
          <w:highlight w:val="none"/>
          <w:lang w:eastAsia="zh-CN"/>
        </w:rPr>
        <w:t>截止</w:t>
      </w:r>
      <w:r>
        <w:rPr>
          <w:rFonts w:hint="eastAsia" w:ascii="仿宋_GB2312" w:hAnsi="仿宋_GB2312" w:cs="仿宋_GB2312"/>
          <w:sz w:val="32"/>
          <w:highlight w:val="none"/>
          <w:lang w:eastAsia="zh-CN"/>
        </w:rPr>
        <w:t>到</w:t>
      </w:r>
      <w:r>
        <w:rPr>
          <w:rFonts w:hint="eastAsia" w:ascii="仿宋_GB2312" w:hAnsi="仿宋_GB2312" w:eastAsia="仿宋_GB2312" w:cs="仿宋_GB2312"/>
          <w:sz w:val="32"/>
          <w:highlight w:val="none"/>
          <w:lang w:eastAsia="zh-CN"/>
        </w:rPr>
        <w:t>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eastAsia="zh-CN"/>
        </w:rPr>
        <w:t>年12月31日，固定资产总计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highlight w:val="none"/>
          <w:lang w:eastAsia="zh-CN"/>
        </w:rPr>
        <w:t>万元，固定资产在用率达100%。</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eastAsia="zh-CN"/>
        </w:rPr>
        <w:t>资产盘活率。资产闲置</w:t>
      </w:r>
      <w:r>
        <w:rPr>
          <w:rFonts w:hint="eastAsia" w:ascii="仿宋_GB2312" w:hAnsi="仿宋_GB2312" w:eastAsia="仿宋_GB2312" w:cs="仿宋_GB2312"/>
          <w:sz w:val="32"/>
          <w:lang w:val="en-US" w:eastAsia="zh-CN"/>
        </w:rPr>
        <w:t>0万元，</w:t>
      </w:r>
      <w:r>
        <w:rPr>
          <w:rFonts w:hint="eastAsia" w:ascii="仿宋_GB2312" w:hAnsi="仿宋_GB2312" w:eastAsia="仿宋_GB2312" w:cs="仿宋_GB2312"/>
          <w:sz w:val="32"/>
          <w:lang w:eastAsia="zh-CN"/>
        </w:rPr>
        <w:t>资产盘活率达</w:t>
      </w:r>
      <w:r>
        <w:rPr>
          <w:rFonts w:hint="eastAsia" w:ascii="仿宋_GB2312" w:hAnsi="仿宋_GB2312" w:eastAsia="仿宋_GB2312" w:cs="仿宋_GB2312"/>
          <w:sz w:val="32"/>
          <w:lang w:val="en-US" w:eastAsia="zh-CN"/>
        </w:rPr>
        <w:t>100%。</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eastAsia="仿宋_GB2312" w:cs="仿宋_GB2312"/>
          <w:b/>
          <w:bCs/>
          <w:sz w:val="32"/>
          <w:lang w:val="zh-CN" w:eastAsia="zh-CN"/>
        </w:rPr>
      </w:pP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lang w:val="zh-CN" w:eastAsia="zh-CN"/>
        </w:rPr>
        <w:t>采购管理。指标分值</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分，自评得分</w:t>
      </w:r>
      <w:r>
        <w:rPr>
          <w:rFonts w:hint="eastAsia" w:ascii="仿宋_GB2312" w:hAnsi="仿宋_GB2312" w:eastAsia="仿宋_GB2312" w:cs="仿宋_GB2312"/>
          <w:b/>
          <w:bCs/>
          <w:sz w:val="32"/>
          <w:lang w:val="en-US" w:eastAsia="zh-CN"/>
        </w:rPr>
        <w:t>6</w:t>
      </w:r>
      <w:r>
        <w:rPr>
          <w:rFonts w:hint="eastAsia" w:ascii="仿宋_GB2312" w:hAnsi="仿宋_GB2312" w:eastAsia="仿宋_GB2312" w:cs="仿宋_GB2312"/>
          <w:b/>
          <w:bCs/>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eastAsia="zh-CN"/>
        </w:rPr>
      </w:pPr>
      <w:r>
        <w:rPr>
          <w:rFonts w:hint="eastAsia" w:ascii="仿宋_GB2312" w:hAnsi="仿宋_GB2312" w:eastAsia="仿宋_GB2312" w:cs="仿宋_GB2312"/>
          <w:sz w:val="32"/>
          <w:highlight w:val="none"/>
          <w:lang w:val="zh-CN" w:eastAsia="zh-CN"/>
        </w:rPr>
        <w:t>支持中小企业发展：202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highlight w:val="none"/>
          <w:lang w:val="zh-CN"/>
        </w:rPr>
      </w:pPr>
      <w:r>
        <w:rPr>
          <w:rFonts w:hint="eastAsia" w:ascii="仿宋_GB2312" w:hAnsi="仿宋_GB2312" w:eastAsia="仿宋_GB2312" w:cs="仿宋_GB2312"/>
          <w:sz w:val="32"/>
          <w:highlight w:val="none"/>
          <w:lang w:eastAsia="zh-CN"/>
        </w:rPr>
        <w:t>采购执行率：</w:t>
      </w:r>
      <w:r>
        <w:rPr>
          <w:rFonts w:hint="eastAsia" w:ascii="仿宋_GB2312" w:hAnsi="仿宋_GB2312" w:eastAsia="仿宋_GB2312" w:cs="仿宋_GB2312"/>
          <w:sz w:val="32"/>
          <w:highlight w:val="none"/>
          <w:lang w:val="zh-CN" w:eastAsia="zh-CN"/>
        </w:rPr>
        <w:t>202</w:t>
      </w:r>
      <w:r>
        <w:rPr>
          <w:rFonts w:hint="eastAsia" w:ascii="仿宋_GB2312" w:hAnsi="仿宋_GB2312" w:cs="仿宋_GB2312"/>
          <w:sz w:val="32"/>
          <w:highlight w:val="none"/>
          <w:lang w:val="en-US" w:eastAsia="zh-CN"/>
        </w:rPr>
        <w:t>5</w:t>
      </w:r>
      <w:r>
        <w:rPr>
          <w:rFonts w:hint="default" w:ascii="仿宋_GB2312" w:hAnsi="仿宋_GB2312" w:eastAsia="仿宋_GB2312" w:cs="仿宋_GB2312"/>
          <w:sz w:val="32"/>
          <w:highlight w:val="none"/>
          <w:lang w:val="zh-CN" w:eastAsia="zh-CN"/>
        </w:rPr>
        <w:t>年我镇政府采购预算总额</w:t>
      </w:r>
      <w:r>
        <w:rPr>
          <w:rFonts w:hint="eastAsia" w:ascii="仿宋_GB2312" w:hAnsi="仿宋_GB2312" w:cs="仿宋_GB2312"/>
          <w:sz w:val="32"/>
          <w:highlight w:val="none"/>
          <w:lang w:val="en-US" w:eastAsia="zh-CN"/>
        </w:rPr>
        <w:t>671.37</w:t>
      </w:r>
      <w:r>
        <w:rPr>
          <w:rFonts w:hint="default" w:ascii="仿宋_GB2312" w:hAnsi="仿宋_GB2312" w:eastAsia="仿宋_GB2312" w:cs="仿宋_GB2312"/>
          <w:sz w:val="32"/>
          <w:highlight w:val="none"/>
          <w:lang w:val="zh-CN" w:eastAsia="zh-CN"/>
        </w:rPr>
        <w:t>万元</w:t>
      </w:r>
      <w:r>
        <w:rPr>
          <w:rFonts w:hint="eastAsia" w:ascii="仿宋_GB2312" w:hAnsi="仿宋_GB2312" w:eastAsia="仿宋_GB2312" w:cs="仿宋_GB2312"/>
          <w:sz w:val="32"/>
          <w:highlight w:val="none"/>
          <w:lang w:val="zh-CN" w:eastAsia="zh-CN"/>
        </w:rPr>
        <w:t>，其中面向支持中小企业发展采购资金为</w:t>
      </w:r>
      <w:r>
        <w:rPr>
          <w:rFonts w:hint="eastAsia" w:ascii="仿宋_GB2312" w:hAnsi="仿宋_GB2312" w:eastAsia="仿宋_GB2312" w:cs="仿宋_GB2312"/>
          <w:sz w:val="32"/>
          <w:highlight w:val="none"/>
          <w:lang w:val="en-US" w:eastAsia="zh-CN"/>
        </w:rPr>
        <w:t>0万元</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en-US" w:eastAsia="zh-CN"/>
        </w:rPr>
        <w:t>服务</w:t>
      </w:r>
      <w:r>
        <w:rPr>
          <w:rFonts w:hint="eastAsia" w:ascii="仿宋_GB2312" w:hAnsi="仿宋_GB2312" w:eastAsia="仿宋_GB2312" w:cs="仿宋_GB2312"/>
          <w:sz w:val="32"/>
          <w:highlight w:val="none"/>
          <w:lang w:val="zh-CN" w:eastAsia="zh-CN"/>
        </w:rPr>
        <w:t>采购</w:t>
      </w:r>
      <w:r>
        <w:rPr>
          <w:rFonts w:hint="eastAsia" w:ascii="仿宋_GB2312" w:hAnsi="仿宋_GB2312" w:cs="仿宋_GB2312"/>
          <w:sz w:val="32"/>
          <w:highlight w:val="none"/>
          <w:lang w:val="en-US" w:eastAsia="zh-CN"/>
        </w:rPr>
        <w:t>0.00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val="zh-CN" w:eastAsia="zh-CN"/>
        </w:rPr>
        <w:t>货物</w:t>
      </w:r>
      <w:r>
        <w:rPr>
          <w:rFonts w:hint="eastAsia" w:ascii="仿宋_GB2312" w:hAnsi="仿宋_GB2312" w:eastAsia="仿宋_GB2312" w:cs="仿宋_GB2312"/>
          <w:sz w:val="32"/>
          <w:highlight w:val="none"/>
          <w:lang w:val="en-US" w:eastAsia="zh-CN"/>
        </w:rPr>
        <w:t>采购</w:t>
      </w:r>
      <w:r>
        <w:rPr>
          <w:rFonts w:hint="eastAsia" w:ascii="仿宋_GB2312" w:hAnsi="仿宋_GB2312" w:cs="仿宋_GB2312"/>
          <w:sz w:val="32"/>
          <w:highlight w:val="none"/>
          <w:lang w:val="en-US" w:eastAsia="zh-CN"/>
        </w:rPr>
        <w:t>1.37</w:t>
      </w:r>
      <w:r>
        <w:rPr>
          <w:rFonts w:hint="eastAsia" w:ascii="仿宋_GB2312" w:hAnsi="仿宋_GB2312" w:eastAsia="仿宋_GB2312" w:cs="仿宋_GB2312"/>
          <w:sz w:val="32"/>
          <w:highlight w:val="none"/>
          <w:lang w:val="en-US" w:eastAsia="zh-CN"/>
        </w:rPr>
        <w:t>万元、工程采购</w:t>
      </w:r>
      <w:r>
        <w:rPr>
          <w:rFonts w:hint="eastAsia" w:ascii="仿宋_GB2312" w:hAnsi="仿宋_GB2312" w:cs="仿宋_GB2312"/>
          <w:sz w:val="32"/>
          <w:highlight w:val="none"/>
          <w:lang w:val="en-US" w:eastAsia="zh-CN"/>
        </w:rPr>
        <w:t>670</w:t>
      </w:r>
      <w:r>
        <w:rPr>
          <w:rFonts w:hint="eastAsia" w:ascii="仿宋_GB2312" w:hAnsi="仿宋_GB2312" w:eastAsia="仿宋_GB2312" w:cs="仿宋_GB2312"/>
          <w:sz w:val="32"/>
          <w:highlight w:val="none"/>
          <w:lang w:val="en-US" w:eastAsia="zh-CN"/>
        </w:rPr>
        <w:t>万元。</w:t>
      </w:r>
      <w:r>
        <w:rPr>
          <w:rFonts w:hint="eastAsia" w:ascii="仿宋_GB2312" w:hAnsi="仿宋_GB2312" w:eastAsia="仿宋_GB2312" w:cs="仿宋_GB2312"/>
          <w:sz w:val="32"/>
          <w:highlight w:val="none"/>
          <w:lang w:eastAsia="zh-CN"/>
        </w:rPr>
        <w:t>支持中小企业发展：政府采购授予中小企业合同金额</w:t>
      </w:r>
      <w:r>
        <w:rPr>
          <w:rFonts w:hint="eastAsia" w:ascii="仿宋_GB2312" w:hAnsi="仿宋_GB2312" w:eastAsia="仿宋_GB2312" w:cs="仿宋_GB2312"/>
          <w:sz w:val="32"/>
          <w:highlight w:val="none"/>
          <w:lang w:val="en-US" w:eastAsia="zh-CN"/>
        </w:rPr>
        <w:t>0</w:t>
      </w:r>
      <w:r>
        <w:rPr>
          <w:rFonts w:hint="eastAsia" w:ascii="仿宋_GB2312" w:hAnsi="仿宋_GB2312" w:eastAsia="仿宋_GB2312" w:cs="仿宋_GB2312"/>
          <w:sz w:val="32"/>
          <w:highlight w:val="none"/>
          <w:lang w:eastAsia="zh-CN"/>
        </w:rPr>
        <w:t>万元，其中：授予小微企业合同金额0万元。</w:t>
      </w:r>
      <w:r>
        <w:rPr>
          <w:rFonts w:hint="eastAsia" w:ascii="仿宋_GB2312" w:hAnsi="仿宋_GB2312" w:eastAsia="仿宋_GB2312" w:cs="仿宋_GB2312"/>
          <w:sz w:val="32"/>
          <w:highlight w:val="none"/>
          <w:lang w:val="zh-CN" w:eastAsia="zh-CN"/>
        </w:rPr>
        <w:t>指标分值</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3</w:t>
      </w:r>
      <w:r>
        <w:rPr>
          <w:rFonts w:hint="eastAsia" w:ascii="仿宋_GB2312" w:hAnsi="仿宋_GB2312" w:eastAsia="仿宋_GB2312" w:cs="仿宋_GB2312"/>
          <w:sz w:val="32"/>
          <w:highlight w:val="none"/>
          <w:lang w:val="zh-CN" w:eastAsia="zh-CN"/>
        </w:rPr>
        <w:t>分。</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2" w:firstLineChars="200"/>
        <w:contextualSpacing/>
        <w:jc w:val="both"/>
        <w:textAlignment w:val="auto"/>
        <w:outlineLvl w:val="9"/>
        <w:rPr>
          <w:rFonts w:hint="eastAsia" w:ascii="楷体_GB2312" w:hAnsi="楷体_GB2312" w:eastAsia="楷体_GB2312" w:cs="楷体_GB2312"/>
          <w:b/>
          <w:bCs/>
          <w:color w:val="000000"/>
          <w:kern w:val="0"/>
          <w:szCs w:val="32"/>
          <w:highlight w:val="none"/>
          <w:shd w:val="clear" w:color="auto" w:fill="FFFFFF"/>
          <w:lang w:val="en-US" w:eastAsia="zh-CN"/>
        </w:rPr>
      </w:pPr>
      <w:r>
        <w:rPr>
          <w:rFonts w:hint="eastAsia" w:ascii="楷体_GB2312" w:hAnsi="楷体_GB2312" w:eastAsia="楷体_GB2312" w:cs="楷体_GB2312"/>
          <w:b/>
          <w:bCs/>
          <w:color w:val="000000"/>
          <w:kern w:val="0"/>
          <w:szCs w:val="32"/>
          <w:highlight w:val="none"/>
          <w:shd w:val="clear" w:color="auto" w:fill="FFFFFF"/>
          <w:lang w:val="zh-CN"/>
        </w:rPr>
        <w:t>（二）部门预算项目绩效分析。指标分值</w:t>
      </w:r>
      <w:r>
        <w:rPr>
          <w:rFonts w:hint="eastAsia" w:ascii="楷体_GB2312" w:hAnsi="楷体_GB2312" w:eastAsia="楷体_GB2312" w:cs="楷体_GB2312"/>
          <w:b/>
          <w:bCs/>
          <w:color w:val="000000"/>
          <w:kern w:val="0"/>
          <w:szCs w:val="32"/>
          <w:highlight w:val="none"/>
          <w:shd w:val="clear" w:color="auto" w:fill="FFFFFF"/>
          <w:lang w:val="en-US" w:eastAsia="zh-CN"/>
        </w:rPr>
        <w:t>35分，自评得分32分。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en-US" w:eastAsia="zh-CN"/>
        </w:rPr>
        <w:t>常年项目绩效分析。</w:t>
      </w:r>
      <w:r>
        <w:rPr>
          <w:rFonts w:hint="default" w:ascii="仿宋_GB2312" w:hAnsi="仿宋_GB2312" w:eastAsia="仿宋_GB2312" w:cs="仿宋_GB2312"/>
          <w:sz w:val="32"/>
          <w:highlight w:val="none"/>
          <w:lang w:val="zh-CN" w:eastAsia="zh-CN"/>
        </w:rPr>
        <w:t>该类项目总数</w:t>
      </w:r>
      <w:r>
        <w:rPr>
          <w:rFonts w:hint="eastAsia" w:ascii="仿宋_GB2312" w:hAnsi="仿宋_GB2312" w:cs="仿宋_GB2312"/>
          <w:sz w:val="32"/>
          <w:highlight w:val="none"/>
          <w:lang w:val="en-US" w:eastAsia="zh-CN"/>
        </w:rPr>
        <w:t>6</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人大代表工作经费：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6.63</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w:t>
      </w:r>
      <w:r>
        <w:rPr>
          <w:rFonts w:hint="eastAsia" w:ascii="仿宋_GB2312" w:hAnsi="仿宋_GB2312" w:eastAsia="仿宋_GB2312" w:cs="仿宋_GB2312"/>
          <w:sz w:val="32"/>
          <w:highlight w:val="none"/>
          <w:lang w:val="zh-CN" w:eastAsia="zh-CN"/>
        </w:rPr>
        <w:t>村干部工资：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303.69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3.社区干部工资：</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102.47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4</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村干部体检费：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0.88</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村级公共运行维护费：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106.66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6</w:t>
      </w:r>
      <w:r>
        <w:rPr>
          <w:rFonts w:hint="eastAsia" w:ascii="仿宋_GB2312" w:hAnsi="仿宋_GB2312" w:eastAsia="仿宋_GB2312" w:cs="仿宋_GB2312"/>
          <w:sz w:val="32"/>
          <w:highlight w:val="none"/>
          <w:lang w:val="en-US" w:eastAsia="zh-CN"/>
        </w:rPr>
        <w:t>.</w:t>
      </w:r>
      <w:r>
        <w:rPr>
          <w:rFonts w:hint="eastAsia" w:ascii="仿宋_GB2312" w:hAnsi="仿宋_GB2312" w:eastAsia="仿宋_GB2312" w:cs="仿宋_GB2312"/>
          <w:sz w:val="32"/>
          <w:highlight w:val="none"/>
          <w:lang w:val="zh-CN" w:eastAsia="zh-CN"/>
        </w:rPr>
        <w:t>驻村工作队专项工作经费：</w:t>
      </w:r>
      <w:r>
        <w:rPr>
          <w:rFonts w:hint="eastAsia" w:ascii="仿宋_GB2312" w:hAnsi="仿宋_GB2312" w:eastAsia="仿宋_GB2312" w:cs="仿宋_GB2312"/>
          <w:sz w:val="32"/>
          <w:highlight w:val="none"/>
          <w:lang w:val="en-US" w:eastAsia="zh-CN"/>
        </w:rPr>
        <w:t>调整后预算</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4.46</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涉及预算总金额</w:t>
      </w:r>
      <w:r>
        <w:rPr>
          <w:rFonts w:hint="eastAsia" w:ascii="仿宋_GB2312" w:hAnsi="仿宋_GB2312" w:cs="仿宋_GB2312"/>
          <w:sz w:val="32"/>
          <w:highlight w:val="none"/>
          <w:lang w:val="en-US" w:eastAsia="zh-CN"/>
        </w:rPr>
        <w:t>524.79</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月预算执行总体</w:t>
      </w:r>
      <w:r>
        <w:rPr>
          <w:rFonts w:hint="eastAsia" w:ascii="仿宋_GB2312" w:hAnsi="仿宋_GB2312" w:eastAsia="仿宋_GB2312" w:cs="仿宋_GB2312"/>
          <w:sz w:val="32"/>
          <w:highlight w:val="none"/>
          <w:lang w:val="zh-CN" w:eastAsia="zh-CN"/>
        </w:rPr>
        <w:t>支付金额为</w:t>
      </w:r>
      <w:r>
        <w:rPr>
          <w:rFonts w:hint="eastAsia" w:ascii="仿宋_GB2312" w:hAnsi="仿宋_GB2312" w:cs="仿宋_GB2312"/>
          <w:sz w:val="32"/>
          <w:highlight w:val="none"/>
          <w:lang w:val="en-US" w:eastAsia="zh-CN"/>
        </w:rPr>
        <w:t>524.79</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default" w:ascii="仿宋_GB2312" w:hAnsi="仿宋_GB2312" w:eastAsia="仿宋_GB2312" w:cs="仿宋_GB2312"/>
          <w:sz w:val="32"/>
          <w:lang w:val="en-US" w:eastAsia="zh-CN"/>
        </w:rPr>
        <w:t>阶段</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一次性</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项目绩效分析。</w:t>
      </w:r>
      <w:r>
        <w:rPr>
          <w:rFonts w:hint="default" w:ascii="仿宋_GB2312" w:hAnsi="仿宋_GB2312" w:eastAsia="仿宋_GB2312" w:cs="仿宋_GB2312"/>
          <w:sz w:val="32"/>
          <w:lang w:val="zh-CN" w:eastAsia="zh-CN"/>
        </w:rPr>
        <w:t>该类项目总数</w:t>
      </w:r>
      <w:r>
        <w:rPr>
          <w:rFonts w:hint="eastAsia" w:ascii="仿宋_GB2312" w:hAnsi="仿宋_GB2312" w:cs="仿宋_GB2312"/>
          <w:sz w:val="32"/>
          <w:lang w:val="en-US" w:eastAsia="zh-CN"/>
        </w:rPr>
        <w:t>2</w:t>
      </w:r>
      <w:r>
        <w:rPr>
          <w:rFonts w:hint="default" w:ascii="仿宋_GB2312" w:hAnsi="仿宋_GB2312" w:eastAsia="仿宋_GB2312" w:cs="仿宋_GB2312"/>
          <w:sz w:val="32"/>
          <w:lang w:val="zh-CN" w:eastAsia="zh-CN"/>
        </w:rPr>
        <w:t>个</w:t>
      </w:r>
      <w:r>
        <w:rPr>
          <w:rFonts w:hint="eastAsia" w:ascii="仿宋_GB2312" w:hAnsi="仿宋_GB2312" w:eastAsia="仿宋_GB2312" w:cs="仿宋_GB2312"/>
          <w:sz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1.乡镇避险转移经费项目:调整后预算</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0.17</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eastAsia="仿宋_GB2312" w:cs="仿宋_GB2312"/>
          <w:sz w:val="32"/>
          <w:highlight w:val="none"/>
          <w:lang w:val="en-US" w:eastAsia="zh-CN"/>
        </w:rPr>
        <w:t>2.自然灾害应急资金项目:调整后预算</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万元，实际支付</w:t>
      </w:r>
      <w:r>
        <w:rPr>
          <w:rFonts w:hint="eastAsia" w:ascii="仿宋_GB2312" w:hAnsi="仿宋_GB2312" w:cs="仿宋_GB2312"/>
          <w:sz w:val="32"/>
          <w:highlight w:val="none"/>
          <w:lang w:val="en-US" w:eastAsia="zh-CN"/>
        </w:rPr>
        <w:t>11.99</w:t>
      </w:r>
      <w:r>
        <w:rPr>
          <w:rFonts w:hint="eastAsia" w:ascii="仿宋_GB2312" w:hAnsi="仿宋_GB2312" w:eastAsia="仿宋_GB2312" w:cs="仿宋_GB2312"/>
          <w:sz w:val="32"/>
          <w:highlight w:val="none"/>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ascii="仿宋_GB2312" w:hAnsi="仿宋_GB2312" w:eastAsia="仿宋_GB2312" w:cs="仿宋_GB2312"/>
          <w:sz w:val="32"/>
          <w:highlight w:val="none"/>
          <w:lang w:val="en-US" w:eastAsia="zh-CN"/>
        </w:rPr>
      </w:pPr>
      <w:r>
        <w:rPr>
          <w:rFonts w:hint="eastAsia" w:ascii="仿宋_GB2312" w:hAnsi="仿宋_GB2312" w:cs="仿宋_GB2312"/>
          <w:sz w:val="32"/>
          <w:highlight w:val="none"/>
          <w:lang w:val="en-US" w:eastAsia="zh-CN"/>
        </w:rPr>
        <w:t xml:space="preserve"> </w:t>
      </w:r>
      <w:r>
        <w:rPr>
          <w:rFonts w:hint="default" w:ascii="仿宋_GB2312" w:hAnsi="仿宋_GB2312" w:eastAsia="仿宋_GB2312" w:cs="仿宋_GB2312"/>
          <w:sz w:val="32"/>
          <w:highlight w:val="none"/>
          <w:lang w:val="zh-CN" w:eastAsia="zh-CN"/>
        </w:rPr>
        <w:t>涉及预算总金</w:t>
      </w:r>
      <w:r>
        <w:rPr>
          <w:rFonts w:hint="eastAsia" w:ascii="仿宋_GB2312" w:hAnsi="仿宋_GB2312" w:cs="仿宋_GB2312"/>
          <w:sz w:val="32"/>
          <w:highlight w:val="none"/>
          <w:lang w:val="zh-CN" w:eastAsia="zh-CN"/>
        </w:rPr>
        <w:t>额</w:t>
      </w:r>
      <w:r>
        <w:rPr>
          <w:rFonts w:hint="eastAsia" w:ascii="仿宋_GB2312" w:hAnsi="仿宋_GB2312" w:cs="仿宋_GB2312"/>
          <w:sz w:val="32"/>
          <w:highlight w:val="none"/>
          <w:lang w:val="en-US" w:eastAsia="zh-CN"/>
        </w:rPr>
        <w:t>12.16</w:t>
      </w:r>
      <w:r>
        <w:rPr>
          <w:rFonts w:hint="default" w:ascii="仿宋_GB2312" w:hAnsi="仿宋_GB2312" w:eastAsia="仿宋_GB2312" w:cs="仿宋_GB2312"/>
          <w:sz w:val="32"/>
          <w:highlight w:val="none"/>
          <w:lang w:val="zh-CN" w:eastAsia="zh-CN"/>
        </w:rPr>
        <w:t>万元，1</w:t>
      </w:r>
      <w:r>
        <w:rPr>
          <w:rFonts w:hint="eastAsia" w:ascii="仿宋_GB2312" w:hAnsi="仿宋_GB2312" w:eastAsia="仿宋_GB2312" w:cs="仿宋_GB2312"/>
          <w:sz w:val="32"/>
          <w:highlight w:val="none"/>
          <w:lang w:val="zh-CN" w:eastAsia="zh-CN"/>
        </w:rPr>
        <w:t>—</w:t>
      </w:r>
      <w:r>
        <w:rPr>
          <w:rFonts w:hint="default" w:ascii="仿宋_GB2312" w:hAnsi="仿宋_GB2312" w:eastAsia="仿宋_GB2312" w:cs="仿宋_GB2312"/>
          <w:sz w:val="32"/>
          <w:highlight w:val="none"/>
          <w:lang w:val="zh-CN" w:eastAsia="zh-CN"/>
        </w:rPr>
        <w:t>1</w:t>
      </w:r>
      <w:r>
        <w:rPr>
          <w:rFonts w:hint="default" w:ascii="仿宋_GB2312" w:hAnsi="仿宋_GB2312" w:eastAsia="仿宋_GB2312" w:cs="仿宋_GB2312"/>
          <w:sz w:val="32"/>
          <w:highlight w:val="none"/>
          <w:lang w:val="en-US" w:eastAsia="zh-CN"/>
        </w:rPr>
        <w:t>2</w:t>
      </w:r>
      <w:r>
        <w:rPr>
          <w:rFonts w:hint="default" w:ascii="仿宋_GB2312" w:hAnsi="仿宋_GB2312" w:eastAsia="仿宋_GB2312" w:cs="仿宋_GB2312"/>
          <w:sz w:val="32"/>
          <w:highlight w:val="none"/>
          <w:lang w:val="zh-CN" w:eastAsia="zh-CN"/>
        </w:rPr>
        <w:t>月预算执行</w:t>
      </w:r>
      <w:r>
        <w:rPr>
          <w:rFonts w:hint="eastAsia" w:ascii="仿宋_GB2312" w:hAnsi="仿宋_GB2312" w:eastAsia="仿宋_GB2312" w:cs="仿宋_GB2312"/>
          <w:sz w:val="32"/>
          <w:highlight w:val="none"/>
          <w:lang w:val="zh-CN" w:eastAsia="zh-CN"/>
        </w:rPr>
        <w:t>总额</w:t>
      </w:r>
      <w:r>
        <w:rPr>
          <w:rFonts w:hint="eastAsia" w:ascii="仿宋_GB2312" w:hAnsi="仿宋_GB2312" w:cs="仿宋_GB2312"/>
          <w:sz w:val="32"/>
          <w:highlight w:val="none"/>
          <w:lang w:val="en-US" w:eastAsia="zh-CN"/>
        </w:rPr>
        <w:t>12.16</w:t>
      </w:r>
      <w:r>
        <w:rPr>
          <w:rFonts w:hint="eastAsia" w:ascii="仿宋_GB2312" w:hAnsi="仿宋_GB2312" w:eastAsia="仿宋_GB2312" w:cs="仿宋_GB2312"/>
          <w:sz w:val="32"/>
          <w:highlight w:val="none"/>
          <w:lang w:val="en-US" w:eastAsia="zh-CN"/>
        </w:rPr>
        <w:t>万元，</w:t>
      </w:r>
      <w:r>
        <w:rPr>
          <w:rFonts w:hint="default" w:ascii="仿宋_GB2312" w:hAnsi="仿宋_GB2312" w:eastAsia="仿宋_GB2312" w:cs="仿宋_GB2312"/>
          <w:sz w:val="32"/>
          <w:highlight w:val="none"/>
          <w:lang w:val="zh-CN" w:eastAsia="zh-CN"/>
        </w:rPr>
        <w:t>总体进度为</w:t>
      </w:r>
      <w:r>
        <w:rPr>
          <w:rFonts w:hint="eastAsia" w:ascii="仿宋_GB2312" w:hAnsi="仿宋_GB2312" w:eastAsia="仿宋_GB2312" w:cs="仿宋_GB2312"/>
          <w:sz w:val="32"/>
          <w:highlight w:val="none"/>
          <w:lang w:val="en-US" w:eastAsia="zh-CN"/>
        </w:rPr>
        <w:t>100</w:t>
      </w:r>
      <w:r>
        <w:rPr>
          <w:rFonts w:hint="default" w:ascii="仿宋_GB2312" w:hAnsi="仿宋_GB2312" w:eastAsia="仿宋_GB2312" w:cs="仿宋_GB2312"/>
          <w:sz w:val="32"/>
          <w:highlight w:val="none"/>
          <w:lang w:val="zh-CN" w:eastAsia="zh-CN"/>
        </w:rPr>
        <w:t>%</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default" w:ascii="仿宋_GB2312" w:hAnsi="仿宋_GB2312" w:eastAsia="仿宋_GB2312" w:cs="仿宋_GB2312"/>
          <w:sz w:val="32"/>
          <w:highlight w:val="none"/>
          <w:lang w:val="zh-CN" w:eastAsia="zh-CN"/>
        </w:rPr>
        <w:t>其中：预算结余率大于</w:t>
      </w:r>
      <w:r>
        <w:rPr>
          <w:rFonts w:hint="default" w:ascii="仿宋_GB2312" w:hAnsi="仿宋_GB2312" w:eastAsia="仿宋_GB2312" w:cs="仿宋_GB2312"/>
          <w:sz w:val="32"/>
          <w:highlight w:val="none"/>
          <w:lang w:val="en-US" w:eastAsia="zh-CN"/>
        </w:rPr>
        <w:t>10%</w:t>
      </w:r>
      <w:r>
        <w:rPr>
          <w:rFonts w:hint="default" w:ascii="仿宋_GB2312" w:hAnsi="仿宋_GB2312" w:eastAsia="仿宋_GB2312" w:cs="仿宋_GB2312"/>
          <w:sz w:val="32"/>
          <w:highlight w:val="none"/>
          <w:lang w:val="zh-CN" w:eastAsia="zh-CN"/>
        </w:rPr>
        <w:t>的项目共计</w:t>
      </w:r>
      <w:r>
        <w:rPr>
          <w:rFonts w:hint="eastAsia" w:ascii="仿宋_GB2312" w:hAnsi="仿宋_GB2312" w:eastAsia="仿宋_GB2312" w:cs="仿宋_GB2312"/>
          <w:sz w:val="32"/>
          <w:highlight w:val="none"/>
          <w:lang w:val="en-US" w:eastAsia="zh-CN"/>
        </w:rPr>
        <w:t>0</w:t>
      </w:r>
      <w:r>
        <w:rPr>
          <w:rFonts w:hint="default" w:ascii="仿宋_GB2312" w:hAnsi="仿宋_GB2312" w:eastAsia="仿宋_GB2312" w:cs="仿宋_GB2312"/>
          <w:sz w:val="32"/>
          <w:highlight w:val="none"/>
          <w:lang w:val="zh-CN" w:eastAsia="zh-CN"/>
        </w:rPr>
        <w:t>个</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highlight w:val="none"/>
          <w:lang w:val="en-US" w:eastAsia="zh-CN"/>
        </w:rPr>
        <w:t>1.</w:t>
      </w:r>
      <w:r>
        <w:rPr>
          <w:rFonts w:hint="eastAsia" w:ascii="仿宋_GB2312" w:hAnsi="仿宋_GB2312" w:eastAsia="仿宋_GB2312" w:cs="仿宋_GB2312"/>
          <w:sz w:val="32"/>
          <w:highlight w:val="none"/>
          <w:lang w:val="zh-CN" w:eastAsia="zh-CN"/>
        </w:rPr>
        <w:t>项目决策。指标分值</w:t>
      </w:r>
      <w:r>
        <w:rPr>
          <w:rFonts w:hint="eastAsia" w:ascii="仿宋_GB2312" w:hAnsi="仿宋_GB2312" w:eastAsia="仿宋_GB2312" w:cs="仿宋_GB2312"/>
          <w:sz w:val="32"/>
          <w:highlight w:val="none"/>
          <w:lang w:val="en-US" w:eastAsia="zh-CN"/>
        </w:rPr>
        <w:t>12</w:t>
      </w:r>
      <w:r>
        <w:rPr>
          <w:rFonts w:hint="eastAsia" w:ascii="仿宋_GB2312" w:hAnsi="仿宋_GB2312" w:eastAsia="仿宋_GB2312" w:cs="仿宋_GB2312"/>
          <w:sz w:val="32"/>
          <w:highlight w:val="none"/>
          <w:lang w:val="zh-CN" w:eastAsia="zh-CN"/>
        </w:rPr>
        <w:t>分，自评得分</w:t>
      </w:r>
      <w:r>
        <w:rPr>
          <w:rFonts w:hint="eastAsia" w:ascii="仿宋_GB2312" w:hAnsi="仿宋_GB2312" w:eastAsia="仿宋_GB2312" w:cs="仿宋_GB2312"/>
          <w:sz w:val="32"/>
          <w:highlight w:val="none"/>
          <w:lang w:val="en-US" w:eastAsia="zh-CN"/>
        </w:rPr>
        <w:t>11</w:t>
      </w:r>
      <w:r>
        <w:rPr>
          <w:rFonts w:hint="eastAsia" w:ascii="仿宋_GB2312" w:hAnsi="仿宋_GB2312" w:eastAsia="仿宋_GB2312" w:cs="仿宋_GB2312"/>
          <w:sz w:val="32"/>
          <w:highlight w:val="none"/>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en-US" w:eastAsia="zh-CN"/>
        </w:rPr>
        <w:t>决策程序：我镇从项目立项必要性、投入经济性、目标合理性、实施可行性、筹资合规性。按照厉行节约的要求，结合项目开支情况结合实际需求、相关费用标准及市场价格水平，重点对目标数量是否合理、投入是否经济、预算测算是否准确、测算</w:t>
      </w:r>
      <w:r>
        <w:rPr>
          <w:rFonts w:hint="eastAsia" w:ascii="仿宋_GB2312" w:hAnsi="仿宋_GB2312" w:eastAsia="仿宋_GB2312" w:cs="仿宋_GB2312"/>
          <w:sz w:val="32"/>
          <w:lang w:eastAsia="zh-CN"/>
        </w:rPr>
        <w:t>过程是否详细、测算依据是否充分等方面进行了分析。</w:t>
      </w:r>
      <w:r>
        <w:rPr>
          <w:rFonts w:hint="eastAsia" w:ascii="仿宋_GB2312" w:hAnsi="仿宋_GB2312" w:eastAsia="仿宋_GB2312" w:cs="仿宋_GB2312"/>
          <w:sz w:val="32"/>
          <w:lang w:val="zh-CN" w:eastAsia="zh-CN"/>
        </w:rPr>
        <w:t>确定项目实施。指标分值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项目入库；我</w:t>
      </w:r>
      <w:r>
        <w:rPr>
          <w:rFonts w:hint="eastAsia" w:ascii="仿宋_GB2312" w:hAnsi="仿宋_GB2312" w:eastAsia="仿宋_GB2312" w:cs="仿宋_GB2312"/>
          <w:sz w:val="32"/>
          <w:lang w:val="en-US" w:eastAsia="zh-CN"/>
        </w:rPr>
        <w:t>镇</w:t>
      </w:r>
      <w:r>
        <w:rPr>
          <w:rFonts w:hint="eastAsia" w:ascii="仿宋_GB2312" w:hAnsi="仿宋_GB2312" w:eastAsia="仿宋_GB2312" w:cs="仿宋_GB2312"/>
          <w:sz w:val="32"/>
          <w:lang w:eastAsia="zh-CN"/>
        </w:rPr>
        <w:t>按照项目建设要求在规定时间完成项目入库。</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val="zh-CN" w:eastAsia="zh-CN"/>
        </w:rPr>
        <w:t>目标设置</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sz w:val="32"/>
          <w:lang w:val="zh-CN" w:eastAsia="zh-CN"/>
        </w:rPr>
        <w:t>申报的</w:t>
      </w:r>
      <w:r>
        <w:rPr>
          <w:rFonts w:hint="eastAsia" w:ascii="仿宋_GB2312" w:hAnsi="仿宋_GB2312" w:eastAsia="仿宋_GB2312" w:cs="仿宋_GB2312"/>
          <w:sz w:val="32"/>
          <w:lang w:eastAsia="zh-CN"/>
        </w:rPr>
        <w:t>资金项目内容</w:t>
      </w:r>
      <w:r>
        <w:rPr>
          <w:rFonts w:hint="eastAsia" w:ascii="仿宋_GB2312" w:hAnsi="仿宋_GB2312" w:eastAsia="仿宋_GB2312" w:cs="仿宋_GB2312"/>
          <w:sz w:val="32"/>
          <w:lang w:val="zh-CN" w:eastAsia="zh-CN"/>
        </w:rPr>
        <w:t>与具体实施内容相符的、申报目标是合理可行。指标分值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2.项目执行</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12</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执行同向：各项目实际列支内容是否与绩效目标设置方向相符。项目组织管理架构及具体实施流程，包括机构设置、监管措施、执行相关管理制度等符合相关规定。</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项目调整：按照县级部门资金分配，设立项目，项目未调整。</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执行结果：资金开支范围、支付依据合规合法，资金支付与预算相符。个别项目支付进度不符，</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目标实现。指标分值</w:t>
      </w:r>
      <w:r>
        <w:rPr>
          <w:rFonts w:hint="eastAsia" w:ascii="仿宋_GB2312" w:hAnsi="仿宋_GB2312" w:eastAsia="仿宋_GB2312" w:cs="仿宋_GB2312"/>
          <w:sz w:val="32"/>
          <w:lang w:val="en-US" w:eastAsia="zh-CN"/>
        </w:rPr>
        <w:t>11</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9</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目标完成：项目从经济、社会、生态、可持续效益以及服务对象满意度等方面科学制定目标任务。截止</w:t>
      </w:r>
      <w:r>
        <w:rPr>
          <w:rFonts w:hint="eastAsia" w:ascii="仿宋_GB2312" w:hAnsi="仿宋_GB2312" w:eastAsia="仿宋_GB2312" w:cs="仿宋_GB2312"/>
          <w:sz w:val="32"/>
          <w:lang w:val="en-US" w:eastAsia="zh-CN"/>
        </w:rPr>
        <w:t>2024年年底大部分</w:t>
      </w:r>
      <w:r>
        <w:rPr>
          <w:rFonts w:hint="eastAsia" w:ascii="仿宋_GB2312" w:hAnsi="仿宋_GB2312" w:eastAsia="仿宋_GB2312" w:cs="仿宋_GB2312"/>
          <w:sz w:val="32"/>
          <w:lang w:val="zh-CN" w:eastAsia="zh-CN"/>
        </w:rPr>
        <w:t>项目按照目标任务完成数量、质量、时效、成本等计划完成目标。个别项目为完成目标，指标分值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val="zh-CN" w:eastAsia="zh-CN"/>
        </w:rPr>
        <w:t>目标偏离：预算项目绩效目标数量指标实现程度与预期目标的有偏离情况：</w:t>
      </w:r>
      <w:r>
        <w:rPr>
          <w:rFonts w:hint="eastAsia" w:ascii="仿宋_GB2312" w:hAnsi="仿宋_GB2312" w:eastAsia="仿宋_GB2312" w:cs="仿宋_GB2312"/>
          <w:sz w:val="32"/>
          <w:lang w:val="en-US" w:eastAsia="zh-CN"/>
        </w:rPr>
        <w:t>2024年我镇项目绩效目标基本实现</w:t>
      </w:r>
      <w:r>
        <w:rPr>
          <w:rFonts w:hint="eastAsia" w:ascii="仿宋_GB2312" w:hAnsi="仿宋_GB2312" w:eastAsia="仿宋_GB2312" w:cs="仿宋_GB2312"/>
          <w:sz w:val="32"/>
          <w:lang w:val="zh-CN" w:eastAsia="zh-CN"/>
        </w:rPr>
        <w:t>。指标分值</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4</w:t>
      </w:r>
      <w:r>
        <w:rPr>
          <w:rFonts w:hint="eastAsia" w:ascii="仿宋_GB2312" w:hAnsi="仿宋_GB2312" w:eastAsia="仿宋_GB2312" w:cs="仿宋_GB2312"/>
          <w:sz w:val="32"/>
          <w:lang w:val="zh-CN" w:eastAsia="zh-CN"/>
        </w:rPr>
        <w:t>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color w:val="000000"/>
          <w:kern w:val="0"/>
          <w:szCs w:val="32"/>
          <w:highlight w:val="none"/>
          <w:shd w:val="clear" w:color="auto" w:fill="FFFFFF"/>
          <w:lang w:val="zh-CN"/>
        </w:rPr>
      </w:pPr>
      <w:r>
        <w:rPr>
          <w:rFonts w:hint="eastAsia" w:ascii="仿宋_GB2312" w:hAnsi="仿宋_GB2312" w:eastAsia="仿宋_GB2312" w:cs="仿宋_GB2312"/>
          <w:sz w:val="32"/>
          <w:lang w:val="zh-CN" w:eastAsia="zh-CN"/>
        </w:rPr>
        <w:t>实现效果：加快构建全方位、全过程、全覆盖预算绩效管理体系，财政资源配置效率和资金使用效益实现“双提升”。指标分值</w:t>
      </w:r>
      <w:r>
        <w:rPr>
          <w:rFonts w:hint="eastAsia" w:ascii="仿宋_GB2312" w:hAnsi="仿宋_GB2312" w:eastAsia="仿宋_GB2312" w:cs="仿宋_GB2312"/>
          <w:sz w:val="32"/>
          <w:lang w:val="en-US" w:eastAsia="zh-CN"/>
        </w:rPr>
        <w:t>3</w:t>
      </w:r>
      <w:r>
        <w:rPr>
          <w:rFonts w:hint="eastAsia" w:ascii="仿宋_GB2312" w:hAnsi="仿宋_GB2312" w:eastAsia="仿宋_GB2312" w:cs="仿宋_GB2312"/>
          <w:sz w:val="32"/>
          <w:lang w:val="zh-CN" w:eastAsia="zh-CN"/>
        </w:rPr>
        <w:t>分，自评得分</w:t>
      </w:r>
      <w:r>
        <w:rPr>
          <w:rFonts w:hint="eastAsia" w:ascii="仿宋_GB2312" w:hAnsi="仿宋_GB2312" w:eastAsia="仿宋_GB2312" w:cs="仿宋_GB2312"/>
          <w:sz w:val="32"/>
          <w:lang w:val="en-US" w:eastAsia="zh-CN"/>
        </w:rPr>
        <w:t>2</w:t>
      </w:r>
      <w:r>
        <w:rPr>
          <w:rFonts w:hint="eastAsia" w:ascii="仿宋_GB2312" w:hAnsi="仿宋_GB2312" w:eastAsia="仿宋_GB2312" w:cs="仿宋_GB2312"/>
          <w:sz w:val="32"/>
          <w:lang w:val="zh-CN" w:eastAsia="zh-CN"/>
        </w:rPr>
        <w:t>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w:t>
      </w:r>
      <w:r>
        <w:rPr>
          <w:rFonts w:hint="eastAsia" w:ascii="楷体_GB2312" w:hAnsi="楷体_GB2312" w:eastAsia="楷体_GB2312" w:cs="楷体_GB2312"/>
          <w:b/>
          <w:bCs/>
          <w:color w:val="000000"/>
          <w:kern w:val="0"/>
          <w:szCs w:val="32"/>
          <w:highlight w:val="none"/>
          <w:shd w:val="clear" w:color="auto" w:fill="FFFFFF"/>
          <w:lang w:val="en-US" w:eastAsia="zh-CN"/>
        </w:rPr>
        <w:t>三</w:t>
      </w:r>
      <w:r>
        <w:rPr>
          <w:rFonts w:hint="eastAsia" w:ascii="楷体_GB2312" w:hAnsi="楷体_GB2312" w:eastAsia="楷体_GB2312" w:cs="楷体_GB2312"/>
          <w:b/>
          <w:bCs/>
          <w:color w:val="000000"/>
          <w:kern w:val="0"/>
          <w:szCs w:val="32"/>
          <w:highlight w:val="none"/>
          <w:shd w:val="clear" w:color="auto" w:fill="FFFFFF"/>
          <w:lang w:val="zh-CN" w:eastAsia="zh-CN"/>
        </w:rPr>
        <w:t>）重点领域</w:t>
      </w:r>
      <w:r>
        <w:rPr>
          <w:rFonts w:hint="eastAsia" w:ascii="楷体_GB2312" w:hAnsi="楷体_GB2312" w:eastAsia="楷体_GB2312" w:cs="楷体_GB2312"/>
          <w:b/>
          <w:bCs/>
          <w:color w:val="000000"/>
          <w:kern w:val="0"/>
          <w:szCs w:val="32"/>
          <w:highlight w:val="none"/>
          <w:shd w:val="clear" w:color="auto" w:fill="FFFFFF"/>
          <w:lang w:val="zh-CN"/>
        </w:rPr>
        <w:t>绩效分析</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我单位不涉及</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年度</w:t>
      </w:r>
      <w:r>
        <w:rPr>
          <w:rFonts w:hint="eastAsia" w:ascii="仿宋_GB2312" w:hAnsi="仿宋_GB2312" w:eastAsia="仿宋_GB2312" w:cs="仿宋_GB2312"/>
          <w:sz w:val="32"/>
          <w:lang w:eastAsia="zh-CN"/>
        </w:rPr>
        <w:t>国有资本经营预算、社会保险基金预算。</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截止</w:t>
      </w:r>
      <w:r>
        <w:rPr>
          <w:rFonts w:hint="eastAsia" w:ascii="仿宋_GB2312" w:hAnsi="仿宋_GB2312" w:cs="仿宋_GB2312"/>
          <w:sz w:val="32"/>
          <w:lang w:eastAsia="zh-CN"/>
        </w:rPr>
        <w:t>到</w:t>
      </w:r>
      <w:r>
        <w:rPr>
          <w:rFonts w:hint="eastAsia" w:ascii="仿宋_GB2312" w:hAnsi="仿宋_GB2312" w:eastAsia="仿宋_GB2312" w:cs="仿宋_GB2312"/>
          <w:sz w:val="32"/>
          <w:lang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年12月31日，固定资产总计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万元，在用的固定资产总计</w:t>
      </w:r>
      <w:r>
        <w:rPr>
          <w:rFonts w:hint="eastAsia" w:ascii="仿宋_GB2312" w:hAnsi="仿宋_GB2312" w:cs="仿宋_GB2312"/>
          <w:sz w:val="32"/>
          <w:highlight w:val="none"/>
          <w:lang w:val="en-US" w:eastAsia="zh-CN"/>
        </w:rPr>
        <w:t>1183.99</w:t>
      </w:r>
      <w:r>
        <w:rPr>
          <w:rFonts w:hint="eastAsia" w:ascii="仿宋_GB2312" w:hAnsi="仿宋_GB2312" w:eastAsia="仿宋_GB2312" w:cs="仿宋_GB2312"/>
          <w:sz w:val="32"/>
          <w:lang w:eastAsia="zh-CN"/>
        </w:rPr>
        <w:t>万元，固定资产在用率达100%</w:t>
      </w:r>
      <w:r>
        <w:rPr>
          <w:rFonts w:hint="eastAsia" w:ascii="仿宋_GB2312" w:hAnsi="仿宋_GB2312" w:eastAsia="仿宋_GB2312" w:cs="仿宋_GB2312"/>
          <w:sz w:val="32"/>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cs="Times New Roman"/>
          <w:color w:val="000000"/>
          <w:kern w:val="0"/>
          <w:szCs w:val="32"/>
          <w:highlight w:val="yellow"/>
          <w:shd w:val="clear" w:color="auto" w:fill="FFFFFF"/>
          <w:lang w:val="en-US" w:eastAsia="zh-CN"/>
        </w:rPr>
      </w:pPr>
      <w:r>
        <w:rPr>
          <w:rFonts w:hint="eastAsia" w:ascii="仿宋_GB2312" w:hAnsi="仿宋_GB2312" w:eastAsia="仿宋_GB2312" w:cs="仿宋_GB2312"/>
          <w:sz w:val="32"/>
          <w:lang w:val="zh-CN" w:eastAsia="zh-CN"/>
        </w:rPr>
        <w:t>2024</w:t>
      </w:r>
      <w:r>
        <w:rPr>
          <w:rFonts w:hint="default" w:ascii="仿宋_GB2312" w:hAnsi="仿宋_GB2312" w:eastAsia="仿宋_GB2312" w:cs="仿宋_GB2312"/>
          <w:sz w:val="32"/>
          <w:lang w:val="zh-CN" w:eastAsia="zh-CN"/>
        </w:rPr>
        <w:t>年我镇政府采购预算总额</w:t>
      </w:r>
      <w:r>
        <w:rPr>
          <w:rFonts w:hint="eastAsia" w:ascii="仿宋_GB2312" w:hAnsi="仿宋_GB2312" w:cs="仿宋_GB2312"/>
          <w:sz w:val="32"/>
          <w:lang w:val="en-US" w:eastAsia="zh-CN"/>
        </w:rPr>
        <w:t>529.61</w:t>
      </w:r>
      <w:r>
        <w:rPr>
          <w:rFonts w:hint="default" w:ascii="仿宋_GB2312" w:hAnsi="仿宋_GB2312" w:eastAsia="仿宋_GB2312" w:cs="仿宋_GB2312"/>
          <w:sz w:val="32"/>
          <w:lang w:val="zh-CN" w:eastAsia="zh-CN"/>
        </w:rPr>
        <w:t>万元</w:t>
      </w:r>
      <w:r>
        <w:rPr>
          <w:rFonts w:hint="eastAsia" w:ascii="仿宋_GB2312" w:hAnsi="仿宋_GB2312" w:eastAsia="仿宋_GB2312" w:cs="仿宋_GB2312"/>
          <w:sz w:val="32"/>
          <w:lang w:val="zh-CN" w:eastAsia="zh-CN"/>
        </w:rPr>
        <w:t>，其中面向支持中小企业发展采购资金为</w:t>
      </w:r>
      <w:r>
        <w:rPr>
          <w:rFonts w:hint="eastAsia" w:ascii="仿宋_GB2312" w:hAnsi="仿宋_GB2312" w:eastAsia="仿宋_GB2312" w:cs="仿宋_GB2312"/>
          <w:sz w:val="32"/>
          <w:lang w:val="en-US" w:eastAsia="zh-CN"/>
        </w:rPr>
        <w:t>0万元</w:t>
      </w:r>
      <w:r>
        <w:rPr>
          <w:rFonts w:hint="default" w:ascii="仿宋_GB2312" w:hAnsi="仿宋_GB2312" w:eastAsia="仿宋_GB2312" w:cs="仿宋_GB2312"/>
          <w:sz w:val="32"/>
          <w:lang w:val="zh-CN" w:eastAsia="zh-CN"/>
        </w:rPr>
        <w:t>。</w:t>
      </w:r>
      <w:r>
        <w:rPr>
          <w:rFonts w:hint="eastAsia" w:ascii="仿宋_GB2312" w:hAnsi="仿宋_GB2312" w:eastAsia="仿宋_GB2312" w:cs="仿宋_GB2312"/>
          <w:sz w:val="32"/>
          <w:lang w:val="en-US" w:eastAsia="zh-CN"/>
        </w:rPr>
        <w:t>服务</w:t>
      </w:r>
      <w:r>
        <w:rPr>
          <w:rFonts w:hint="eastAsia" w:ascii="仿宋_GB2312" w:hAnsi="仿宋_GB2312" w:eastAsia="仿宋_GB2312" w:cs="仿宋_GB2312"/>
          <w:sz w:val="32"/>
          <w:lang w:val="zh-CN" w:eastAsia="zh-CN"/>
        </w:rPr>
        <w:t>采购</w:t>
      </w:r>
      <w:r>
        <w:rPr>
          <w:rFonts w:hint="eastAsia" w:ascii="仿宋_GB2312" w:hAnsi="仿宋_GB2312" w:cs="仿宋_GB2312"/>
          <w:sz w:val="32"/>
          <w:lang w:val="en-US" w:eastAsia="zh-CN"/>
        </w:rPr>
        <w:t>1.44</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val="zh-CN" w:eastAsia="zh-CN"/>
        </w:rPr>
        <w:t>货物</w:t>
      </w:r>
      <w:r>
        <w:rPr>
          <w:rFonts w:hint="eastAsia" w:ascii="仿宋_GB2312" w:hAnsi="仿宋_GB2312" w:eastAsia="仿宋_GB2312" w:cs="仿宋_GB2312"/>
          <w:sz w:val="32"/>
          <w:lang w:val="en-US" w:eastAsia="zh-CN"/>
        </w:rPr>
        <w:t>采购</w:t>
      </w:r>
      <w:r>
        <w:rPr>
          <w:rFonts w:hint="eastAsia" w:ascii="仿宋_GB2312" w:hAnsi="仿宋_GB2312" w:cs="仿宋_GB2312"/>
          <w:sz w:val="32"/>
          <w:lang w:val="en-US" w:eastAsia="zh-CN"/>
        </w:rPr>
        <w:t>12.17</w:t>
      </w:r>
      <w:r>
        <w:rPr>
          <w:rFonts w:hint="eastAsia" w:ascii="仿宋_GB2312" w:hAnsi="仿宋_GB2312" w:eastAsia="仿宋_GB2312" w:cs="仿宋_GB2312"/>
          <w:sz w:val="32"/>
          <w:lang w:val="en-US" w:eastAsia="zh-CN"/>
        </w:rPr>
        <w:t>万元、工程采购</w:t>
      </w:r>
      <w:r>
        <w:rPr>
          <w:rFonts w:hint="eastAsia" w:ascii="仿宋_GB2312" w:hAnsi="仿宋_GB2312" w:cs="仿宋_GB2312"/>
          <w:sz w:val="32"/>
          <w:lang w:val="en-US" w:eastAsia="zh-CN"/>
        </w:rPr>
        <w:t>516</w:t>
      </w:r>
      <w:r>
        <w:rPr>
          <w:rFonts w:hint="eastAsia" w:ascii="仿宋_GB2312" w:hAnsi="仿宋_GB2312" w:eastAsia="仿宋_GB2312" w:cs="仿宋_GB2312"/>
          <w:sz w:val="32"/>
          <w:lang w:val="en-US" w:eastAsia="zh-CN"/>
        </w:rPr>
        <w:t>万元。</w:t>
      </w:r>
      <w:r>
        <w:rPr>
          <w:rFonts w:hint="eastAsia" w:ascii="仿宋_GB2312" w:hAnsi="仿宋_GB2312" w:eastAsia="仿宋_GB2312" w:cs="仿宋_GB2312"/>
          <w:sz w:val="32"/>
          <w:lang w:eastAsia="zh-CN"/>
        </w:rPr>
        <w:t>支持中小企业发展：政府采购授予中小企业合同金额</w:t>
      </w:r>
      <w:r>
        <w:rPr>
          <w:rFonts w:hint="eastAsia" w:ascii="仿宋_GB2312" w:hAnsi="仿宋_GB2312" w:eastAsia="仿宋_GB2312" w:cs="仿宋_GB2312"/>
          <w:sz w:val="32"/>
          <w:lang w:val="en-US" w:eastAsia="zh-CN"/>
        </w:rPr>
        <w:t>0</w:t>
      </w:r>
      <w:r>
        <w:rPr>
          <w:rFonts w:hint="eastAsia" w:ascii="仿宋_GB2312" w:hAnsi="仿宋_GB2312" w:eastAsia="仿宋_GB2312" w:cs="仿宋_GB2312"/>
          <w:sz w:val="32"/>
          <w:lang w:eastAsia="zh-CN"/>
        </w:rPr>
        <w:t>万元，其中：授予小微企业合同金额0万元。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both"/>
        <w:textAlignment w:val="auto"/>
        <w:rPr>
          <w:rFonts w:hint="eastAsia" w:ascii="楷体_GB2312" w:hAnsi="楷体_GB2312" w:eastAsia="楷体_GB2312" w:cs="楷体_GB2312"/>
          <w:b/>
          <w:bCs/>
          <w:color w:val="000000"/>
          <w:kern w:val="0"/>
          <w:szCs w:val="32"/>
          <w:highlight w:val="none"/>
          <w:shd w:val="clear" w:color="auto" w:fill="FFFFFF"/>
          <w:lang w:val="zh-CN" w:eastAsia="zh-CN"/>
        </w:rPr>
      </w:pPr>
      <w:r>
        <w:rPr>
          <w:rFonts w:hint="eastAsia" w:ascii="楷体_GB2312" w:hAnsi="楷体_GB2312" w:eastAsia="楷体_GB2312" w:cs="楷体_GB2312"/>
          <w:b/>
          <w:bCs/>
          <w:color w:val="000000"/>
          <w:kern w:val="0"/>
          <w:szCs w:val="32"/>
          <w:highlight w:val="none"/>
          <w:shd w:val="clear" w:color="auto" w:fill="FFFFFF"/>
          <w:lang w:val="zh-CN" w:eastAsia="zh-CN"/>
        </w:rPr>
        <w:t>（四）绩效结果应用情况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highlight w:val="none"/>
          <w:lang w:val="zh-CN" w:eastAsia="zh-CN"/>
        </w:rPr>
      </w:pPr>
      <w:r>
        <w:rPr>
          <w:rFonts w:hint="eastAsia" w:ascii="仿宋_GB2312" w:hAnsi="仿宋_GB2312" w:eastAsia="仿宋_GB2312" w:cs="仿宋_GB2312"/>
          <w:sz w:val="32"/>
          <w:lang w:eastAsia="zh-CN"/>
        </w:rPr>
        <w:t>本次我镇整体支出绩效评价情况由相关部门予以公开，</w:t>
      </w:r>
      <w:bookmarkStart w:id="1" w:name="_GoBack"/>
      <w:bookmarkEnd w:id="1"/>
      <w:r>
        <w:rPr>
          <w:rFonts w:hint="eastAsia" w:ascii="仿宋_GB2312" w:hAnsi="仿宋_GB2312" w:cs="仿宋_GB2312"/>
          <w:sz w:val="32"/>
          <w:lang w:eastAsia="zh-CN"/>
        </w:rPr>
        <w:t>接受社会公众监督</w:t>
      </w:r>
      <w:r>
        <w:rPr>
          <w:rFonts w:hint="eastAsia" w:ascii="仿宋_GB2312" w:hAnsi="仿宋_GB2312" w:eastAsia="仿宋_GB2312" w:cs="仿宋_GB2312"/>
          <w:sz w:val="32"/>
          <w:highlight w:val="none"/>
          <w:lang w:eastAsia="zh-CN"/>
        </w:rPr>
        <w:t>。</w:t>
      </w:r>
      <w:r>
        <w:rPr>
          <w:rFonts w:hint="eastAsia" w:ascii="仿宋_GB2312" w:hAnsi="仿宋_GB2312" w:eastAsia="仿宋_GB2312" w:cs="仿宋_GB2312"/>
          <w:sz w:val="32"/>
          <w:highlight w:val="none"/>
          <w:lang w:val="zh-CN" w:eastAsia="zh-CN"/>
        </w:rPr>
        <w:t>我镇于202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年3月</w:t>
      </w:r>
      <w:r>
        <w:rPr>
          <w:rFonts w:hint="eastAsia" w:ascii="仿宋_GB2312" w:hAnsi="仿宋_GB2312" w:eastAsia="仿宋_GB2312" w:cs="仿宋_GB2312"/>
          <w:sz w:val="32"/>
          <w:highlight w:val="none"/>
          <w:lang w:val="en-US" w:eastAsia="zh-CN"/>
        </w:rPr>
        <w:t>26</w:t>
      </w:r>
      <w:r>
        <w:rPr>
          <w:rFonts w:hint="eastAsia" w:ascii="仿宋_GB2312" w:hAnsi="仿宋_GB2312" w:eastAsia="仿宋_GB2312" w:cs="仿宋_GB2312"/>
          <w:sz w:val="32"/>
          <w:highlight w:val="none"/>
          <w:lang w:val="zh-CN" w:eastAsia="zh-CN"/>
        </w:rPr>
        <w:t>日在黑水县人民政府信息公开网站上公开了《</w:t>
      </w:r>
      <w:r>
        <w:rPr>
          <w:rFonts w:hint="eastAsia" w:ascii="仿宋_GB2312" w:hAnsi="仿宋_GB2312" w:cs="仿宋_GB2312"/>
          <w:sz w:val="32"/>
          <w:highlight w:val="none"/>
          <w:lang w:val="zh-CN" w:eastAsia="zh-CN"/>
        </w:rPr>
        <w:t>木苏</w:t>
      </w:r>
      <w:r>
        <w:rPr>
          <w:rFonts w:hint="eastAsia" w:ascii="仿宋_GB2312" w:hAnsi="仿宋_GB2312" w:eastAsia="仿宋_GB2312" w:cs="仿宋_GB2312"/>
          <w:sz w:val="32"/>
          <w:highlight w:val="none"/>
          <w:lang w:val="zh-CN" w:eastAsia="zh-CN"/>
        </w:rPr>
        <w:t>镇人民202</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zh-CN" w:eastAsia="zh-CN"/>
        </w:rPr>
        <w:t>年预算编制说明》并同步公开了</w:t>
      </w:r>
      <w:r>
        <w:rPr>
          <w:rFonts w:hint="eastAsia" w:ascii="仿宋_GB2312" w:hAnsi="仿宋_GB2312" w:eastAsia="仿宋_GB2312" w:cs="仿宋_GB2312"/>
          <w:sz w:val="32"/>
          <w:highlight w:val="none"/>
          <w:lang w:val="en-US" w:eastAsia="zh-CN"/>
        </w:rPr>
        <w:t>2024</w:t>
      </w:r>
      <w:r>
        <w:rPr>
          <w:rFonts w:hint="eastAsia" w:ascii="仿宋_GB2312" w:hAnsi="仿宋_GB2312" w:cs="仿宋_GB2312"/>
          <w:sz w:val="32"/>
          <w:highlight w:val="none"/>
          <w:lang w:val="en-US" w:eastAsia="zh-CN"/>
        </w:rPr>
        <w:t>5</w:t>
      </w:r>
      <w:r>
        <w:rPr>
          <w:rFonts w:hint="eastAsia" w:ascii="仿宋_GB2312" w:hAnsi="仿宋_GB2312" w:eastAsia="仿宋_GB2312" w:cs="仿宋_GB2312"/>
          <w:sz w:val="32"/>
          <w:highlight w:val="none"/>
          <w:lang w:val="en-US" w:eastAsia="zh-CN"/>
        </w:rPr>
        <w:t>部门整体支出绩效目标表</w:t>
      </w:r>
      <w:r>
        <w:rPr>
          <w:rFonts w:hint="eastAsia" w:ascii="仿宋_GB2312" w:hAnsi="仿宋_GB2312" w:eastAsia="仿宋_GB2312" w:cs="仿宋_GB2312"/>
          <w:sz w:val="32"/>
          <w:highlight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仿宋_GB2312" w:hAnsi="仿宋_GB2312" w:eastAsia="仿宋_GB2312" w:cs="仿宋_GB2312"/>
          <w:sz w:val="32"/>
          <w:lang w:val="zh-CN" w:eastAsia="zh-CN"/>
        </w:rPr>
        <w:t>由于202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zh-CN" w:eastAsia="zh-CN"/>
        </w:rPr>
        <w:t>年尚未进行决算批复，暂无法公开</w:t>
      </w:r>
      <w:r>
        <w:rPr>
          <w:rFonts w:hint="eastAsia" w:ascii="仿宋_GB2312" w:hAnsi="仿宋_GB2312" w:eastAsia="仿宋_GB2312" w:cs="仿宋_GB2312"/>
          <w:sz w:val="32"/>
          <w:lang w:val="en-US" w:eastAsia="zh-CN"/>
        </w:rPr>
        <w:t>202</w:t>
      </w:r>
      <w:r>
        <w:rPr>
          <w:rFonts w:hint="eastAsia" w:ascii="仿宋_GB2312" w:hAnsi="仿宋_GB2312" w:cs="仿宋_GB2312"/>
          <w:sz w:val="32"/>
          <w:lang w:val="en-US" w:eastAsia="zh-CN"/>
        </w:rPr>
        <w:t>5</w:t>
      </w:r>
      <w:r>
        <w:rPr>
          <w:rFonts w:hint="eastAsia" w:ascii="仿宋_GB2312" w:hAnsi="仿宋_GB2312" w:eastAsia="仿宋_GB2312" w:cs="仿宋_GB2312"/>
          <w:sz w:val="32"/>
          <w:lang w:val="en-US" w:eastAsia="zh-CN"/>
        </w:rPr>
        <w:t>年</w:t>
      </w:r>
      <w:r>
        <w:rPr>
          <w:rFonts w:hint="eastAsia" w:ascii="仿宋_GB2312" w:hAnsi="仿宋_GB2312" w:eastAsia="仿宋_GB2312" w:cs="仿宋_GB2312"/>
          <w:sz w:val="32"/>
          <w:lang w:val="zh-CN" w:eastAsia="zh-CN"/>
        </w:rPr>
        <w:t>决算和整体绩效。</w:t>
      </w:r>
    </w:p>
    <w:p>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黑体" w:hAnsi="黑体" w:eastAsia="黑体" w:cs="黑体"/>
          <w:color w:val="000000"/>
          <w:kern w:val="0"/>
          <w:szCs w:val="32"/>
          <w:highlight w:val="none"/>
          <w:shd w:val="clear" w:color="auto" w:fill="FFFFFF"/>
        </w:rPr>
      </w:pPr>
      <w:r>
        <w:rPr>
          <w:rFonts w:hint="eastAsia" w:ascii="黑体" w:hAnsi="黑体" w:eastAsia="黑体" w:cs="黑体"/>
          <w:color w:val="000000"/>
          <w:kern w:val="0"/>
          <w:szCs w:val="32"/>
          <w:highlight w:val="none"/>
          <w:shd w:val="clear" w:color="auto" w:fill="FFFFFF"/>
          <w:lang w:eastAsia="zh-CN"/>
        </w:rPr>
        <w:t>四、</w:t>
      </w:r>
      <w:r>
        <w:rPr>
          <w:rFonts w:hint="eastAsia" w:ascii="黑体" w:hAnsi="黑体" w:eastAsia="黑体" w:cs="黑体"/>
          <w:color w:val="000000"/>
          <w:kern w:val="0"/>
          <w:szCs w:val="32"/>
          <w:highlight w:val="none"/>
          <w:shd w:val="clear" w:color="auto" w:fill="FFFFFF"/>
        </w:rPr>
        <w:t>评价结论及建议</w:t>
      </w:r>
    </w:p>
    <w:p>
      <w:pPr>
        <w:keepNext w:val="0"/>
        <w:keepLines w:val="0"/>
        <w:pageBreakBefore w:val="0"/>
        <w:kinsoku/>
        <w:wordWrap/>
        <w:overflowPunct/>
        <w:topLinePunct w:val="0"/>
        <w:autoSpaceDE/>
        <w:autoSpaceDN/>
        <w:bidi w:val="0"/>
        <w:spacing w:line="560" w:lineRule="exact"/>
        <w:ind w:firstLine="642" w:firstLineChars="200"/>
        <w:jc w:val="both"/>
        <w:textAlignment w:val="auto"/>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ascii="Times New Roman" w:hAnsi="Times New Roman" w:eastAsia="仿宋_GB2312" w:cs="Times New Roman"/>
          <w:highlight w:val="none"/>
        </w:rPr>
      </w:pPr>
      <w:r>
        <w:rPr>
          <w:rFonts w:hint="eastAsia" w:ascii="仿宋_GB2312" w:hAnsi="仿宋_GB2312" w:eastAsia="仿宋_GB2312" w:cs="仿宋_GB2312"/>
          <w:sz w:val="32"/>
          <w:lang w:eastAsia="zh-CN"/>
        </w:rPr>
        <w:t>根据黑水县财政局《关于开展202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年县级部门绩效自评工作的通知》，我镇对本部门202</w:t>
      </w:r>
      <w:r>
        <w:rPr>
          <w:rFonts w:hint="eastAsia" w:ascii="仿宋_GB2312" w:hAnsi="仿宋_GB2312" w:cs="仿宋_GB2312"/>
          <w:sz w:val="32"/>
          <w:lang w:val="en-US" w:eastAsia="zh-CN"/>
        </w:rPr>
        <w:t>5</w:t>
      </w:r>
      <w:r>
        <w:rPr>
          <w:rFonts w:hint="eastAsia" w:ascii="仿宋_GB2312" w:hAnsi="仿宋_GB2312" w:eastAsia="仿宋_GB2312" w:cs="仿宋_GB2312"/>
          <w:sz w:val="32"/>
          <w:lang w:eastAsia="zh-CN"/>
        </w:rPr>
        <w:t>年度整体绩效情况开展了自评工作，对照《部门预算绩效评价指标体系》进行了自评打分，根据部门整体支出绩效评价指标对部门整体支出量化评价，自评指标得分</w:t>
      </w:r>
      <w:r>
        <w:rPr>
          <w:rFonts w:hint="eastAsia" w:ascii="仿宋_GB2312" w:hAnsi="仿宋_GB2312" w:cs="仿宋_GB2312"/>
          <w:sz w:val="32"/>
          <w:lang w:val="en-US" w:eastAsia="zh-CN"/>
        </w:rPr>
        <w:t>84</w:t>
      </w:r>
      <w:r>
        <w:rPr>
          <w:rFonts w:hint="eastAsia" w:ascii="仿宋_GB2312" w:hAnsi="仿宋_GB2312" w:eastAsia="仿宋_GB2312" w:cs="仿宋_GB2312"/>
          <w:sz w:val="32"/>
          <w:lang w:eastAsia="zh-CN"/>
        </w:rPr>
        <w:t>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存在问题</w:t>
      </w:r>
    </w:p>
    <w:p>
      <w:pPr>
        <w:keepNext w:val="0"/>
        <w:keepLines w:val="0"/>
        <w:pageBreakBefore w:val="0"/>
        <w:widowControl/>
        <w:numPr>
          <w:ilvl w:val="0"/>
          <w:numId w:val="3"/>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eastAsia="仿宋_GB2312" w:cs="仿宋_GB2312"/>
          <w:b/>
          <w:bCs/>
          <w:sz w:val="32"/>
          <w:lang w:val="en-US" w:eastAsia="zh-CN"/>
        </w:rPr>
        <w:t>部门绩效管理不够科学、专业</w:t>
      </w:r>
      <w:r>
        <w:rPr>
          <w:rFonts w:hint="eastAsia" w:ascii="仿宋_GB2312" w:hAnsi="仿宋_GB2312" w:cs="仿宋_GB2312"/>
          <w:b/>
          <w:bCs/>
          <w:sz w:val="32"/>
          <w:lang w:val="en-US" w:eastAsia="zh-CN"/>
        </w:rPr>
        <w:t>。</w:t>
      </w:r>
    </w:p>
    <w:p>
      <w:pPr>
        <w:keepNext w:val="0"/>
        <w:keepLines w:val="0"/>
        <w:pageBreakBefore w:val="0"/>
        <w:widowControl/>
        <w:numPr>
          <w:ilvl w:val="0"/>
          <w:numId w:val="4"/>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整体支出绩效目的与产出的数量指标、质量指标缺乏对应性，关联性和可操作性不强。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对工程绩效目的的设定和各项指标的理解、认识不到位，导致工程绩效目的不够明确、不够细化、不够量化，缺乏可衡量性和可实现性。</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2.管理措施不够到位。</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预算编制和执行存在差异，</w:t>
      </w:r>
      <w:r>
        <w:rPr>
          <w:rFonts w:hint="eastAsia" w:ascii="仿宋_GB2312" w:hAnsi="仿宋_GB2312" w:eastAsia="仿宋_GB2312" w:cs="仿宋_GB2312"/>
          <w:sz w:val="32"/>
          <w:lang w:val="zh-CN" w:eastAsia="zh-CN"/>
        </w:rPr>
        <w:t>预算编制不够精确，财政资金紧张，存在中期调整取消资金的情况</w:t>
      </w:r>
      <w:r>
        <w:rPr>
          <w:rFonts w:hint="eastAsia" w:ascii="仿宋_GB2312" w:hAnsi="仿宋_GB2312" w:eastAsia="仿宋_GB2312" w:cs="仿宋_GB2312"/>
          <w:sz w:val="32"/>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3.目的设定不够合理。</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cs="Times New Roman"/>
          <w:sz w:val="32"/>
          <w:szCs w:val="32"/>
          <w:highlight w:val="none"/>
          <w:u w:val="none"/>
          <w:lang w:val="en-US" w:eastAsia="zh-CN"/>
        </w:rPr>
      </w:pPr>
      <w:r>
        <w:rPr>
          <w:rFonts w:hint="eastAsia" w:ascii="仿宋_GB2312" w:hAnsi="仿宋_GB2312" w:eastAsia="仿宋_GB2312" w:cs="仿宋_GB2312"/>
          <w:sz w:val="32"/>
          <w:lang w:val="en-US" w:eastAsia="zh-CN"/>
        </w:rPr>
        <w:t>在设定绩效目的时，往往是把年度工作方案或总结中的重点内容直接用来作为绩效目的，或者在设定绩效目的时沿用工作方案或总结中的语言形式，指标设定不科学、根据不充分。</w:t>
      </w:r>
    </w:p>
    <w:p>
      <w:pPr>
        <w:keepNext w:val="0"/>
        <w:keepLines w:val="0"/>
        <w:pageBreakBefore w:val="0"/>
        <w:widowControl/>
        <w:numPr>
          <w:ilvl w:val="0"/>
          <w:numId w:val="2"/>
        </w:numPr>
        <w:kinsoku/>
        <w:wordWrap/>
        <w:overflowPunct/>
        <w:topLinePunct w:val="0"/>
        <w:autoSpaceDE/>
        <w:autoSpaceDN/>
        <w:bidi w:val="0"/>
        <w:adjustRightInd w:val="0"/>
        <w:snapToGrid w:val="0"/>
        <w:spacing w:line="560" w:lineRule="exact"/>
        <w:ind w:left="0" w:leftChars="0" w:firstLine="642" w:firstLineChars="200"/>
        <w:contextualSpacing/>
        <w:jc w:val="both"/>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lang w:val="en-US" w:eastAsia="zh-CN"/>
        </w:rPr>
        <w:t>解决对策针对我镇整体支出绩效评价工作中存在的问题，应在坚持“进步认识、强化管理、科学设定、注重实效”的根底上，进步部门整体支出绩效评价的质量。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1.进步认识，突出重点。</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eastAsia" w:ascii="仿宋_GB2312" w:hAnsi="仿宋_GB2312" w:eastAsia="仿宋_GB2312" w:cs="仿宋_GB2312"/>
          <w:sz w:val="32"/>
          <w:lang w:val="en-US"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进步对预算绩效管理的认识，充分理解财政绩效评价指标体系，注重绩效目的、评价指标的关联性，更加科学合理地确定部门绩效目的和评价目的。</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强化全过程预算绩效管理理念，突出绩效指标的重要性和综合性。对于整体工作的反映，尽量采用综合性指标；对于详细工程的反映，那么尽量采用有代表性的重要指标。</w:t>
      </w:r>
      <w:r>
        <w:rPr>
          <w:rFonts w:hint="eastAsia" w:ascii="仿宋_GB2312" w:hAnsi="仿宋_GB2312" w:cs="仿宋_GB2312"/>
          <w:sz w:val="32"/>
          <w:lang w:val="en-US" w:eastAsia="zh-CN"/>
        </w:rPr>
        <w:t>（3）</w:t>
      </w:r>
      <w:r>
        <w:rPr>
          <w:rFonts w:hint="eastAsia" w:ascii="仿宋_GB2312" w:hAnsi="仿宋_GB2312" w:eastAsia="仿宋_GB2312" w:cs="仿宋_GB2312"/>
          <w:sz w:val="32"/>
          <w:lang w:val="en-US" w:eastAsia="zh-CN"/>
        </w:rPr>
        <w:t>注重各项指标的可衡量性。可衡量性不仅是指标的量化，还包括对定性指标的分级分档表述。</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2" w:firstLineChars="200"/>
        <w:contextualSpacing/>
        <w:jc w:val="both"/>
        <w:textAlignment w:val="auto"/>
        <w:outlineLvl w:val="9"/>
        <w:rPr>
          <w:rFonts w:hint="eastAsia" w:ascii="仿宋_GB2312" w:hAnsi="仿宋_GB2312" w:cs="仿宋_GB2312"/>
          <w:b/>
          <w:bCs/>
          <w:sz w:val="32"/>
          <w:lang w:val="en-US" w:eastAsia="zh-CN"/>
        </w:rPr>
      </w:pPr>
      <w:r>
        <w:rPr>
          <w:rFonts w:hint="eastAsia" w:ascii="仿宋_GB2312" w:hAnsi="仿宋_GB2312" w:cs="仿宋_GB2312"/>
          <w:b/>
          <w:bCs/>
          <w:sz w:val="32"/>
          <w:lang w:val="en-US" w:eastAsia="zh-CN"/>
        </w:rPr>
        <w:t>2.强化管理，标准行为。</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firstLine="640" w:firstLineChars="200"/>
        <w:contextualSpacing/>
        <w:jc w:val="both"/>
        <w:textAlignment w:val="auto"/>
        <w:outlineLvl w:val="9"/>
        <w:rPr>
          <w:rFonts w:hint="default" w:cs="Times New Roman"/>
          <w:sz w:val="32"/>
          <w:szCs w:val="32"/>
          <w:highlight w:val="none"/>
          <w:u w:val="none"/>
          <w:lang w:val="zh-CN" w:eastAsia="zh-CN"/>
        </w:rPr>
      </w:pPr>
      <w:r>
        <w:rPr>
          <w:rFonts w:hint="eastAsia" w:ascii="仿宋_GB2312" w:hAnsi="仿宋_GB2312" w:cs="仿宋_GB2312"/>
          <w:sz w:val="32"/>
          <w:lang w:val="en-US" w:eastAsia="zh-CN"/>
        </w:rPr>
        <w:t>（1）</w:t>
      </w:r>
      <w:r>
        <w:rPr>
          <w:rFonts w:hint="eastAsia" w:ascii="仿宋_GB2312" w:hAnsi="仿宋_GB2312" w:eastAsia="仿宋_GB2312" w:cs="仿宋_GB2312"/>
          <w:sz w:val="32"/>
          <w:lang w:val="en-US" w:eastAsia="zh-CN"/>
        </w:rPr>
        <w:t>强化我镇预算约束细化预算编制，严格预算执行，合理制定工程方案和方案，减少预算执行中的工程预算调整和结余。</w:t>
      </w:r>
      <w:r>
        <w:rPr>
          <w:rFonts w:hint="eastAsia" w:ascii="仿宋_GB2312" w:hAnsi="仿宋_GB2312" w:cs="仿宋_GB2312"/>
          <w:sz w:val="32"/>
          <w:lang w:val="en-US" w:eastAsia="zh-CN"/>
        </w:rPr>
        <w:t>（2）</w:t>
      </w:r>
      <w:r>
        <w:rPr>
          <w:rFonts w:hint="eastAsia" w:ascii="仿宋_GB2312" w:hAnsi="仿宋_GB2312" w:eastAsia="仿宋_GB2312" w:cs="仿宋_GB2312"/>
          <w:sz w:val="32"/>
          <w:lang w:val="en-US" w:eastAsia="zh-CN"/>
        </w:rPr>
        <w:t>加强预算工程事前、事中、事后管控，做到事前有评估、事中有监控、事后有评价</w:t>
      </w:r>
      <w:bookmarkEnd w:id="0"/>
      <w:r>
        <w:rPr>
          <w:rFonts w:hint="eastAsia" w:ascii="仿宋_GB2312" w:hAnsi="仿宋_GB2312" w:eastAsia="仿宋_GB2312" w:cs="仿宋_GB2312"/>
          <w:sz w:val="32"/>
          <w:lang w:val="en-US" w:eastAsia="zh-CN"/>
        </w:rPr>
        <w:t>。</w:t>
      </w:r>
    </w:p>
    <w:p>
      <w:pPr>
        <w:keepNext w:val="0"/>
        <w:keepLines w:val="0"/>
        <w:pageBreakBefore w:val="0"/>
        <w:kinsoku/>
        <w:wordWrap/>
        <w:overflowPunct/>
        <w:topLinePunct w:val="0"/>
        <w:autoSpaceDE/>
        <w:autoSpaceDN/>
        <w:bidi w:val="0"/>
        <w:spacing w:line="578" w:lineRule="exact"/>
        <w:contextualSpacing/>
        <w:textAlignment w:val="auto"/>
        <w:outlineLvl w:val="9"/>
        <w:rPr>
          <w:rFonts w:hint="default" w:ascii="Times New Roman" w:hAnsi="Times New Roman" w:eastAsia="黑体" w:cs="Times New Roman"/>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kern w:val="0"/>
          <w:szCs w:val="32"/>
          <w:highlight w:val="none"/>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eastAsia"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黑水县木苏镇人民政府</w:t>
      </w:r>
    </w:p>
    <w:p>
      <w:pPr>
        <w:pStyle w:val="2"/>
        <w:keepNext w:val="0"/>
        <w:keepLines w:val="0"/>
        <w:pageBreakBefore w:val="0"/>
        <w:widowControl w:val="0"/>
        <w:kinsoku/>
        <w:wordWrap/>
        <w:overflowPunct/>
        <w:topLinePunct w:val="0"/>
        <w:autoSpaceDE/>
        <w:autoSpaceDN/>
        <w:bidi w:val="0"/>
        <w:adjustRightInd/>
        <w:snapToGrid/>
        <w:spacing w:line="560" w:lineRule="exact"/>
        <w:ind w:firstLine="4160" w:firstLineChars="1300"/>
        <w:jc w:val="right"/>
        <w:textAlignment w:val="auto"/>
        <w:rPr>
          <w:rFonts w:hint="default"/>
          <w:lang w:val="en-US" w:eastAsia="zh-CN"/>
        </w:rPr>
      </w:pPr>
      <w:r>
        <w:rPr>
          <w:rFonts w:hint="eastAsia" w:cs="Times New Roman"/>
          <w:color w:val="000000"/>
          <w:kern w:val="0"/>
          <w:szCs w:val="32"/>
          <w:highlight w:val="none"/>
          <w:shd w:val="clear" w:color="auto" w:fill="FFFFFF"/>
          <w:lang w:val="en-US" w:eastAsia="zh-CN"/>
        </w:rPr>
        <w:t>2026年8月17日</w:t>
      </w: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rFonts w:hint="eastAsia" w:cs="Times New Roman"/>
          <w:color w:val="000000"/>
          <w:kern w:val="0"/>
          <w:szCs w:val="32"/>
          <w:highlight w:val="none"/>
          <w:shd w:val="clear" w:color="auto" w:fill="FFFFFF"/>
          <w:lang w:val="en-US" w:eastAsia="zh-CN"/>
        </w:rPr>
      </w:pPr>
    </w:p>
    <w:p>
      <w:pPr>
        <w:rPr>
          <w:highlight w:val="none"/>
        </w:rPr>
      </w:pPr>
    </w:p>
    <w:sectPr>
      <w:headerReference r:id="rId3" w:type="default"/>
      <w:footerReference r:id="rId4" w:type="default"/>
      <w:pgSz w:w="11906" w:h="16838"/>
      <w:pgMar w:top="2098" w:right="1474" w:bottom="1984" w:left="1587" w:header="851" w:footer="992" w:gutter="0"/>
      <w:pgNumType w:fmt="numberInDash"/>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">
              <v:fill on="f" focussize="0,0"/>
              <v:stroke on="f" weight="0.5pt"/>
              <v:imagedata o:title=""/>
              <o:lock v:ext="edit" aspectratio="f"/>
              <v:textbox inset="0mm,0mm,0mm,0mm" style="mso-fit-shape-to-text:t;">
                <w:txbxContent>
                  <w:p>
                    <w:pPr>
                      <w:pStyle w:val="5"/>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F11D42"/>
    <w:multiLevelType w:val="singleLevel"/>
    <w:tmpl w:val="A1F11D42"/>
    <w:lvl w:ilvl="0" w:tentative="0">
      <w:start w:val="1"/>
      <w:numFmt w:val="decimal"/>
      <w:suff w:val="nothing"/>
      <w:lvlText w:val="（%1）"/>
      <w:lvlJc w:val="left"/>
    </w:lvl>
  </w:abstractNum>
  <w:abstractNum w:abstractNumId="1">
    <w:nsid w:val="C15E615E"/>
    <w:multiLevelType w:val="singleLevel"/>
    <w:tmpl w:val="C15E615E"/>
    <w:lvl w:ilvl="0" w:tentative="0">
      <w:start w:val="1"/>
      <w:numFmt w:val="decimal"/>
      <w:lvlText w:val="%1."/>
      <w:lvlJc w:val="left"/>
      <w:pPr>
        <w:tabs>
          <w:tab w:val="left" w:pos="312"/>
        </w:tabs>
      </w:pPr>
    </w:lvl>
  </w:abstractNum>
  <w:abstractNum w:abstractNumId="2">
    <w:nsid w:val="17E2FD48"/>
    <w:multiLevelType w:val="singleLevel"/>
    <w:tmpl w:val="17E2FD48"/>
    <w:lvl w:ilvl="0" w:tentative="0">
      <w:start w:val="2"/>
      <w:numFmt w:val="chineseCounting"/>
      <w:suff w:val="nothing"/>
      <w:lvlText w:val="（%1）"/>
      <w:lvlJc w:val="left"/>
      <w:rPr>
        <w:rFonts w:hint="eastAsia"/>
      </w:rPr>
    </w:lvl>
  </w:abstractNum>
  <w:abstractNum w:abstractNumId="3">
    <w:nsid w:val="24514348"/>
    <w:multiLevelType w:val="singleLevel"/>
    <w:tmpl w:val="24514348"/>
    <w:lvl w:ilvl="0" w:tentative="0">
      <w:start w:val="2"/>
      <w:numFmt w:val="chineseCounting"/>
      <w:suff w:val="nothing"/>
      <w:lvlText w:val="（%1）"/>
      <w:lvlJc w:val="left"/>
      <w:rPr>
        <w:rFonts w:hint="eastAsia"/>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024219"/>
    <w:rsid w:val="01714809"/>
    <w:rsid w:val="0918639B"/>
    <w:rsid w:val="0DD24882"/>
    <w:rsid w:val="1A6866A1"/>
    <w:rsid w:val="1CD96F21"/>
    <w:rsid w:val="23FB3193"/>
    <w:rsid w:val="297C22D1"/>
    <w:rsid w:val="36F62AE0"/>
    <w:rsid w:val="37024219"/>
    <w:rsid w:val="3E0876BA"/>
    <w:rsid w:val="43AE61C6"/>
    <w:rsid w:val="467D6ECA"/>
    <w:rsid w:val="4AAE3A2E"/>
    <w:rsid w:val="4CB848EB"/>
    <w:rsid w:val="5B2B0E9C"/>
    <w:rsid w:val="66F25352"/>
    <w:rsid w:val="6AF73B79"/>
    <w:rsid w:val="72FC6E73"/>
    <w:rsid w:val="734D525A"/>
    <w:rsid w:val="75ED7D0A"/>
    <w:rsid w:val="78D02DFD"/>
    <w:rsid w:val="7ABFE204"/>
    <w:rsid w:val="7F967F89"/>
    <w:rsid w:val="DF3F6A6E"/>
    <w:rsid w:val="E7D36399"/>
    <w:rsid w:val="ED6E32CE"/>
    <w:rsid w:val="F9BFF51E"/>
    <w:rsid w:val="FEFEEE01"/>
    <w:rsid w:val="FF5BA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4">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rFonts w:eastAsia="宋体"/>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7473</Words>
  <Characters>8220</Characters>
  <Lines>0</Lines>
  <Paragraphs>0</Paragraphs>
  <TotalTime>36</TotalTime>
  <ScaleCrop>false</ScaleCrop>
  <LinksUpToDate>false</LinksUpToDate>
  <CharactersWithSpaces>8251</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2025-04-28T23:50:00Z</dcterms:created>
  <dc:creator>。</dc:creator>
  <cp:lastModifiedBy>user</cp:lastModifiedBy>
  <dcterms:modified xsi:type="dcterms:W3CDTF">2026-09-22T16:03:10Z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46B139A0B192419CB08B17B11FEDD76F_13</vt:lpwstr>
  </property>
  <property fmtid="{D5CDD505-2E9C-101B-9397-08002B2CF9AE}" pid="4" name="KSOTemplateDocerSaveRecord">
    <vt:lpwstr>eyJoZGlkIjoiMzczNzBjODFiOTM2MjE0NTE3Y2ZlYzk1NzJjNDQ3M2MiLCJ1c2VySWQiOiIxMTY1MTIxMDYyIn0=</vt:lpwstr>
  </property>
</Properties>
</file>