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洛多乡</w:t>
      </w:r>
    </w:p>
    <w:p>
      <w:pPr>
        <w:widowControl/>
        <w:spacing w:line="48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，</w:t>
      </w:r>
    </w:p>
    <w:p>
      <w:pPr>
        <w:widowControl/>
        <w:numPr>
          <w:ilvl w:val="0"/>
          <w:numId w:val="1"/>
        </w:numPr>
        <w:spacing w:line="480" w:lineRule="atLeast"/>
        <w:ind w:left="700" w:firstLine="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5.94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增加。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原因，车辆增加。</w:t>
      </w:r>
      <w:bookmarkStart w:id="0" w:name="_GoBack"/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与本年预算数一致,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完成预算</w:t>
      </w:r>
      <w:r>
        <w:rPr>
          <w:rFonts w:ascii="仿宋_GB2312" w:eastAsia="仿宋_GB2312" w:cs="仿宋_GB2312"/>
          <w:color w:val="000000"/>
          <w:sz w:val="32"/>
          <w:szCs w:val="32"/>
        </w:rPr>
        <w:t>数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%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bookmarkEnd w:id="0"/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5.94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12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5.94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5.94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DC3E"/>
    <w:multiLevelType w:val="singleLevel"/>
    <w:tmpl w:val="1768DC3E"/>
    <w:lvl w:ilvl="0" w:tentative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C624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9">
    <w:name w:val="heading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295</Words>
  <Characters>343</Characters>
  <Lines>50</Lines>
  <Paragraphs>22</Paragraphs>
  <TotalTime>0</TotalTime>
  <ScaleCrop>false</ScaleCrop>
  <LinksUpToDate>false</LinksUpToDate>
  <CharactersWithSpaces>415</CharactersWithSpaces>
  <Application>WPS Office_11.1.0.8838_F1E327BC-269C-435d-A152-05C5408002CA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2023-09-21T03:12:07Z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EEE4D5A8DC394E8F8E788F7599BE8370</vt:lpwstr>
  </property>
</Properties>
</file>