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方正大标宋_GBK" w:hAnsi="方正大标宋_GBK" w:eastAsia="方正大标宋_GBK" w:cs="方正大标宋_GBK"/>
          <w:b w:val="0"/>
          <w:bCs/>
          <w:sz w:val="32"/>
          <w:szCs w:val="32"/>
        </w:rPr>
      </w:pPr>
      <w:r>
        <w:rPr>
          <w:rFonts w:hint="eastAsia" w:ascii="方正大标宋_GBK" w:hAnsi="方正大标宋_GBK" w:eastAsia="方正大标宋_GBK" w:cs="方正大标宋_GBK"/>
          <w:b w:val="0"/>
          <w:bCs/>
          <w:sz w:val="32"/>
          <w:szCs w:val="32"/>
        </w:rPr>
        <w:t>20</w:t>
      </w:r>
      <w:r>
        <w:rPr>
          <w:rFonts w:hint="eastAsia" w:ascii="方正大标宋_GBK" w:hAnsi="方正大标宋_GBK" w:eastAsia="方正大标宋_GBK" w:cs="方正大标宋_GBK"/>
          <w:b w:val="0"/>
          <w:bCs/>
          <w:sz w:val="32"/>
          <w:szCs w:val="32"/>
          <w:lang w:val="en-US" w:eastAsia="zh-CN"/>
        </w:rPr>
        <w:t>22</w:t>
      </w:r>
      <w:r>
        <w:rPr>
          <w:rFonts w:hint="eastAsia" w:ascii="方正大标宋_GBK" w:hAnsi="方正大标宋_GBK" w:eastAsia="方正大标宋_GBK" w:cs="方正大标宋_GBK"/>
          <w:b w:val="0"/>
          <w:bCs/>
          <w:sz w:val="32"/>
          <w:szCs w:val="32"/>
        </w:rPr>
        <w:t>年</w:t>
      </w:r>
      <w:r>
        <w:rPr>
          <w:rFonts w:hint="eastAsia" w:ascii="方正大标宋_GBK" w:hAnsi="方正大标宋_GBK" w:eastAsia="方正大标宋_GBK" w:cs="方正大标宋_GBK"/>
          <w:b w:val="0"/>
          <w:bCs/>
          <w:sz w:val="32"/>
          <w:szCs w:val="32"/>
          <w:lang w:val="en-US" w:eastAsia="zh-CN"/>
        </w:rPr>
        <w:t>洛多乡</w:t>
      </w:r>
      <w:r>
        <w:rPr>
          <w:rFonts w:hint="eastAsia" w:ascii="方正大标宋_GBK" w:hAnsi="方正大标宋_GBK" w:eastAsia="方正大标宋_GBK" w:cs="方正大标宋_GBK"/>
          <w:b w:val="0"/>
          <w:bCs/>
          <w:sz w:val="32"/>
          <w:szCs w:val="32"/>
        </w:rPr>
        <w:t>项目支出绩效评价报告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一、评价工作开展及项目情况</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洛多乡</w:t>
      </w:r>
      <w:r>
        <w:rPr>
          <w:rFonts w:hint="eastAsia" w:ascii="仿宋_GB2312" w:hAnsi="仿宋_GB2312" w:eastAsia="仿宋_GB2312" w:cs="仿宋_GB2312"/>
          <w:sz w:val="32"/>
          <w:szCs w:val="32"/>
          <w:lang w:val="en-US" w:eastAsia="zh-CN"/>
        </w:rPr>
        <w:t>2022年共有项目9个，共支出438.07万元,包括；乡村人才振兴五年行动专项资金、黑水县关工委工作经费、林业草原防灾减灾物资采购、农村基础设施建设饮水工程、生产发展犏牛采购、2022年黑水县关工委工作经费、  村干部体检费、村干部生活补助、村基础设施维修。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二、评价结论及绩效分析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（一）评价结论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9个项目综合得分均为95.1,评估等级为优。能够满足保障人民群众的生命财产安全、机关运行正常、关心关爱下一代、培养紧缺人才等项目绩效。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（二）绩效分析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1、项目决策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SA"/>
        </w:rPr>
        <w:t>建立乡村人才振兴五年专项行动千名紧缺人才顶岗培训计划，提升社会服务综合效益。</w:t>
      </w:r>
      <w:r>
        <w:rPr>
          <w:rFonts w:hint="eastAsia" w:ascii="仿宋_GB2312" w:hAnsi="仿宋_GB2312" w:eastAsia="仿宋_GB2312" w:cs="仿宋_GB2312"/>
          <w:b w:val="0"/>
          <w:bCs w:val="0"/>
          <w:color w:val="auto"/>
          <w:kern w:val="2"/>
          <w:sz w:val="32"/>
          <w:szCs w:val="32"/>
          <w:lang w:val="en-US" w:eastAsia="zh-CN" w:bidi="ar-SA"/>
        </w:rPr>
        <w:t>教育和引导青少年珍惜时光、勤奋学习。注重实践</w:t>
      </w:r>
      <w:r>
        <w:rPr>
          <w:rFonts w:hint="eastAsia" w:ascii="仿宋_GB2312" w:hAnsi="仿宋_GB2312" w:eastAsia="仿宋_GB2312" w:cs="仿宋_GB2312"/>
          <w:sz w:val="32"/>
          <w:szCs w:val="32"/>
          <w:lang w:val="en-US" w:eastAsia="zh-CN"/>
        </w:rPr>
        <w:t>为做好森林草原火灾扑救工作，做到“打早、打小、打了”，树牢“宁可备而不用、不可用而不备”。</w:t>
      </w:r>
      <w:r>
        <w:rPr>
          <w:rFonts w:hint="eastAsia" w:ascii="仿宋_GB2312" w:hAnsi="仿宋_GB2312" w:eastAsia="仿宋_GB2312" w:cs="仿宋_GB2312"/>
          <w:color w:val="auto"/>
          <w:spacing w:val="0"/>
          <w:sz w:val="32"/>
          <w:szCs w:val="32"/>
        </w:rPr>
        <w:t>解决农村饮水安全是中央做出的重大部署，是国务院做出的庄严承诺，农村安全饮水已经明确纳入“十四五”规划，通过实施农村饮水安全工程，保障藏区群众饮水安全，是加快</w:t>
      </w:r>
      <w:r>
        <w:rPr>
          <w:rFonts w:hint="default" w:ascii="仿宋_GB2312" w:hAnsi="仿宋_GB2312" w:eastAsia="仿宋_GB2312" w:cs="仿宋_GB2312"/>
          <w:color w:val="auto"/>
          <w:spacing w:val="0"/>
          <w:sz w:val="32"/>
          <w:szCs w:val="32"/>
        </w:rPr>
        <w:t>民</w:t>
      </w:r>
      <w:bookmarkStart w:id="0" w:name="_GoBack"/>
      <w:bookmarkEnd w:id="0"/>
      <w:r>
        <w:rPr>
          <w:rFonts w:hint="eastAsia" w:ascii="仿宋_GB2312" w:hAnsi="仿宋_GB2312" w:eastAsia="仿宋_GB2312" w:cs="仿宋_GB2312"/>
          <w:color w:val="auto"/>
          <w:spacing w:val="0"/>
          <w:sz w:val="32"/>
          <w:szCs w:val="32"/>
        </w:rPr>
        <w:t>族地区经济社会发展的前提条件，是“乡村振兴”重要思想的实际体现，是确保农业农村现代化建设、全面实现小康的基本保证。所以农村安饮工程既是一项重大民生工程，更是一项严肃的政治任务。</w:t>
      </w:r>
      <w:r>
        <w:rPr>
          <w:rFonts w:hint="eastAsia" w:ascii="仿宋_GB2312" w:hAnsi="仿宋_GB2312" w:eastAsia="仿宋_GB2312" w:cs="仿宋_GB2312"/>
          <w:sz w:val="32"/>
          <w:szCs w:val="32"/>
        </w:rPr>
        <w:t>为进一步增强</w:t>
      </w:r>
      <w:r>
        <w:rPr>
          <w:rFonts w:hint="eastAsia" w:ascii="仿宋_GB2312" w:hAnsi="仿宋_GB2312" w:eastAsia="仿宋_GB2312" w:cs="仿宋_GB2312"/>
          <w:sz w:val="32"/>
          <w:szCs w:val="32"/>
          <w:lang w:val="en-US" w:eastAsia="zh-CN"/>
        </w:rPr>
        <w:t>村级</w:t>
      </w:r>
      <w:r>
        <w:rPr>
          <w:rFonts w:hint="eastAsia" w:ascii="仿宋_GB2312" w:hAnsi="仿宋_GB2312" w:eastAsia="仿宋_GB2312" w:cs="仿宋_GB2312"/>
          <w:sz w:val="32"/>
          <w:szCs w:val="32"/>
        </w:rPr>
        <w:t>组织的凝聚力、创造力和此斗力，提高农村基层骨千力量工作积极性，本乡镇</w:t>
      </w:r>
      <w:r>
        <w:rPr>
          <w:rFonts w:hint="eastAsia" w:ascii="仿宋_GB2312" w:hAnsi="仿宋_GB2312" w:eastAsia="仿宋_GB2312" w:cs="仿宋_GB2312"/>
          <w:sz w:val="32"/>
          <w:szCs w:val="32"/>
          <w:lang w:val="en-US" w:eastAsia="zh-CN"/>
        </w:rPr>
        <w:t>常职干部</w:t>
      </w:r>
      <w:r>
        <w:rPr>
          <w:rFonts w:hint="eastAsia" w:ascii="仿宋_GB2312" w:hAnsi="仿宋_GB2312" w:eastAsia="仿宋_GB2312" w:cs="仿宋_GB2312"/>
          <w:sz w:val="32"/>
          <w:szCs w:val="32"/>
        </w:rPr>
        <w:t>共44名，每年对</w:t>
      </w:r>
      <w:r>
        <w:rPr>
          <w:rFonts w:hint="eastAsia" w:ascii="仿宋_GB2312" w:hAnsi="仿宋_GB2312" w:eastAsia="仿宋_GB2312" w:cs="仿宋_GB2312"/>
          <w:sz w:val="32"/>
          <w:szCs w:val="32"/>
          <w:lang w:val="en-US" w:eastAsia="zh-CN"/>
        </w:rPr>
        <w:t>常职干部</w:t>
      </w:r>
      <w:r>
        <w:rPr>
          <w:rFonts w:hint="eastAsia" w:ascii="仿宋_GB2312" w:hAnsi="仿宋_GB2312" w:eastAsia="仿宋_GB2312" w:cs="仿宋_GB2312"/>
          <w:sz w:val="32"/>
          <w:szCs w:val="32"/>
        </w:rPr>
        <w:t>进行一次体检。基层组织活动和公共服务运行补助经费（以下简称基层活动和运行经费），从2016年起，将基层组织活动经费、农村公共运行维护经费和村办公经费加以统筹整合，是指省、州、县三级政府在本级财政年度预算中安排给基层组织，用于开展基层组织活动、党组织标准化规范化建设、农村公共服务运行维护和村级日常办公运转的一般性转移支付资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2、项目管理</w:t>
      </w:r>
    </w:p>
    <w:p>
      <w:pPr>
        <w:ind w:firstLine="963" w:firstLineChars="300"/>
        <w:rPr>
          <w:rFonts w:hint="eastAsia" w:ascii="仿宋" w:hAnsi="仿宋" w:eastAsia="仿宋" w:cs="仿宋"/>
          <w:b/>
          <w:bCs/>
          <w:sz w:val="32"/>
          <w:szCs w:val="32"/>
        </w:rPr>
      </w:pPr>
      <w:r>
        <w:rPr>
          <w:rFonts w:hint="eastAsia" w:ascii="仿宋" w:hAnsi="仿宋" w:eastAsia="仿宋" w:cs="仿宋"/>
          <w:b/>
          <w:bCs/>
          <w:sz w:val="32"/>
          <w:szCs w:val="32"/>
        </w:rPr>
        <w:t>(一) 资金计划、到位及使用情况。</w:t>
      </w:r>
    </w:p>
    <w:p>
      <w:pPr>
        <w:ind w:firstLine="642" w:firstLineChars="200"/>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资金计划及到位</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该项目各类资金计划及截止评价时点实际到位</w:t>
      </w:r>
      <w:r>
        <w:rPr>
          <w:rFonts w:hint="eastAsia" w:ascii="仿宋" w:hAnsi="仿宋" w:eastAsia="仿宋" w:cs="仿宋"/>
          <w:sz w:val="32"/>
          <w:szCs w:val="32"/>
          <w:lang w:eastAsia="zh-CN"/>
        </w:rPr>
        <w:t>及时，</w:t>
      </w:r>
      <w:r>
        <w:rPr>
          <w:rFonts w:hint="eastAsia" w:ascii="仿宋" w:hAnsi="仿宋" w:eastAsia="仿宋" w:cs="仿宋"/>
          <w:sz w:val="32"/>
          <w:szCs w:val="32"/>
        </w:rPr>
        <w:t>资金到位情况与资金计划</w:t>
      </w:r>
      <w:r>
        <w:rPr>
          <w:rFonts w:hint="eastAsia" w:ascii="仿宋" w:hAnsi="仿宋" w:eastAsia="仿宋" w:cs="仿宋"/>
          <w:sz w:val="32"/>
          <w:szCs w:val="32"/>
          <w:lang w:eastAsia="zh-CN"/>
        </w:rPr>
        <w:t>基本一致。</w:t>
      </w:r>
      <w:r>
        <w:rPr>
          <w:rFonts w:hint="eastAsia" w:ascii="仿宋" w:hAnsi="仿宋" w:eastAsia="仿宋" w:cs="仿宋"/>
          <w:sz w:val="32"/>
          <w:szCs w:val="32"/>
        </w:rPr>
        <w:t>资金到位率</w:t>
      </w:r>
      <w:r>
        <w:rPr>
          <w:rFonts w:hint="eastAsia" w:ascii="仿宋" w:hAnsi="仿宋" w:eastAsia="仿宋" w:cs="仿宋"/>
          <w:sz w:val="32"/>
          <w:szCs w:val="32"/>
          <w:lang w:val="en-US" w:eastAsia="zh-CN"/>
        </w:rPr>
        <w:t>100%</w:t>
      </w:r>
      <w:r>
        <w:rPr>
          <w:rFonts w:hint="eastAsia" w:ascii="仿宋" w:hAnsi="仿宋" w:eastAsia="仿宋" w:cs="仿宋"/>
          <w:sz w:val="32"/>
          <w:szCs w:val="32"/>
        </w:rPr>
        <w:t>、到位及时。</w:t>
      </w:r>
    </w:p>
    <w:p>
      <w:pPr>
        <w:numPr>
          <w:ilvl w:val="0"/>
          <w:numId w:val="1"/>
        </w:numPr>
        <w:ind w:firstLine="642" w:firstLineChars="200"/>
        <w:rPr>
          <w:rFonts w:hint="eastAsia" w:ascii="仿宋" w:hAnsi="仿宋" w:eastAsia="仿宋" w:cs="仿宋"/>
          <w:sz w:val="32"/>
          <w:szCs w:val="32"/>
        </w:rPr>
      </w:pPr>
      <w:r>
        <w:rPr>
          <w:rFonts w:hint="eastAsia" w:ascii="仿宋" w:hAnsi="仿宋" w:eastAsia="仿宋" w:cs="仿宋"/>
          <w:b/>
          <w:bCs/>
          <w:sz w:val="32"/>
          <w:szCs w:val="32"/>
        </w:rPr>
        <w:t>资金使用。</w:t>
      </w:r>
    </w:p>
    <w:p>
      <w:pPr>
        <w:numPr>
          <w:ilvl w:val="0"/>
          <w:numId w:val="0"/>
        </w:numPr>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洛多乡2022年共有项目9个，共支出430.57万元,包括：1.</w:t>
      </w:r>
      <w:r>
        <w:rPr>
          <w:rFonts w:hint="eastAsia" w:ascii="仿宋_GB2312" w:hAnsi="仿宋_GB2312" w:eastAsia="仿宋_GB2312" w:cs="仿宋_GB2312"/>
          <w:sz w:val="32"/>
          <w:szCs w:val="32"/>
          <w:lang w:val="en-US" w:eastAsia="zh-CN"/>
        </w:rPr>
        <w:t>乡村人才振兴五年行动专项资金1.5万元、黑水县关工委工作经费1万元、林业草原防灾减灾物资采购11.29万元、农村基础设施建设饮水工程172.29万元、生产发展犏牛采购80万元、2022年黑水县关工委工作经费1万元、  村干部体检费0.4万元、村干部生活补助129.8万元、村基础设施维修33.3万元</w:t>
      </w:r>
      <w:r>
        <w:rPr>
          <w:rFonts w:hint="eastAsia" w:ascii="仿宋" w:hAnsi="仿宋" w:eastAsia="仿宋" w:cs="仿宋"/>
          <w:sz w:val="32"/>
          <w:szCs w:val="32"/>
          <w:lang w:val="en-US" w:eastAsia="zh-CN"/>
        </w:rPr>
        <w:t>。资金申报后在规定的时间内下发给本单位，本单位也在最短的时间内进行了支出。上诉项目均</w:t>
      </w:r>
      <w:r>
        <w:rPr>
          <w:rFonts w:hint="eastAsia" w:ascii="仿宋" w:hAnsi="仿宋" w:eastAsia="仿宋" w:cs="仿宋"/>
          <w:sz w:val="32"/>
          <w:szCs w:val="32"/>
        </w:rPr>
        <w:t>符合资金管理办法等相关规定</w:t>
      </w:r>
      <w:r>
        <w:rPr>
          <w:rFonts w:hint="eastAsia" w:ascii="仿宋" w:hAnsi="仿宋" w:eastAsia="仿宋" w:cs="仿宋"/>
          <w:sz w:val="32"/>
          <w:szCs w:val="32"/>
          <w:lang w:eastAsia="zh-CN"/>
        </w:rPr>
        <w:t>，</w:t>
      </w:r>
      <w:r>
        <w:rPr>
          <w:rFonts w:hint="eastAsia" w:ascii="仿宋" w:hAnsi="仿宋" w:eastAsia="仿宋" w:cs="仿宋"/>
          <w:sz w:val="32"/>
          <w:szCs w:val="32"/>
        </w:rPr>
        <w:t>资金</w:t>
      </w:r>
      <w:r>
        <w:rPr>
          <w:rFonts w:hint="eastAsia" w:ascii="仿宋" w:hAnsi="仿宋" w:eastAsia="仿宋" w:cs="仿宋"/>
          <w:sz w:val="32"/>
          <w:szCs w:val="32"/>
          <w:lang w:eastAsia="zh-CN"/>
        </w:rPr>
        <w:t>支出</w:t>
      </w:r>
      <w:r>
        <w:rPr>
          <w:rFonts w:hint="eastAsia" w:ascii="仿宋" w:hAnsi="仿宋" w:eastAsia="仿宋" w:cs="仿宋"/>
          <w:sz w:val="32"/>
          <w:szCs w:val="32"/>
        </w:rPr>
        <w:t>与预算相符</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3、项目绩效</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1.乡村人才振兴五年行动专项资金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bidi="ar-SA"/>
        </w:rPr>
        <w:t>建立前乡村人才振兴五年专项行动千名紧缺人才顶岗培训计划，提升社会服务综合效益</w:t>
      </w:r>
      <w:r>
        <w:rPr>
          <w:rFonts w:hint="eastAsia" w:ascii="仿宋_GB2312" w:hAnsi="仿宋_GB2312" w:eastAsia="仿宋_GB2312" w:cs="仿宋_GB2312"/>
          <w:sz w:val="32"/>
          <w:szCs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2.关心关爱下一代工作。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保障关工委老同事的差旅费、会议费、培训费等日常工作经费，主要用于助学、助困、助孤、助残、助业以及扶助发展青少年和儿童教育事业。</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林业草原防灾减灾物资采购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通过森林草原防灭火物资的装备，能够防患于未然，有效防治森林草原火灾的发生及蔓延。</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农村基础设施建设饮水工程</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大力实施饮水安全巩固提升工程，升级改造供水设施和标准较低的供水管网工程，实现农村饮水安全全覆盖，提高农牧区饮用水安全质量。</w:t>
      </w:r>
    </w:p>
    <w:p>
      <w:pPr>
        <w:pStyle w:val="5"/>
        <w:keepNext w:val="0"/>
        <w:keepLines w:val="0"/>
        <w:pageBreakBefore w:val="0"/>
        <w:widowControl w:val="0"/>
        <w:numPr>
          <w:ilvl w:val="0"/>
          <w:numId w:val="3"/>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生产发展犏牛采购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15"/>
          <w:rFonts w:hint="eastAsia" w:ascii="仿宋_GB2312" w:hAnsi="仿宋_GB2312" w:eastAsia="仿宋_GB2312" w:cs="仿宋_GB2312"/>
          <w:color w:val="000000"/>
          <w:sz w:val="32"/>
          <w:szCs w:val="32"/>
        </w:rPr>
      </w:pPr>
      <w:r>
        <w:rPr>
          <w:rStyle w:val="14"/>
          <w:rFonts w:hint="eastAsia" w:ascii="仿宋_GB2312" w:hAnsi="仿宋_GB2312" w:eastAsia="仿宋_GB2312" w:cs="仿宋_GB2312"/>
          <w:sz w:val="32"/>
          <w:szCs w:val="32"/>
        </w:rPr>
        <w:t>通过该项目的实施，增强了基层党组织的战斗堡垒，提</w:t>
      </w:r>
      <w:r>
        <w:rPr>
          <w:rStyle w:val="14"/>
          <w:rFonts w:hint="eastAsia" w:ascii="仿宋_GB2312" w:hAnsi="仿宋_GB2312" w:eastAsia="仿宋_GB2312" w:cs="仿宋_GB2312"/>
          <w:sz w:val="32"/>
          <w:szCs w:val="32"/>
          <w:lang w:val="en-US" w:eastAsia="zh-CN"/>
        </w:rPr>
        <w:t>升</w:t>
      </w:r>
      <w:r>
        <w:rPr>
          <w:rStyle w:val="14"/>
          <w:rFonts w:hint="eastAsia" w:ascii="仿宋_GB2312" w:hAnsi="仿宋_GB2312" w:eastAsia="仿宋_GB2312" w:cs="仿宋_GB2312"/>
          <w:sz w:val="32"/>
          <w:szCs w:val="32"/>
        </w:rPr>
        <w:t xml:space="preserve">了乡村干部于群众的关系，提高了群众的幸福指数及感恩意识。改变了传统养殖生产方式，通过循环养殖方式，推动传统养殖方式向集中化、标准化、现代化转变。有利于带动畜牧业产业结构调整，实现农民增收，提高全村畜牧业综合生产能力，提高农民的生活质量，从而促进农村经济和社会事业的全面发展。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6.2022年黑水县关工委工作经费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保障关工委老同事的差旅费、会议费、培训费等日常工作经费，主要用于助学、助困、助孤、助残、助业以及扶助发展青少年和儿童教育事业。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7.基层组织活动经费村级运行维护费。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rPr>
        <w:t>农村公共服务运行经费又称为民服务经费。为确保全镇农村公共服务运行经费规范管理和使用，充分发挥资金使用绩效，扎窝镇致力于做好绩效评价，为夯实党在基层执政的组织基础和群众基础，强化基层组织政治功能和服务功能，提高引领发展、服务群众的能力和水平，提供有力工作保障</w:t>
      </w:r>
      <w:r>
        <w:rPr>
          <w:rFonts w:hint="eastAsia" w:ascii="仿宋_GB2312" w:hAnsi="仿宋_GB2312" w:eastAsia="仿宋_GB2312" w:cs="仿宋_GB2312"/>
          <w:kern w:val="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8.村干部体检费。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b w:val="0"/>
          <w:bCs w:val="0"/>
          <w:sz w:val="32"/>
          <w:szCs w:val="32"/>
        </w:rPr>
        <w:t>进一步增强村光组织的凝聚力、创造力和此斗力，提高农村基层骨千力量工作积极性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本乡镇村干部共44名，每年对村干部进行一次体检</w:t>
      </w:r>
      <w:r>
        <w:rPr>
          <w:rFonts w:hint="eastAsia" w:ascii="仿宋_GB2312" w:hAnsi="仿宋_GB2312" w:eastAsia="仿宋_GB2312" w:cs="仿宋_GB2312"/>
          <w:b w:val="0"/>
          <w:bCs w:val="0"/>
          <w:sz w:val="32"/>
          <w:szCs w:val="32"/>
          <w:lang w:eastAsia="zh-CN"/>
        </w:rPr>
        <w:t>。</w:t>
      </w:r>
    </w:p>
    <w:p>
      <w:pPr>
        <w:pStyle w:val="8"/>
        <w:keepNext w:val="0"/>
        <w:keepLines w:val="0"/>
        <w:pageBreakBefore w:val="0"/>
        <w:widowControl w:val="0"/>
        <w:numPr>
          <w:ilvl w:val="0"/>
          <w:numId w:val="4"/>
        </w:numPr>
        <w:kinsoku/>
        <w:wordWrap/>
        <w:overflowPunct/>
        <w:topLinePunct w:val="0"/>
        <w:autoSpaceDE/>
        <w:autoSpaceDN/>
        <w:bidi w:val="0"/>
        <w:spacing w:line="560" w:lineRule="exact"/>
        <w:ind w:left="20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村基础设施维修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村基层组织活动和公共运行维护经费项目评估内容包括制定实施方案或计划，组织机构是健全，职责分工是明确，有具体的实施时间，有明确的工作程序，基础设施条件能够有效保障，资金能足额保证，具有相应的质量检查、验收等必要的控制措施或手段，有针对突发事件或未知风险的应急措施等。</w:t>
      </w:r>
    </w:p>
    <w:p>
      <w:pPr>
        <w:keepNext w:val="0"/>
        <w:keepLines w:val="0"/>
        <w:pageBreakBefore w:val="0"/>
        <w:widowControl w:val="0"/>
        <w:numPr>
          <w:ilvl w:val="0"/>
          <w:numId w:val="5"/>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存在主要问题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1280" w:firstLineChars="4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Style w:val="13"/>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四、相关措施建议</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Calibri" w:eastAsia="仿宋" w:cs="仿宋"/>
          <w:kern w:val="2"/>
          <w:sz w:val="32"/>
          <w:szCs w:val="32"/>
          <w:lang w:val="en-US" w:eastAsia="zh-CN" w:bidi="ar-SA"/>
        </w:rPr>
        <w:t>建议加强对</w:t>
      </w:r>
      <w:r>
        <w:rPr>
          <w:rFonts w:hint="eastAsia" w:ascii="仿宋" w:hAnsi="仿宋" w:eastAsia="仿宋" w:cs="仿宋"/>
          <w:sz w:val="32"/>
          <w:szCs w:val="32"/>
        </w:rPr>
        <w:t>项目</w:t>
      </w:r>
      <w:r>
        <w:rPr>
          <w:rFonts w:hint="eastAsia" w:ascii="仿宋" w:hAnsi="Calibri" w:eastAsia="仿宋" w:cs="仿宋"/>
          <w:kern w:val="2"/>
          <w:sz w:val="32"/>
          <w:szCs w:val="32"/>
          <w:lang w:val="en-US" w:eastAsia="zh-CN" w:bidi="ar-SA"/>
        </w:rPr>
        <w:t>工作的培训和指导，进一步优化项目专项</w:t>
      </w:r>
      <w:r>
        <w:rPr>
          <w:rFonts w:hint="eastAsia" w:ascii="仿宋" w:hAnsi="仿宋" w:eastAsia="仿宋" w:cs="仿宋"/>
          <w:sz w:val="32"/>
          <w:szCs w:val="32"/>
        </w:rPr>
        <w:t>预算项目支出绩效</w:t>
      </w:r>
      <w:r>
        <w:rPr>
          <w:rFonts w:hint="eastAsia" w:ascii="仿宋" w:hAnsi="仿宋" w:eastAsia="仿宋" w:cs="仿宋"/>
          <w:sz w:val="32"/>
          <w:szCs w:val="32"/>
          <w:lang w:val="en-US" w:eastAsia="zh-CN"/>
        </w:rPr>
        <w:t>，</w:t>
      </w:r>
      <w:r>
        <w:rPr>
          <w:rFonts w:hint="eastAsia" w:ascii="仿宋" w:hAnsi="Calibri" w:eastAsia="仿宋" w:cs="仿宋"/>
          <w:kern w:val="2"/>
          <w:sz w:val="32"/>
          <w:szCs w:val="32"/>
          <w:lang w:val="en-US" w:eastAsia="zh-CN" w:bidi="ar-SA"/>
        </w:rPr>
        <w:t>做到合理性与可操作性的有机统一。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大标宋_GBK">
    <w:panose1 w:val="02000000000000000000"/>
    <w:charset w:val="86"/>
    <w:family w:val="auto"/>
    <w:pitch w:val="default"/>
    <w:sig w:usb0="A00002BF" w:usb1="08CF7CFA"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458E8"/>
    <w:multiLevelType w:val="singleLevel"/>
    <w:tmpl w:val="806458E8"/>
    <w:lvl w:ilvl="0" w:tentative="0">
      <w:start w:val="2"/>
      <w:numFmt w:val="decimal"/>
      <w:lvlText w:val="%1."/>
      <w:lvlJc w:val="left"/>
      <w:pPr>
        <w:tabs>
          <w:tab w:val="left" w:pos="312"/>
        </w:tabs>
      </w:pPr>
    </w:lvl>
  </w:abstractNum>
  <w:abstractNum w:abstractNumId="1">
    <w:nsid w:val="89DF42B3"/>
    <w:multiLevelType w:val="singleLevel"/>
    <w:tmpl w:val="89DF42B3"/>
    <w:lvl w:ilvl="0" w:tentative="0">
      <w:start w:val="9"/>
      <w:numFmt w:val="decimal"/>
      <w:lvlText w:val="%1."/>
      <w:lvlJc w:val="left"/>
      <w:pPr>
        <w:tabs>
          <w:tab w:val="left" w:pos="312"/>
        </w:tabs>
      </w:pPr>
    </w:lvl>
  </w:abstractNum>
  <w:abstractNum w:abstractNumId="2">
    <w:nsid w:val="D5C02DE7"/>
    <w:multiLevelType w:val="singleLevel"/>
    <w:tmpl w:val="D5C02DE7"/>
    <w:lvl w:ilvl="0" w:tentative="0">
      <w:start w:val="2"/>
      <w:numFmt w:val="chineseCounting"/>
      <w:suff w:val="space"/>
      <w:lvlText w:val="（%1）"/>
      <w:lvlJc w:val="left"/>
      <w:rPr>
        <w:rFonts w:hint="eastAsia"/>
      </w:rPr>
    </w:lvl>
  </w:abstractNum>
  <w:abstractNum w:abstractNumId="3">
    <w:nsid w:val="1A63282F"/>
    <w:multiLevelType w:val="singleLevel"/>
    <w:tmpl w:val="1A63282F"/>
    <w:lvl w:ilvl="0" w:tentative="0">
      <w:start w:val="3"/>
      <w:numFmt w:val="chineseCounting"/>
      <w:suff w:val="nothing"/>
      <w:lvlText w:val="%1、"/>
      <w:lvlJc w:val="left"/>
      <w:rPr>
        <w:rFonts w:hint="eastAsia"/>
      </w:rPr>
    </w:lvl>
  </w:abstractNum>
  <w:abstractNum w:abstractNumId="4">
    <w:nsid w:val="4B1522D0"/>
    <w:multiLevelType w:val="singleLevel"/>
    <w:tmpl w:val="4B1522D0"/>
    <w:lvl w:ilvl="0" w:tentative="0">
      <w:start w:val="3"/>
      <w:numFmt w:val="decimal"/>
      <w:lvlText w:val="%1."/>
      <w:lvlJc w:val="left"/>
      <w:pPr>
        <w:tabs>
          <w:tab w:val="left" w:pos="312"/>
        </w:tabs>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EC"/>
    <w:rsid w:val="004C22EC"/>
    <w:rsid w:val="007B38C6"/>
    <w:rsid w:val="1B4A3EC4"/>
    <w:rsid w:val="2B741FD0"/>
    <w:rsid w:val="2D0A39B4"/>
    <w:rsid w:val="307C701E"/>
    <w:rsid w:val="32CA5C84"/>
    <w:rsid w:val="4A0B0DD8"/>
    <w:rsid w:val="4CA77725"/>
    <w:rsid w:val="57B166CC"/>
    <w:rsid w:val="76FE7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style>
  <w:style w:type="paragraph" w:styleId="3">
    <w:name w:val="Body Text First Indent"/>
    <w:basedOn w:val="2"/>
    <w:qFormat/>
    <w:uiPriority w:val="0"/>
    <w:pPr>
      <w:ind w:firstLine="420" w:firstLineChars="100"/>
    </w:pPr>
  </w:style>
  <w:style w:type="paragraph" w:styleId="5">
    <w:name w:val="Normal Indent"/>
    <w:basedOn w:val="1"/>
    <w:next w:val="1"/>
    <w:qFormat/>
    <w:uiPriority w:val="0"/>
    <w:pPr>
      <w:ind w:firstLine="420" w:firstLineChars="0"/>
      <w:jc w:val="both"/>
    </w:pPr>
    <w:rPr>
      <w:rFonts w:eastAsia="仿宋_GB2312"/>
      <w:sz w:val="28"/>
      <w:szCs w:val="20"/>
    </w:rPr>
  </w:style>
  <w:style w:type="paragraph" w:styleId="6">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able of figures"/>
    <w:basedOn w:val="1"/>
    <w:next w:val="1"/>
    <w:qFormat/>
    <w:uiPriority w:val="0"/>
    <w:pPr>
      <w:ind w:left="400" w:leftChars="200" w:hanging="200" w:hangingChars="200"/>
    </w:p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character" w:customStyle="1" w:styleId="13">
    <w:name w:val="标题 1 Char"/>
    <w:basedOn w:val="10"/>
    <w:link w:val="4"/>
    <w:qFormat/>
    <w:uiPriority w:val="9"/>
    <w:rPr>
      <w:rFonts w:ascii="Times New Roman" w:hAnsi="Times New Roman" w:eastAsia="宋体" w:cs="Times New Roman"/>
      <w:b/>
      <w:bCs/>
      <w:kern w:val="44"/>
      <w:sz w:val="44"/>
      <w:szCs w:val="44"/>
    </w:rPr>
  </w:style>
  <w:style w:type="character" w:customStyle="1" w:styleId="14">
    <w:name w:val="NormalCharacter"/>
    <w:semiHidden/>
    <w:qFormat/>
    <w:uiPriority w:val="0"/>
  </w:style>
  <w:style w:type="character" w:customStyle="1" w:styleId="15">
    <w:name w:val="UserStyle_0"/>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3</TotalTime>
  <ScaleCrop>false</ScaleCrop>
  <LinksUpToDate>false</LinksUpToDate>
  <CharactersWithSpaces>339</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2023-10-08T15:22:32Z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