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8" w:lineRule="exact"/>
        <w:ind w:left="0"/>
        <w:textAlignment w:val="auto"/>
        <w:rPr>
          <w:rFonts w:hint="eastAsia" w:ascii="黑体" w:eastAsia="黑体" w:cs="黑体"/>
          <w:highlight w:val="none"/>
          <w:lang w:val="en-US" w:eastAsia="zh-CN"/>
        </w:rPr>
      </w:pPr>
      <w:bookmarkStart w:id="1" w:name="_GoBack"/>
      <w:bookmarkEnd w:id="1"/>
      <w:r>
        <w:rPr>
          <w:rFonts w:hint="eastAsia" w:ascii="黑体" w:eastAsia="黑体" w:cs="黑体"/>
          <w:highlight w:val="none"/>
        </w:rPr>
        <w:t>附件</w:t>
      </w:r>
      <w:r>
        <w:rPr>
          <w:rFonts w:hint="eastAsia" w:ascii="黑体" w:eastAsia="黑体" w:cs="黑体"/>
          <w:highlight w:val="none"/>
          <w:lang w:val="en-US" w:eastAsia="zh-CN"/>
        </w:rPr>
        <w:t>5</w:t>
      </w:r>
    </w:p>
    <w:p>
      <w:pPr>
        <w:spacing w:line="560" w:lineRule="exact"/>
        <w:jc w:val="center"/>
        <w:rPr>
          <w:rFonts w:hint="eastAsia" w:ascii="方正小标宋_GBK" w:eastAsia="方正小标宋_GBK" w:cs="Times New Roman"/>
          <w:sz w:val="44"/>
          <w:szCs w:val="44"/>
          <w:lang w:val="en-US" w:eastAsia="zh-CN"/>
        </w:rPr>
      </w:pPr>
      <w:r>
        <w:rPr>
          <w:rFonts w:hint="eastAsia" w:ascii="方正小标宋_GBK" w:eastAsia="方正小标宋_GBK" w:cs="Times New Roman"/>
          <w:sz w:val="44"/>
          <w:szCs w:val="44"/>
          <w:lang w:val="en-US" w:eastAsia="zh-CN"/>
        </w:rPr>
        <w:t>黑水县洛多乡人民政府</w:t>
      </w:r>
    </w:p>
    <w:p>
      <w:pPr>
        <w:spacing w:line="560" w:lineRule="exact"/>
        <w:jc w:val="center"/>
        <w:rPr>
          <w:rFonts w:hint="eastAsia"/>
          <w:lang w:val="en-US" w:eastAsia="zh-CN"/>
        </w:rPr>
      </w:pPr>
      <w:r>
        <w:rPr>
          <w:rFonts w:hint="eastAsia" w:ascii="方正小标宋_GBK" w:eastAsia="方正小标宋_GBK" w:cs="方正小标宋_GBK"/>
          <w:sz w:val="44"/>
          <w:szCs w:val="44"/>
          <w:lang w:val="en-US" w:eastAsia="zh-CN"/>
        </w:rPr>
        <w:t>洛多乡嘎茸村2023年度集体经济圈舍道路提升项目</w:t>
      </w:r>
      <w:r>
        <w:rPr>
          <w:rFonts w:hint="eastAsia" w:ascii="方正小标宋_GBK" w:eastAsia="方正小标宋_GBK" w:cs="Times New Roman"/>
          <w:sz w:val="44"/>
          <w:szCs w:val="44"/>
          <w:lang w:val="en-US" w:eastAsia="zh-CN"/>
        </w:rPr>
        <w:t>自评报告</w:t>
      </w:r>
    </w:p>
    <w:p>
      <w:pPr>
        <w:pStyle w:val="15"/>
        <w:keepNext w:val="0"/>
        <w:keepLines w:val="0"/>
        <w:pageBreakBefore w:val="0"/>
        <w:widowControl w:val="0"/>
        <w:kinsoku/>
        <w:wordWrap/>
        <w:overflowPunct/>
        <w:topLinePunct w:val="0"/>
        <w:autoSpaceDE/>
        <w:autoSpaceDN/>
        <w:bidi w:val="0"/>
        <w:spacing w:line="578" w:lineRule="exact"/>
        <w:ind w:left="0" w:firstLine="640"/>
        <w:jc w:val="center"/>
        <w:textAlignment w:val="auto"/>
        <w:rPr>
          <w:rFonts w:asci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eastAsia="黑体"/>
          <w:highlight w:val="none"/>
          <w:lang w:val="zh-CN"/>
        </w:rPr>
      </w:pPr>
      <w:r>
        <w:rPr>
          <w:rFonts w:hint="eastAsia" w:ascii="黑体" w:eastAsia="黑体"/>
          <w:highlight w:val="none"/>
        </w:rPr>
        <w:t>一、</w:t>
      </w:r>
      <w:r>
        <w:rPr>
          <w:rFonts w:hint="eastAsia" w:ascii="黑体" w:eastAsia="黑体"/>
          <w:highlight w:val="none"/>
          <w:lang w:val="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（一）设立背景及基本情况。</w:t>
      </w:r>
    </w:p>
    <w:p>
      <w:pPr>
        <w:ind w:firstLine="641"/>
        <w:rPr>
          <w:rFonts w:hint="eastAsia" w:ascii="仿宋_GB2312" w:eastAsia="仿宋_GB2312"/>
          <w:sz w:val="32"/>
          <w:szCs w:val="32"/>
          <w:lang w:eastAsia="zh-CN"/>
        </w:rPr>
      </w:pPr>
      <w:r>
        <w:rPr>
          <w:rStyle w:val="16"/>
          <w:rFonts w:hint="eastAsia" w:ascii="仿宋_GB2312" w:eastAsia="仿宋_GB2312" w:cs="Times New Roman"/>
          <w:sz w:val="32"/>
          <w:szCs w:val="32"/>
        </w:rPr>
        <w:t>为全面贯彻落实《中共中央国务院关于巩固拓展脱贫攻坚成果同乡村振兴有效衔接的意见》和四川省实施意见，进一步深化农村改</w:t>
      </w:r>
      <w:r>
        <w:rPr>
          <w:rStyle w:val="16"/>
          <w:rFonts w:hint="eastAsia" w:ascii="仿宋_GB2312" w:eastAsia="仿宋_GB2312"/>
          <w:sz w:val="32"/>
          <w:szCs w:val="32"/>
        </w:rPr>
        <w:t>革，做好</w:t>
      </w:r>
      <w:r>
        <w:rPr>
          <w:rStyle w:val="16"/>
          <w:rFonts w:hint="eastAsia" w:ascii="仿宋_GB2312"/>
          <w:sz w:val="32"/>
          <w:szCs w:val="32"/>
          <w:lang w:eastAsia="zh-CN"/>
        </w:rPr>
        <w:t>农</w:t>
      </w:r>
      <w:r>
        <w:rPr>
          <w:rStyle w:val="16"/>
          <w:rFonts w:hint="eastAsia" w:ascii="仿宋_GB2312" w:eastAsia="仿宋_GB2312"/>
          <w:sz w:val="32"/>
          <w:szCs w:val="32"/>
        </w:rPr>
        <w:t>村集体经济融合发展试点工作，探索农村集体所有制有效实现形式，创新农村集体经济运行机制，维护农民合法权益</w:t>
      </w:r>
      <w:r>
        <w:rPr>
          <w:rStyle w:val="16"/>
          <w:rFonts w:hint="eastAsia" w:ascii="仿宋_GB2312" w:eastAsia="仿宋_GB2312"/>
          <w:sz w:val="32"/>
          <w:szCs w:val="32"/>
          <w:lang w:eastAsia="zh-CN"/>
        </w:rPr>
        <w:t>，助力</w:t>
      </w:r>
      <w:r>
        <w:rPr>
          <w:rStyle w:val="16"/>
          <w:rFonts w:hint="default" w:ascii="仿宋_GB2312"/>
          <w:sz w:val="32"/>
          <w:szCs w:val="32"/>
          <w:lang w:eastAsia="zh-CN"/>
        </w:rPr>
        <w:t>巩固拓展脱贫攻坚成果同乡村振兴有效衔接</w:t>
      </w:r>
      <w:r>
        <w:rPr>
          <w:rStyle w:val="16"/>
          <w:rFonts w:hint="eastAsia" w:ascii="仿宋_GB2312" w:eastAsia="仿宋_GB2312" w:cs="Times New Roman"/>
          <w:sz w:val="32"/>
          <w:szCs w:val="32"/>
          <w:lang w:eastAsia="zh-CN"/>
        </w:rPr>
        <w:t>起到关键作用。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8" w:lineRule="exact"/>
        <w:ind w:left="0" w:firstLine="642" w:firstLineChars="200"/>
        <w:textAlignment w:val="auto"/>
        <w:rPr>
          <w:rFonts w:hint="eastAsia" w:ascii="楷体_GB2312" w:eastAsia="楷体_GB2312" w:cs="Times New Roman"/>
          <w:b/>
          <w:color w:val="auto"/>
          <w:sz w:val="32"/>
          <w:szCs w:val="32"/>
          <w:highlight w:val="none"/>
          <w:u w:val="none"/>
          <w:lang w:val="en-US" w:eastAsia="zh-CN"/>
        </w:rPr>
      </w:pPr>
      <w:r>
        <w:rPr>
          <w:rFonts w:ascii="楷体_GB2312" w:eastAsia="楷体_GB2312" w:cs="Times New Roman"/>
          <w:b/>
          <w:color w:val="auto"/>
          <w:sz w:val="32"/>
          <w:szCs w:val="32"/>
          <w:highlight w:val="none"/>
          <w:u w:val="none"/>
          <w:lang w:val="en-US" w:eastAsia="zh-CN"/>
        </w:rPr>
        <w:t>实施目的及支持方向</w:t>
      </w:r>
      <w:r>
        <w:rPr>
          <w:rFonts w:hint="eastAsia" w:ascii="楷体_GB2312" w:eastAsia="楷体_GB2312" w:cs="Times New Roman"/>
          <w:b/>
          <w:color w:val="auto"/>
          <w:sz w:val="32"/>
          <w:szCs w:val="32"/>
          <w:highlight w:val="none"/>
          <w:u w:val="none"/>
          <w:lang w:val="en-US" w:eastAsia="zh-CN"/>
        </w:rPr>
        <w:t>。</w:t>
      </w:r>
    </w:p>
    <w:p>
      <w:pPr>
        <w:adjustRightInd w:val="0"/>
        <w:snapToGrid w:val="0"/>
        <w:spacing w:line="600" w:lineRule="exact"/>
        <w:ind w:firstLine="640" w:firstLineChars="200"/>
        <w:rPr>
          <w:rStyle w:val="16"/>
          <w:rFonts w:hint="eastAsia" w:ascii="仿宋_GB2312" w:eastAsia="仿宋_GB2312"/>
          <w:sz w:val="32"/>
          <w:szCs w:val="32"/>
        </w:rPr>
      </w:pPr>
      <w:r>
        <w:rPr>
          <w:rFonts w:hint="eastAsia" w:ascii="仿宋_GB2312" w:eastAsia="仿宋_GB2312" w:cs="仿宋"/>
          <w:sz w:val="32"/>
          <w:szCs w:val="32"/>
        </w:rPr>
        <w:t>本项目建设符合巩固拓展脱贫攻坚成果同乡村振兴有效衔接的要求，项目的建设能完善黑水县基础设施条件，进一步巩固脱贫成果，为藏区跨越式发展提供坚实的基础，是改善藏区人民生活水平的强有力保障，能有效改善民生条件，方便人民生产生活，具有较好的社会效益，更是保证</w:t>
      </w:r>
      <w:r>
        <w:rPr>
          <w:rFonts w:hint="eastAsia" w:ascii="仿宋_GB2312" w:eastAsia="仿宋_GB2312" w:cs="仿宋"/>
          <w:sz w:val="32"/>
          <w:szCs w:val="32"/>
          <w:lang w:val="en-US" w:eastAsia="zh-CN"/>
        </w:rPr>
        <w:t>村落</w:t>
      </w:r>
      <w:r>
        <w:rPr>
          <w:rFonts w:hint="eastAsia" w:ascii="仿宋_GB2312" w:eastAsia="仿宋_GB2312" w:cs="仿宋"/>
          <w:sz w:val="32"/>
          <w:szCs w:val="32"/>
        </w:rPr>
        <w:t>经济社会可持续发展战略性规划，是对总体规划、控制性详细规划的细化和补充，是推进</w:t>
      </w:r>
      <w:r>
        <w:rPr>
          <w:rFonts w:hint="eastAsia" w:ascii="仿宋_GB2312" w:eastAsia="仿宋_GB2312" w:cs="仿宋"/>
          <w:sz w:val="32"/>
          <w:szCs w:val="32"/>
          <w:lang w:val="en-US" w:eastAsia="zh-CN"/>
        </w:rPr>
        <w:t>乡村</w:t>
      </w:r>
      <w:r>
        <w:rPr>
          <w:rFonts w:hint="eastAsia" w:ascii="仿宋_GB2312" w:eastAsia="仿宋_GB2312" w:cs="仿宋"/>
          <w:sz w:val="32"/>
          <w:szCs w:val="32"/>
        </w:rPr>
        <w:t>城市建设，理顺市政工程体系，完善市政基础设施，改善</w:t>
      </w:r>
      <w:r>
        <w:rPr>
          <w:rFonts w:hint="eastAsia" w:ascii="仿宋_GB2312" w:eastAsia="仿宋_GB2312" w:cs="仿宋"/>
          <w:sz w:val="32"/>
          <w:szCs w:val="32"/>
          <w:lang w:val="en-US" w:eastAsia="zh-CN"/>
        </w:rPr>
        <w:t>村民</w:t>
      </w:r>
      <w:r>
        <w:rPr>
          <w:rFonts w:hint="eastAsia" w:ascii="仿宋_GB2312" w:eastAsia="仿宋_GB2312" w:cs="仿宋"/>
          <w:sz w:val="32"/>
          <w:szCs w:val="32"/>
        </w:rPr>
        <w:t>生活环境的一项有着重要意义</w:t>
      </w:r>
      <w:r>
        <w:rPr>
          <w:rFonts w:hint="eastAsia" w:ascii="仿宋_GB2312" w:eastAsia="仿宋_GB2312" w:cs="仿宋"/>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78" w:lineRule="exact"/>
        <w:ind w:left="0" w:firstLine="642" w:firstLineChars="200"/>
        <w:contextualSpacing/>
        <w:jc w:val="left"/>
        <w:textAlignment w:val="auto"/>
        <w:rPr>
          <w:rFonts w:hint="eastAsia" w:ascii="楷体_GB2312" w:eastAsia="楷体_GB2312" w:cs="Times New Roman"/>
          <w:b/>
          <w:color w:val="auto"/>
          <w:sz w:val="32"/>
          <w:szCs w:val="32"/>
          <w:highlight w:val="none"/>
          <w:u w:val="none"/>
          <w:lang w:val="zh-CN" w:eastAsia="zh-CN"/>
        </w:rPr>
      </w:pPr>
      <w:r>
        <w:rPr>
          <w:rFonts w:ascii="楷体_GB2312" w:eastAsia="楷体_GB2312" w:cs="Times New Roman"/>
          <w:b/>
          <w:color w:val="auto"/>
          <w:sz w:val="32"/>
          <w:szCs w:val="32"/>
          <w:highlight w:val="none"/>
          <w:u w:val="none"/>
          <w:lang w:val="en-US" w:eastAsia="zh-CN"/>
        </w:rPr>
        <w:t>预算安排及分配管理</w:t>
      </w:r>
      <w:r>
        <w:rPr>
          <w:rFonts w:hint="eastAsia" w:ascii="楷体_GB2312" w:eastAsia="楷体_GB2312" w:cs="Times New Roman"/>
          <w:b/>
          <w:color w:val="auto"/>
          <w:sz w:val="32"/>
          <w:szCs w:val="32"/>
          <w:highlight w:val="none"/>
          <w:u w:val="none"/>
          <w:lang w:val="zh-CN" w:eastAsia="zh-CN"/>
        </w:rPr>
        <w:t>。</w:t>
      </w:r>
    </w:p>
    <w:p>
      <w:pPr>
        <w:adjustRightInd w:val="0"/>
        <w:snapToGrid w:val="0"/>
        <w:spacing w:line="520" w:lineRule="exact"/>
        <w:ind w:firstLine="640" w:firstLineChars="200"/>
        <w:rPr>
          <w:rFonts w:ascii="仿宋_GB2312" w:eastAsia="仿宋_GB2312" w:cs="仿宋_GB2312"/>
          <w:bCs/>
          <w:sz w:val="32"/>
          <w:szCs w:val="32"/>
          <w:highlight w:val="none"/>
          <w:lang w:val="en-US" w:eastAsia="zh-CN"/>
        </w:rPr>
      </w:pPr>
      <w:r>
        <w:rPr>
          <w:rFonts w:hint="eastAsia" w:ascii="仿宋_GB2312" w:eastAsia="仿宋_GB2312" w:cs="仿宋_GB2312"/>
          <w:bCs/>
          <w:sz w:val="32"/>
          <w:szCs w:val="32"/>
          <w:highlight w:val="none"/>
          <w:lang w:val="en-US" w:eastAsia="zh-CN"/>
        </w:rPr>
        <w:t>2023年年初预算</w:t>
      </w:r>
      <w:r>
        <w:rPr>
          <w:rFonts w:hint="eastAsia" w:ascii="仿宋_GB2312" w:cs="仿宋_GB2312"/>
          <w:bCs/>
          <w:sz w:val="32"/>
          <w:szCs w:val="32"/>
          <w:highlight w:val="none"/>
          <w:lang w:val="en-US" w:eastAsia="zh-CN"/>
        </w:rPr>
        <w:t>0万元，调整后预算数</w:t>
      </w:r>
      <w:r>
        <w:rPr>
          <w:rFonts w:ascii="仿宋_GB2312" w:cs="仿宋_GB2312"/>
          <w:bCs/>
          <w:sz w:val="32"/>
          <w:szCs w:val="32"/>
          <w:highlight w:val="none"/>
          <w:lang w:val="en-US" w:eastAsia="zh-CN"/>
        </w:rPr>
        <w:t>17.15</w:t>
      </w:r>
      <w:r>
        <w:rPr>
          <w:rFonts w:hint="eastAsia" w:ascii="仿宋_GB2312" w:cs="仿宋_GB2312"/>
          <w:bCs/>
          <w:sz w:val="32"/>
          <w:szCs w:val="32"/>
          <w:highlight w:val="none"/>
          <w:lang w:val="en-US" w:eastAsia="zh-CN"/>
        </w:rPr>
        <w:t>万元，预算执行数</w:t>
      </w:r>
      <w:r>
        <w:rPr>
          <w:rFonts w:ascii="仿宋_GB2312" w:cs="仿宋_GB2312"/>
          <w:bCs/>
          <w:sz w:val="32"/>
          <w:szCs w:val="32"/>
          <w:highlight w:val="none"/>
          <w:lang w:val="en-US" w:eastAsia="zh-CN"/>
        </w:rPr>
        <w:t>17.15</w:t>
      </w:r>
      <w:r>
        <w:rPr>
          <w:rFonts w:hint="eastAsia" w:ascii="仿宋_GB2312" w:cs="仿宋_GB2312"/>
          <w:bCs/>
          <w:sz w:val="32"/>
          <w:szCs w:val="32"/>
          <w:highlight w:val="none"/>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8" w:lineRule="exact"/>
        <w:ind w:left="0" w:firstLine="642" w:firstLineChars="200"/>
        <w:textAlignment w:val="auto"/>
        <w:rPr>
          <w:rFonts w:hint="eastAsia" w:ascii="楷体_GB2312" w:eastAsia="楷体_GB2312" w:cs="Times New Roman"/>
          <w:b/>
          <w:color w:val="auto"/>
          <w:sz w:val="32"/>
          <w:szCs w:val="32"/>
          <w:highlight w:val="none"/>
          <w:u w:val="none"/>
          <w:lang w:val="zh-CN" w:eastAsia="zh-CN"/>
        </w:rPr>
      </w:pPr>
      <w:r>
        <w:rPr>
          <w:rFonts w:hint="eastAsia" w:ascii="楷体_GB2312" w:eastAsia="楷体_GB2312" w:cs="Times New Roman"/>
          <w:b/>
          <w:color w:val="auto"/>
          <w:sz w:val="32"/>
          <w:szCs w:val="32"/>
          <w:highlight w:val="none"/>
          <w:u w:val="none"/>
          <w:lang w:val="zh-CN" w:eastAsia="zh-CN"/>
        </w:rPr>
        <w:t>项目绩效目标设置。</w:t>
      </w:r>
    </w:p>
    <w:p>
      <w:pPr>
        <w:ind w:firstLine="640" w:firstLineChars="200"/>
        <w:rPr>
          <w:rFonts w:ascii="仿宋_GB2312" w:cs="仿宋"/>
        </w:rPr>
      </w:pPr>
      <w:r>
        <w:rPr>
          <w:rStyle w:val="16"/>
          <w:rFonts w:hint="eastAsia" w:ascii="仿宋_GB2312" w:eastAsia="仿宋_GB2312"/>
          <w:sz w:val="32"/>
          <w:szCs w:val="32"/>
        </w:rPr>
        <w:t>结合本村实际，培养主导产业。充分发挥本村生态资源、畜牧业资源优势，该项目由村集体经济组织负责经营管理，严格遵守集体经济管理办法，采取“支部+党员+农户”经营模式，拓宽增收致富渠道，带动村民增收致富。</w:t>
      </w:r>
      <w:r>
        <w:rPr>
          <w:rStyle w:val="16"/>
          <w:rFonts w:hint="eastAsia" w:ascii="仿宋_GB2312" w:eastAsia="仿宋_GB2312" w:cs="Times New Roman"/>
          <w:sz w:val="32"/>
          <w:szCs w:val="32"/>
          <w:lang w:val="en-US" w:eastAsia="zh-CN"/>
        </w:rPr>
        <w:t>洛多乡嘎茸村2023年度集体经济圈舍道路提升项目</w:t>
      </w:r>
      <w:r>
        <w:rPr>
          <w:rStyle w:val="16"/>
          <w:rFonts w:hint="eastAsia" w:ascii="仿宋_GB2312" w:eastAsia="仿宋_GB2312" w:cs="Times New Roman"/>
          <w:sz w:val="32"/>
          <w:szCs w:val="32"/>
        </w:rPr>
        <w:t>内容：</w:t>
      </w:r>
      <w:r>
        <w:rPr>
          <w:rFonts w:hint="eastAsia" w:ascii="仿宋_GB2312" w:eastAsia="仿宋_GB2312" w:cs="仿宋"/>
          <w:sz w:val="32"/>
          <w:szCs w:val="32"/>
          <w:lang w:val="en-US" w:eastAsia="zh-CN"/>
        </w:rPr>
        <w:t>产业道路提升1.5公里泥结碎石路，宽3.5米。</w:t>
      </w:r>
    </w:p>
    <w:tbl>
      <w:tblPr>
        <w:tblStyle w:val="12"/>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5"/>
        <w:gridCol w:w="834"/>
        <w:gridCol w:w="1329"/>
        <w:gridCol w:w="2071"/>
        <w:gridCol w:w="711"/>
        <w:gridCol w:w="587"/>
        <w:gridCol w:w="711"/>
        <w:gridCol w:w="587"/>
        <w:gridCol w:w="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235"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绩效指标（90分）</w:t>
            </w:r>
          </w:p>
        </w:tc>
        <w:tc>
          <w:tcPr>
            <w:tcW w:w="834"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一级指标</w:t>
            </w:r>
          </w:p>
        </w:tc>
        <w:tc>
          <w:tcPr>
            <w:tcW w:w="1329"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二级指标</w:t>
            </w:r>
          </w:p>
        </w:tc>
        <w:tc>
          <w:tcPr>
            <w:tcW w:w="207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三级指标</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指标性质</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指标值</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度量单位</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完成值</w:t>
            </w:r>
          </w:p>
        </w:tc>
        <w:tc>
          <w:tcPr>
            <w:tcW w:w="463"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9" w:hRule="atLeast"/>
        </w:trPr>
        <w:tc>
          <w:tcPr>
            <w:tcW w:w="123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W w:w="834"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产出指标</w:t>
            </w:r>
          </w:p>
        </w:tc>
        <w:tc>
          <w:tcPr>
            <w:tcW w:w="1329"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数量指标</w:t>
            </w:r>
          </w:p>
        </w:tc>
        <w:tc>
          <w:tcPr>
            <w:tcW w:w="207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产业道路铺设泥结碎石路</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1.5</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公里</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1.5</w:t>
            </w:r>
          </w:p>
        </w:tc>
        <w:tc>
          <w:tcPr>
            <w:tcW w:w="46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3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W w:w="834"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p>
        </w:tc>
        <w:tc>
          <w:tcPr>
            <w:tcW w:w="1329"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pPr>
            <w:r>
              <w:rPr>
                <w:rFonts w:ascii="宋体" w:hAnsi="宋体" w:eastAsia="宋体" w:cs="宋体"/>
                <w:i w:val="0"/>
                <w:color w:val="000000"/>
                <w:kern w:val="0"/>
                <w:sz w:val="18"/>
                <w:szCs w:val="18"/>
                <w:u w:val="none"/>
                <w:lang w:val="en-US" w:eastAsia="zh-CN" w:bidi="ar"/>
              </w:rPr>
              <w:t>质量指标</w:t>
            </w:r>
          </w:p>
        </w:tc>
        <w:tc>
          <w:tcPr>
            <w:tcW w:w="207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18"/>
              </w:rPr>
            </w:pPr>
            <w:r>
              <w:rPr>
                <w:rFonts w:ascii="宋体" w:hAnsi="宋体" w:eastAsia="宋体" w:cs="宋体"/>
                <w:i w:val="0"/>
                <w:color w:val="000000"/>
                <w:kern w:val="0"/>
                <w:sz w:val="18"/>
                <w:szCs w:val="18"/>
                <w:u w:val="none"/>
                <w:lang w:val="en-US" w:eastAsia="zh-CN" w:bidi="ar"/>
              </w:rPr>
              <w:t>项目（工程）验收合格率</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100</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100</w:t>
            </w:r>
          </w:p>
        </w:tc>
        <w:tc>
          <w:tcPr>
            <w:tcW w:w="46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9" w:hRule="atLeast"/>
        </w:trPr>
        <w:tc>
          <w:tcPr>
            <w:tcW w:w="123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W w:w="834"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p>
        </w:tc>
        <w:tc>
          <w:tcPr>
            <w:tcW w:w="1329"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p>
        </w:tc>
        <w:tc>
          <w:tcPr>
            <w:tcW w:w="207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18"/>
              </w:rPr>
            </w:pPr>
            <w:r>
              <w:rPr>
                <w:rFonts w:ascii="宋体" w:hAnsi="宋体" w:eastAsia="宋体" w:cs="宋体"/>
                <w:i w:val="0"/>
                <w:color w:val="000000"/>
                <w:kern w:val="0"/>
                <w:sz w:val="18"/>
                <w:szCs w:val="18"/>
                <w:u w:val="none"/>
                <w:lang w:val="en-US" w:eastAsia="zh-CN" w:bidi="ar"/>
              </w:rPr>
              <w:t>正常使用率</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18"/>
              </w:rPr>
            </w:pPr>
            <w:r>
              <w:rPr>
                <w:rFonts w:ascii="宋体" w:hAnsi="宋体" w:eastAsia="宋体" w:cs="宋体"/>
                <w:i w:val="0"/>
                <w:color w:val="000000"/>
                <w:kern w:val="0"/>
                <w:sz w:val="18"/>
                <w:szCs w:val="18"/>
                <w:u w:val="none"/>
                <w:lang w:val="en-US" w:eastAsia="zh-CN" w:bidi="ar"/>
              </w:rPr>
              <w:t>＝</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100</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100</w:t>
            </w:r>
          </w:p>
        </w:tc>
        <w:tc>
          <w:tcPr>
            <w:tcW w:w="46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3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W w:w="834"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p>
        </w:tc>
        <w:tc>
          <w:tcPr>
            <w:tcW w:w="1329"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p>
        </w:tc>
        <w:tc>
          <w:tcPr>
            <w:tcW w:w="207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18"/>
              </w:rPr>
            </w:pPr>
            <w:r>
              <w:rPr>
                <w:rFonts w:ascii="宋体" w:hAnsi="宋体" w:eastAsia="宋体" w:cs="宋体"/>
                <w:i w:val="0"/>
                <w:color w:val="000000"/>
                <w:kern w:val="0"/>
                <w:sz w:val="18"/>
                <w:szCs w:val="18"/>
                <w:u w:val="none"/>
                <w:lang w:val="en-US" w:eastAsia="zh-CN" w:bidi="ar"/>
              </w:rPr>
              <w:t>任务完成及时率</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18"/>
              </w:rPr>
            </w:pPr>
            <w:r>
              <w:rPr>
                <w:rFonts w:ascii="宋体" w:hAnsi="宋体" w:eastAsia="宋体" w:cs="宋体"/>
                <w:i w:val="0"/>
                <w:color w:val="000000"/>
                <w:kern w:val="0"/>
                <w:sz w:val="18"/>
                <w:szCs w:val="18"/>
                <w:u w:val="none"/>
                <w:lang w:val="en-US" w:eastAsia="zh-CN" w:bidi="ar"/>
              </w:rPr>
              <w:t>＝</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100</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100</w:t>
            </w:r>
          </w:p>
        </w:tc>
        <w:tc>
          <w:tcPr>
            <w:tcW w:w="46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4" w:hRule="atLeast"/>
        </w:trPr>
        <w:tc>
          <w:tcPr>
            <w:tcW w:w="123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W w:w="834"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18"/>
              </w:rPr>
            </w:pPr>
            <w:r>
              <w:rPr>
                <w:rFonts w:ascii="宋体" w:hAnsi="宋体" w:eastAsia="宋体" w:cs="宋体"/>
                <w:i w:val="0"/>
                <w:color w:val="000000"/>
                <w:kern w:val="0"/>
                <w:sz w:val="18"/>
                <w:szCs w:val="18"/>
                <w:u w:val="none"/>
                <w:lang w:val="en-US" w:eastAsia="zh-CN" w:bidi="ar"/>
              </w:rPr>
              <w:t>效益指标</w:t>
            </w:r>
          </w:p>
        </w:tc>
        <w:tc>
          <w:tcPr>
            <w:tcW w:w="1329"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18"/>
              </w:rPr>
            </w:pPr>
            <w:r>
              <w:rPr>
                <w:rFonts w:ascii="宋体" w:hAnsi="宋体" w:eastAsia="宋体" w:cs="宋体"/>
                <w:i w:val="0"/>
                <w:color w:val="000000"/>
                <w:kern w:val="0"/>
                <w:sz w:val="18"/>
                <w:szCs w:val="18"/>
                <w:u w:val="none"/>
                <w:lang w:val="en-US" w:eastAsia="zh-CN" w:bidi="ar"/>
              </w:rPr>
              <w:t>社会效益指标</w:t>
            </w:r>
          </w:p>
        </w:tc>
        <w:tc>
          <w:tcPr>
            <w:tcW w:w="207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受益建档立卡贫困人口数</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44</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人数</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44</w:t>
            </w:r>
          </w:p>
        </w:tc>
        <w:tc>
          <w:tcPr>
            <w:tcW w:w="46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3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W w:w="834"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p>
        </w:tc>
        <w:tc>
          <w:tcPr>
            <w:tcW w:w="1329"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18"/>
              </w:rPr>
            </w:pPr>
            <w:r>
              <w:rPr>
                <w:rFonts w:ascii="宋体" w:hAnsi="宋体" w:eastAsia="宋体" w:cs="宋体"/>
                <w:i w:val="0"/>
                <w:color w:val="000000"/>
                <w:kern w:val="0"/>
                <w:sz w:val="18"/>
                <w:szCs w:val="18"/>
                <w:u w:val="none"/>
                <w:lang w:val="en-US" w:eastAsia="zh-CN" w:bidi="ar"/>
              </w:rPr>
              <w:t>生态效益指标</w:t>
            </w:r>
          </w:p>
        </w:tc>
        <w:tc>
          <w:tcPr>
            <w:tcW w:w="207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18"/>
              </w:rPr>
            </w:pPr>
            <w:r>
              <w:rPr>
                <w:rFonts w:ascii="宋体" w:hAnsi="宋体" w:eastAsia="宋体" w:cs="宋体"/>
                <w:i w:val="0"/>
                <w:color w:val="000000"/>
                <w:kern w:val="0"/>
                <w:sz w:val="18"/>
                <w:szCs w:val="18"/>
                <w:u w:val="none"/>
                <w:lang w:val="en-US" w:eastAsia="zh-CN" w:bidi="ar"/>
              </w:rPr>
              <w:t>改善群众生产生活环境</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60</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户</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60</w:t>
            </w:r>
          </w:p>
        </w:tc>
        <w:tc>
          <w:tcPr>
            <w:tcW w:w="46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9" w:hRule="atLeast"/>
        </w:trPr>
        <w:tc>
          <w:tcPr>
            <w:tcW w:w="123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W w:w="83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18"/>
              </w:rPr>
            </w:pPr>
            <w:r>
              <w:rPr>
                <w:rFonts w:ascii="宋体" w:hAnsi="宋体" w:eastAsia="宋体" w:cs="宋体"/>
                <w:i w:val="0"/>
                <w:color w:val="000000"/>
                <w:kern w:val="0"/>
                <w:sz w:val="18"/>
                <w:szCs w:val="18"/>
                <w:u w:val="none"/>
                <w:lang w:val="en-US" w:eastAsia="zh-CN" w:bidi="ar"/>
              </w:rPr>
              <w:t>满意度指标</w:t>
            </w:r>
          </w:p>
        </w:tc>
        <w:tc>
          <w:tcPr>
            <w:tcW w:w="1329"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18"/>
              </w:rPr>
            </w:pPr>
            <w:r>
              <w:rPr>
                <w:rFonts w:ascii="宋体" w:hAnsi="宋体" w:eastAsia="宋体" w:cs="宋体"/>
                <w:i w:val="0"/>
                <w:color w:val="000000"/>
                <w:kern w:val="0"/>
                <w:sz w:val="18"/>
                <w:szCs w:val="18"/>
                <w:u w:val="none"/>
                <w:lang w:val="en-US" w:eastAsia="zh-CN" w:bidi="ar"/>
              </w:rPr>
              <w:t>服务对象满意度指标</w:t>
            </w:r>
          </w:p>
        </w:tc>
        <w:tc>
          <w:tcPr>
            <w:tcW w:w="207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受益贫困人口满意度</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96</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96</w:t>
            </w:r>
          </w:p>
        </w:tc>
        <w:tc>
          <w:tcPr>
            <w:tcW w:w="46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5</w:t>
            </w:r>
          </w:p>
        </w:tc>
      </w:tr>
    </w:tbl>
    <w:p>
      <w:pPr>
        <w:pStyle w:val="2"/>
        <w:keepNext w:val="0"/>
        <w:keepLines w:val="0"/>
        <w:pageBreakBefore w:val="0"/>
        <w:widowControl w:val="0"/>
        <w:suppressLineNumbers w:val="0"/>
        <w:suppressAutoHyphens w:val="0"/>
        <w:bidi w:val="0"/>
        <w:ind w:left="0" w:leftChars="0" w:firstLine="0" w:firstLineChars="0"/>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eastAsia="黑体"/>
          <w:highlight w:val="none"/>
          <w:lang w:eastAsia="zh-CN"/>
        </w:rPr>
      </w:pPr>
      <w:r>
        <w:rPr>
          <w:rFonts w:hint="eastAsia" w:ascii="黑体" w:eastAsia="黑体"/>
          <w:highlight w:val="none"/>
        </w:rPr>
        <w:t>二、</w:t>
      </w:r>
      <w:r>
        <w:rPr>
          <w:rFonts w:hint="eastAsia" w:ascii="黑体" w:eastAsia="黑体"/>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（一）评价目的。</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Times New Roman"/>
          <w:szCs w:val="32"/>
          <w:lang w:eastAsia="zh-CN"/>
        </w:rPr>
      </w:pPr>
      <w:r>
        <w:rPr>
          <w:rFonts w:hint="eastAsia" w:eastAsia="仿宋_GB2312" w:cs="Times New Roman"/>
          <w:szCs w:val="32"/>
        </w:rPr>
        <w:t>通过绩效评价，及时发现项目实施中存在的薄弱环节，总结推广好的经验和做法，进一步规范项目管理。</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8" w:lineRule="exact"/>
        <w:ind w:left="0" w:firstLine="642" w:firstLineChars="200"/>
        <w:textAlignment w:val="auto"/>
        <w:outlineLvl w:val="9"/>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预设问题及评价重点。</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1.长效机制建立情况。项目实施单位是否已建立项目实施管理制度等。</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2.项目实施程序严密性。建设项目的招投标资料是否完整、真实，有无弄虚作假套取财政资金等问题。</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4.信息的公开透明度。项目资金管理单位的公开公示情况。</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5.财务管理和会计核算规范性。财务核算是否符合《中华人民共和国会计法》《会计基础工作规范》等要求、是否符合基本建设财务管理和会计制度规定。</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6.项目实施单位绩效自评情况。项目实施单位是否严格按照预算绩效管理规定开展绩效自评。</w:t>
      </w:r>
    </w:p>
    <w:p>
      <w:pPr>
        <w:keepNext w:val="0"/>
        <w:keepLines w:val="0"/>
        <w:pageBreakBefore w:val="0"/>
        <w:widowControl w:val="0"/>
        <w:kinsoku/>
        <w:wordWrap/>
        <w:overflowPunct/>
        <w:topLinePunct w:val="0"/>
        <w:autoSpaceDE/>
        <w:autoSpaceDN/>
        <w:bidi w:val="0"/>
        <w:adjustRightInd w:val="0"/>
        <w:snapToGrid w:val="0"/>
        <w:spacing w:line="578" w:lineRule="exact"/>
        <w:ind w:left="640" w:leftChars="200"/>
        <w:textAlignment w:val="auto"/>
        <w:outlineLvl w:val="9"/>
        <w:rPr>
          <w:rFonts w:hint="eastAsia" w:cs="Times New Roman"/>
          <w:szCs w:val="32"/>
          <w:lang w:val="zh-CN" w:eastAsia="zh-CN"/>
        </w:rPr>
      </w:pPr>
      <w:r>
        <w:rPr>
          <w:rFonts w:hint="eastAsia" w:ascii="楷体_GB2312" w:eastAsia="楷体_GB2312"/>
          <w:b/>
          <w:color w:val="auto"/>
          <w:sz w:val="32"/>
          <w:szCs w:val="32"/>
          <w:highlight w:val="none"/>
          <w:u w:val="none"/>
          <w:lang w:val="zh-CN"/>
        </w:rPr>
        <w:t>（三）评价选点。</w:t>
      </w:r>
      <w:r>
        <w:rPr>
          <w:rFonts w:cs="Times New Roman"/>
          <w:szCs w:val="32"/>
          <w:lang w:val="zh-CN" w:eastAsia="zh-CN"/>
        </w:rPr>
        <w:t>嘎茸村</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642" w:firstLineChars="200"/>
        <w:textAlignment w:val="auto"/>
        <w:outlineLvl w:val="9"/>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（四）评价方法。</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640" w:firstLineChars="200"/>
        <w:textAlignment w:val="auto"/>
        <w:outlineLvl w:val="9"/>
        <w:rPr>
          <w:rFonts w:hint="eastAsia" w:ascii="Times New Roman" w:hAnsi="Times New Roman" w:cs="Times New Roman"/>
          <w:szCs w:val="32"/>
          <w:lang w:val="zh-CN" w:eastAsia="zh-CN"/>
        </w:rPr>
      </w:pPr>
      <w:r>
        <w:rPr>
          <w:rFonts w:hint="eastAsia" w:ascii="Times New Roman" w:hAnsi="Times New Roman" w:cs="Times New Roman"/>
          <w:szCs w:val="32"/>
          <w:lang w:val="en-US" w:eastAsia="zh-CN"/>
        </w:rPr>
        <w:t>1.现场咨询。</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640" w:firstLineChars="200"/>
        <w:textAlignment w:val="auto"/>
        <w:outlineLvl w:val="9"/>
        <w:rPr>
          <w:rFonts w:hint="eastAsia" w:eastAsia="仿宋_GB2312" w:cs="Times New Roman"/>
          <w:szCs w:val="32"/>
          <w:lang w:eastAsia="zh-CN"/>
        </w:rPr>
      </w:pPr>
      <w:r>
        <w:rPr>
          <w:rFonts w:hint="eastAsia" w:ascii="Times New Roman" w:hAnsi="Times New Roman" w:cs="Times New Roman"/>
          <w:szCs w:val="32"/>
          <w:lang w:val="en-US" w:eastAsia="zh-CN"/>
        </w:rPr>
        <w:t>2.实施单位自评，形成完整自评资料。</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Times New Roman"/>
          <w:bCs/>
          <w:lang w:eastAsia="zh-CN"/>
        </w:rPr>
      </w:pPr>
      <w:r>
        <w:rPr>
          <w:rFonts w:hint="eastAsia" w:ascii="楷体_GB2312" w:eastAsia="楷体_GB2312"/>
          <w:b/>
          <w:color w:val="auto"/>
          <w:sz w:val="32"/>
          <w:szCs w:val="32"/>
          <w:highlight w:val="none"/>
          <w:u w:val="none"/>
          <w:lang w:val="zh-CN"/>
        </w:rPr>
        <w:t>（五）评价组织。</w:t>
      </w:r>
      <w:r>
        <w:rPr>
          <w:rFonts w:hint="eastAsia" w:eastAsia="仿宋_GB2312" w:cs="Times New Roman"/>
          <w:szCs w:val="32"/>
        </w:rPr>
        <w:t>评价组人员由相关业务股室和项目单位代表组成，评价小组以检查账目、资料、电话核实等形式开展了现场评价。</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仿宋_GB2312"/>
          <w:color w:val="auto"/>
          <w:sz w:val="32"/>
          <w:szCs w:val="32"/>
          <w:highlight w:val="none"/>
          <w:u w:val="none"/>
          <w:lang w:val="zh-CN"/>
        </w:rPr>
      </w:pPr>
      <w:r>
        <w:rPr>
          <w:rFonts w:hint="eastAsia" w:ascii="黑体" w:eastAsia="黑体"/>
          <w:color w:val="auto"/>
          <w:sz w:val="32"/>
          <w:szCs w:val="32"/>
          <w:highlight w:val="none"/>
          <w:u w:val="none"/>
        </w:rPr>
        <w:t>三、</w:t>
      </w:r>
      <w:r>
        <w:rPr>
          <w:rFonts w:hint="eastAsia" w:ascii="黑体" w:eastAsia="黑体"/>
          <w:color w:val="auto"/>
          <w:sz w:val="32"/>
          <w:szCs w:val="32"/>
          <w:highlight w:val="none"/>
          <w:u w:val="none"/>
          <w:lang w:eastAsia="zh-CN"/>
        </w:rPr>
        <w:t>绩效分析</w:t>
      </w:r>
      <w:r>
        <w:rPr>
          <w:rFonts w:hint="eastAsia" w:ascii="仿宋_GB2312"/>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eastAsia="楷体_GB2312" w:cs="Times New Roman"/>
          <w:b/>
          <w:color w:val="auto"/>
          <w:sz w:val="32"/>
          <w:szCs w:val="32"/>
          <w:highlight w:val="none"/>
          <w:u w:val="none"/>
          <w:lang w:val="en-US" w:eastAsia="zh-CN"/>
        </w:rPr>
      </w:pPr>
      <w:r>
        <w:rPr>
          <w:rFonts w:hint="eastAsia" w:ascii="楷体_GB2312" w:eastAsia="楷体_GB2312" w:cs="Times New Roman"/>
          <w:b/>
          <w:color w:val="auto"/>
          <w:sz w:val="32"/>
          <w:szCs w:val="32"/>
          <w:highlight w:val="none"/>
          <w:u w:val="none"/>
          <w:lang w:val="zh-CN"/>
        </w:rPr>
        <w:t>（一）</w:t>
      </w:r>
      <w:r>
        <w:rPr>
          <w:rFonts w:hint="eastAsia" w:ascii="楷体_GB2312" w:eastAsia="楷体_GB2312" w:cs="Times New Roman"/>
          <w:b/>
          <w:color w:val="auto"/>
          <w:sz w:val="32"/>
          <w:szCs w:val="32"/>
          <w:highlight w:val="none"/>
          <w:u w:val="none"/>
          <w:lang w:val="en-US" w:eastAsia="zh-CN"/>
        </w:rPr>
        <w:t>通用指标</w:t>
      </w:r>
      <w:r>
        <w:rPr>
          <w:rFonts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54</w:t>
      </w:r>
      <w:r>
        <w:rPr>
          <w:rFonts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54</w:t>
      </w:r>
      <w:r>
        <w:rPr>
          <w:rFonts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640" w:leftChars="200" w:firstLine="0"/>
        <w:textAlignment w:val="auto"/>
        <w:outlineLvl w:val="9"/>
        <w:rPr>
          <w:rFonts w:hint="eastAsia" w:ascii="楷体_GB2312" w:eastAsia="楷体_GB2312" w:cs="楷体_GB2312"/>
          <w:color w:val="auto"/>
          <w:szCs w:val="32"/>
          <w:lang w:val="en-US" w:eastAsia="zh-CN"/>
        </w:rPr>
      </w:pPr>
      <w:r>
        <w:rPr>
          <w:rFonts w:hint="eastAsia" w:ascii="楷体_GB2312" w:eastAsia="楷体_GB2312" w:cs="楷体_GB2312"/>
          <w:color w:val="auto"/>
          <w:szCs w:val="32"/>
          <w:lang w:val="en-US" w:eastAsia="zh-CN"/>
        </w:rPr>
        <w:t>1.</w:t>
      </w:r>
      <w:r>
        <w:rPr>
          <w:rFonts w:hint="eastAsia" w:ascii="楷体_GB2312" w:eastAsia="楷体_GB2312" w:cs="楷体_GB2312"/>
          <w:color w:val="auto"/>
          <w:szCs w:val="32"/>
          <w:lang w:eastAsia="zh-CN"/>
        </w:rPr>
        <w:t>项目决策。指标分值</w:t>
      </w:r>
      <w:r>
        <w:rPr>
          <w:rFonts w:hint="eastAsia" w:ascii="楷体_GB2312" w:eastAsia="楷体_GB2312" w:cs="楷体_GB2312"/>
          <w:color w:val="auto"/>
          <w:szCs w:val="32"/>
          <w:lang w:val="en-US" w:eastAsia="zh-CN"/>
        </w:rPr>
        <w:t>18分，自评得分18分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Times New Roman" w:hAnsi="Times New Roman" w:cs="Times New Roman"/>
          <w:color w:val="auto"/>
          <w:szCs w:val="32"/>
          <w:lang w:val="en-US" w:eastAsia="zh-CN"/>
        </w:rPr>
      </w:pPr>
      <w:r>
        <w:rPr>
          <w:rFonts w:hint="eastAsia" w:ascii="Times New Roman" w:hAnsi="Times New Roman" w:cs="Times New Roman"/>
          <w:color w:val="auto"/>
          <w:szCs w:val="32"/>
          <w:lang w:eastAsia="zh-CN"/>
        </w:rPr>
        <w:t>决策程序</w:t>
      </w:r>
      <w:r>
        <w:rPr>
          <w:rFonts w:hint="eastAsia" w:cs="Times New Roman"/>
          <w:color w:val="auto"/>
          <w:szCs w:val="32"/>
          <w:lang w:eastAsia="zh-CN"/>
        </w:rPr>
        <w:t>：</w:t>
      </w:r>
      <w:r>
        <w:rPr>
          <w:rFonts w:hint="eastAsia" w:ascii="Times New Roman" w:hAnsi="Times New Roman" w:cs="Times New Roman"/>
          <w:color w:val="auto"/>
          <w:szCs w:val="32"/>
          <w:lang w:eastAsia="zh-CN"/>
        </w:rPr>
        <w:t>项目设立、调整延续等方面符合资金管理基本规范和决策程序要求</w:t>
      </w:r>
      <w:r>
        <w:rPr>
          <w:rFonts w:hint="eastAsia" w:cs="Times New Roman"/>
          <w:color w:val="auto"/>
          <w:szCs w:val="32"/>
          <w:lang w:eastAsia="zh-CN"/>
        </w:rPr>
        <w:t>。指标分值</w:t>
      </w:r>
      <w:r>
        <w:rPr>
          <w:rFonts w:hint="eastAsia" w:cs="Times New Roman"/>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Times New Roman" w:hAnsi="Times New Roman" w:cs="Times New Roman"/>
          <w:color w:val="auto"/>
          <w:szCs w:val="32"/>
          <w:lang w:val="en-US" w:eastAsia="zh-CN"/>
        </w:rPr>
      </w:pPr>
      <w:r>
        <w:rPr>
          <w:rFonts w:hint="eastAsia" w:ascii="Times New Roman" w:hAnsi="Times New Roman" w:cs="Times New Roman"/>
          <w:color w:val="auto"/>
          <w:szCs w:val="32"/>
          <w:lang w:eastAsia="zh-CN"/>
        </w:rPr>
        <w:t>规划论证</w:t>
      </w:r>
      <w:r>
        <w:rPr>
          <w:rFonts w:hint="eastAsia" w:cs="Times New Roman"/>
          <w:color w:val="auto"/>
          <w:szCs w:val="32"/>
          <w:lang w:eastAsia="zh-CN"/>
        </w:rPr>
        <w:t>：</w:t>
      </w:r>
      <w:r>
        <w:rPr>
          <w:rFonts w:hint="eastAsia" w:ascii="Times New Roman" w:hAnsi="Times New Roman" w:cs="Times New Roman"/>
          <w:color w:val="auto"/>
          <w:szCs w:val="32"/>
          <w:lang w:eastAsia="zh-CN"/>
        </w:rPr>
        <w:t>项目规划论证符合中省要求，项目绩效目标设置科学合理，项目资金与项目总体规划、相关行业事业发展相匹配，聚焦重大任务、重点领域、重点环节和重点项目</w:t>
      </w:r>
      <w:r>
        <w:rPr>
          <w:rFonts w:hint="eastAsia" w:cs="Times New Roman"/>
          <w:color w:val="auto"/>
          <w:szCs w:val="32"/>
          <w:lang w:eastAsia="zh-CN"/>
        </w:rPr>
        <w:t>。指标分值</w:t>
      </w:r>
      <w:r>
        <w:rPr>
          <w:rFonts w:hint="eastAsia" w:cs="Times New Roman"/>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资金投向</w:t>
      </w:r>
      <w:r>
        <w:rPr>
          <w:rFonts w:hint="eastAsia" w:cs="Times New Roman"/>
          <w:color w:val="auto"/>
          <w:szCs w:val="32"/>
          <w:lang w:eastAsia="zh-CN"/>
        </w:rPr>
        <w:t>：项目资金是与项目总体规划、相关行业事业发展相匹配，聚焦重大任务、重点领域、重点环节和重点项目。体现“集中财力办大事”原则，避免“撒胡椒面”。指标分值</w:t>
      </w:r>
      <w:r>
        <w:rPr>
          <w:rFonts w:hint="eastAsia" w:cs="Times New Roman"/>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9"/>
        <w:rPr>
          <w:rFonts w:hint="eastAsia" w:ascii="楷体_GB2312" w:eastAsia="楷体_GB2312" w:cs="楷体_GB2312"/>
          <w:color w:val="auto"/>
          <w:szCs w:val="32"/>
          <w:lang w:val="en-US" w:eastAsia="zh-CN"/>
        </w:rPr>
      </w:pPr>
      <w:r>
        <w:rPr>
          <w:rFonts w:hint="eastAsia" w:ascii="楷体_GB2312" w:eastAsia="楷体_GB2312" w:cs="楷体_GB2312"/>
          <w:color w:val="auto"/>
          <w:szCs w:val="32"/>
          <w:lang w:val="en-US" w:eastAsia="zh-CN"/>
        </w:rPr>
        <w:t>2.</w:t>
      </w:r>
      <w:r>
        <w:rPr>
          <w:rFonts w:hint="eastAsia" w:ascii="楷体_GB2312" w:eastAsia="楷体_GB2312" w:cs="楷体_GB2312"/>
          <w:color w:val="auto"/>
          <w:szCs w:val="32"/>
          <w:lang w:eastAsia="zh-CN"/>
        </w:rPr>
        <w:t>项目管理。指标分值</w:t>
      </w:r>
      <w:r>
        <w:rPr>
          <w:rFonts w:hint="eastAsia" w:ascii="楷体_GB2312" w:eastAsia="楷体_GB2312" w:cs="楷体_GB2312"/>
          <w:color w:val="auto"/>
          <w:szCs w:val="32"/>
          <w:lang w:val="en-US" w:eastAsia="zh-CN"/>
        </w:rPr>
        <w:t>18分，自评得分18分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eastAsia="zh-CN"/>
        </w:rPr>
      </w:pPr>
      <w:r>
        <w:rPr>
          <w:rFonts w:hint="eastAsia" w:ascii="Times New Roman" w:hAnsi="Times New Roman" w:cs="Times New Roman"/>
          <w:color w:val="auto"/>
          <w:szCs w:val="32"/>
          <w:lang w:val="en-US" w:eastAsia="zh-CN"/>
        </w:rPr>
        <w:t>制度办法</w:t>
      </w:r>
      <w:r>
        <w:rPr>
          <w:rFonts w:hint="eastAsia" w:cs="Times New Roman"/>
          <w:color w:val="auto"/>
          <w:szCs w:val="32"/>
          <w:lang w:val="en-US" w:eastAsia="zh-CN"/>
        </w:rPr>
        <w:t>：</w:t>
      </w:r>
      <w:r>
        <w:rPr>
          <w:rFonts w:hint="eastAsia" w:ascii="Times New Roman" w:hAnsi="Times New Roman" w:cs="Times New Roman"/>
          <w:color w:val="auto"/>
          <w:szCs w:val="32"/>
          <w:lang w:val="en-US" w:eastAsia="zh-CN"/>
        </w:rPr>
        <w:t>项目制度办法体系健全、要素完备</w:t>
      </w:r>
      <w:r>
        <w:rPr>
          <w:rFonts w:hint="eastAsia" w:cs="Times New Roman"/>
          <w:color w:val="auto"/>
          <w:szCs w:val="32"/>
          <w:lang w:val="en-US" w:eastAsia="zh-CN"/>
        </w:rPr>
        <w:t>。资金管理办法等管理制度体系健全完善，不存在管理制度缺失、管理办法过期情况。</w:t>
      </w:r>
      <w:r>
        <w:rPr>
          <w:rFonts w:hint="eastAsia" w:cs="Times New Roman"/>
          <w:color w:val="auto"/>
          <w:szCs w:val="32"/>
          <w:lang w:eastAsia="zh-CN"/>
        </w:rPr>
        <w:t>指标分值</w:t>
      </w:r>
      <w:r>
        <w:rPr>
          <w:rFonts w:hint="eastAsia" w:cs="Times New Roman"/>
          <w:color w:val="auto"/>
          <w:szCs w:val="32"/>
          <w:lang w:val="en-US" w:eastAsia="zh-CN"/>
        </w:rPr>
        <w:t>2分，自评得分2分。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eastAsia="zh-CN"/>
        </w:rPr>
      </w:pPr>
      <w:r>
        <w:rPr>
          <w:rFonts w:hint="eastAsia" w:cs="Times New Roman"/>
          <w:color w:val="auto"/>
          <w:szCs w:val="32"/>
          <w:lang w:val="en-US" w:eastAsia="zh-CN"/>
        </w:rPr>
        <w:t>分配管理：</w:t>
      </w:r>
      <w:r>
        <w:rPr>
          <w:rFonts w:hint="eastAsia" w:ascii="Times New Roman" w:hAnsi="Times New Roman" w:cs="Times New Roman"/>
          <w:color w:val="auto"/>
          <w:szCs w:val="32"/>
          <w:lang w:val="en-US" w:eastAsia="zh-CN"/>
        </w:rPr>
        <w:t>项目资金分配因素选取、权重设置、区域分布，项目管理、审批符合管理要求，管资金、项目、政策管绩效，项目绩效监管按要求开展，对下指导有力有效。</w:t>
      </w:r>
      <w:r>
        <w:rPr>
          <w:rFonts w:hint="eastAsia" w:cs="Times New Roman"/>
          <w:color w:val="auto"/>
          <w:szCs w:val="32"/>
          <w:lang w:eastAsia="zh-CN"/>
        </w:rPr>
        <w:t>指标分值</w:t>
      </w:r>
      <w:r>
        <w:rPr>
          <w:rFonts w:hint="eastAsia" w:cs="Times New Roman"/>
          <w:color w:val="auto"/>
          <w:szCs w:val="32"/>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eastAsia="楷体_GB2312" w:cs="楷体_GB2312"/>
          <w:color w:val="auto"/>
          <w:szCs w:val="32"/>
          <w:lang w:eastAsia="zh-CN"/>
        </w:rPr>
      </w:pPr>
      <w:r>
        <w:rPr>
          <w:rFonts w:hint="eastAsia" w:ascii="楷体_GB2312" w:eastAsia="楷体_GB2312" w:cs="楷体_GB2312"/>
          <w:color w:val="auto"/>
          <w:szCs w:val="32"/>
          <w:lang w:eastAsia="zh-CN"/>
        </w:rPr>
        <w:t>绩效监管</w:t>
      </w:r>
      <w:r>
        <w:rPr>
          <w:rFonts w:hint="eastAsia" w:ascii="楷体_GB2312" w:eastAsia="楷体_GB2312" w:cs="楷体_GB2312"/>
          <w:color w:val="auto"/>
          <w:szCs w:val="32"/>
          <w:lang w:val="en-US" w:eastAsia="zh-CN"/>
        </w:rPr>
        <w:t>:</w:t>
      </w:r>
      <w:r>
        <w:rPr>
          <w:rFonts w:hint="eastAsia" w:ascii="Times New Roman" w:hAnsi="Times New Roman" w:cs="Times New Roman"/>
          <w:color w:val="auto"/>
          <w:szCs w:val="32"/>
          <w:lang w:val="en-US" w:eastAsia="zh-CN"/>
        </w:rPr>
        <w:t>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w:t>
      </w:r>
      <w:r>
        <w:rPr>
          <w:rFonts w:hint="eastAsia" w:cs="Times New Roman"/>
          <w:color w:val="auto"/>
          <w:szCs w:val="32"/>
          <w:lang w:eastAsia="zh-CN"/>
        </w:rPr>
        <w:t>指标分值</w:t>
      </w:r>
      <w:r>
        <w:rPr>
          <w:rFonts w:hint="eastAsia" w:cs="Times New Roman"/>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9"/>
        <w:rPr>
          <w:rFonts w:hint="eastAsia" w:ascii="楷体_GB2312" w:eastAsia="楷体_GB2312" w:cs="楷体_GB2312"/>
          <w:color w:val="auto"/>
          <w:szCs w:val="32"/>
          <w:lang w:val="en-US" w:eastAsia="zh-CN"/>
        </w:rPr>
      </w:pPr>
      <w:r>
        <w:rPr>
          <w:rFonts w:hint="eastAsia" w:ascii="楷体_GB2312" w:eastAsia="楷体_GB2312" w:cs="楷体_GB2312"/>
          <w:color w:val="auto"/>
          <w:szCs w:val="32"/>
          <w:lang w:val="en-US" w:eastAsia="zh-CN"/>
        </w:rPr>
        <w:t>3.项目实施。指标分值9分，自评得分</w:t>
      </w:r>
      <w:r>
        <w:rPr>
          <w:rFonts w:ascii="楷体_GB2312" w:eastAsia="楷体_GB2312" w:cs="楷体_GB2312"/>
          <w:color w:val="auto"/>
          <w:szCs w:val="32"/>
          <w:lang w:val="en-US" w:eastAsia="zh-CN"/>
        </w:rPr>
        <w:t>8</w:t>
      </w:r>
      <w:r>
        <w:rPr>
          <w:rFonts w:hint="eastAsia" w:ascii="楷体_GB2312" w:eastAsia="楷体_GB2312" w:cs="楷体_GB2312"/>
          <w:color w:val="auto"/>
          <w:szCs w:val="32"/>
          <w:lang w:val="en-US" w:eastAsia="zh-CN"/>
        </w:rPr>
        <w:t>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9"/>
        <w:rPr>
          <w:rFonts w:hint="eastAsia" w:cs="Times New Roman"/>
          <w:color w:val="auto"/>
          <w:szCs w:val="32"/>
          <w:lang w:val="en-US" w:eastAsia="zh-CN"/>
        </w:rPr>
      </w:pPr>
      <w:r>
        <w:rPr>
          <w:rFonts w:hint="eastAsia" w:cs="Times New Roman"/>
          <w:color w:val="auto"/>
          <w:szCs w:val="32"/>
          <w:lang w:val="en-US" w:eastAsia="zh-CN"/>
        </w:rPr>
        <w:t>预算执行:</w:t>
      </w:r>
      <w:r>
        <w:rPr>
          <w:rFonts w:hint="eastAsia" w:ascii="Times New Roman" w:hAnsi="Times New Roman" w:cs="Times New Roman"/>
          <w:color w:val="auto"/>
          <w:szCs w:val="32"/>
          <w:lang w:val="en-US" w:eastAsia="zh-CN"/>
        </w:rPr>
        <w:t>项目预算资金</w:t>
      </w:r>
      <w:r>
        <w:rPr>
          <w:rFonts w:ascii="Times New Roman" w:hAnsi="Times New Roman" w:cs="Times New Roman"/>
          <w:color w:val="auto"/>
          <w:szCs w:val="32"/>
          <w:lang w:val="en-US" w:eastAsia="zh-CN"/>
        </w:rPr>
        <w:t>17.15</w:t>
      </w:r>
      <w:r>
        <w:rPr>
          <w:rFonts w:hint="eastAsia" w:ascii="Times New Roman" w:hAnsi="Times New Roman" w:cs="Times New Roman"/>
          <w:color w:val="auto"/>
          <w:szCs w:val="32"/>
          <w:lang w:val="en-US" w:eastAsia="zh-CN"/>
        </w:rPr>
        <w:t>万元，支付</w:t>
      </w:r>
      <w:r>
        <w:rPr>
          <w:rFonts w:ascii="Times New Roman" w:hAnsi="Times New Roman" w:cs="Times New Roman"/>
          <w:color w:val="auto"/>
          <w:szCs w:val="32"/>
          <w:lang w:val="en-US" w:eastAsia="zh-CN"/>
        </w:rPr>
        <w:t>17.15</w:t>
      </w:r>
      <w:r>
        <w:rPr>
          <w:rFonts w:hint="eastAsia" w:ascii="Times New Roman" w:hAnsi="Times New Roman" w:cs="Times New Roman"/>
          <w:color w:val="auto"/>
          <w:szCs w:val="32"/>
          <w:lang w:val="en-US" w:eastAsia="zh-CN"/>
        </w:rPr>
        <w:t>万元。</w:t>
      </w:r>
      <w:r>
        <w:rPr>
          <w:rFonts w:hint="eastAsia" w:cs="Times New Roman"/>
          <w:color w:val="auto"/>
          <w:szCs w:val="32"/>
          <w:lang w:val="en-US" w:eastAsia="zh-CN"/>
        </w:rPr>
        <w:t>指</w:t>
      </w:r>
      <w:r>
        <w:rPr>
          <w:rFonts w:hint="eastAsia" w:cs="Times New Roman"/>
          <w:color w:val="auto"/>
          <w:szCs w:val="32"/>
          <w:lang w:eastAsia="zh-CN"/>
        </w:rPr>
        <w:t>标分值</w:t>
      </w:r>
      <w:r>
        <w:rPr>
          <w:rFonts w:hint="eastAsia" w:cs="Times New Roman"/>
          <w:color w:val="auto"/>
          <w:szCs w:val="32"/>
          <w:lang w:val="en-US" w:eastAsia="zh-CN"/>
        </w:rPr>
        <w:t>6分，自评得分5分。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val="en-US" w:eastAsia="zh-CN"/>
        </w:rPr>
      </w:pPr>
      <w:r>
        <w:rPr>
          <w:rFonts w:ascii="楷体_GB2312" w:eastAsia="楷体_GB2312" w:cs="楷体_GB2312"/>
          <w:color w:val="auto"/>
          <w:szCs w:val="32"/>
          <w:lang w:val="en-US" w:eastAsia="zh-CN"/>
        </w:rPr>
        <w:t>资金使用</w:t>
      </w:r>
      <w:r>
        <w:rPr>
          <w:rFonts w:hint="eastAsia" w:ascii="楷体_GB2312" w:eastAsia="楷体_GB2312" w:cs="楷体_GB2312"/>
          <w:color w:val="auto"/>
          <w:szCs w:val="32"/>
          <w:lang w:val="en-US" w:eastAsia="zh-CN"/>
        </w:rPr>
        <w:t>:项</w:t>
      </w:r>
      <w:r>
        <w:rPr>
          <w:rFonts w:hint="eastAsia" w:cs="Times New Roman"/>
          <w:color w:val="auto"/>
          <w:szCs w:val="32"/>
          <w:lang w:val="en-US" w:eastAsia="zh-CN"/>
        </w:rPr>
        <w:t>目资金使用、拨付符合国家财经法规、财务管理制度及有关专项资金管理制度办法规定和审批程序，不存在超范围、超标准、超进度使用专项资金，不存在资金损失浪费、长期沉淀、截留、挤占、挪用、虚列支出等情况。</w:t>
      </w:r>
      <w:r>
        <w:rPr>
          <w:rFonts w:hint="eastAsia" w:cs="Times New Roman"/>
          <w:color w:val="auto"/>
          <w:szCs w:val="32"/>
          <w:lang w:eastAsia="zh-CN"/>
        </w:rPr>
        <w:t>指标分值</w:t>
      </w:r>
      <w:r>
        <w:rPr>
          <w:rFonts w:hint="eastAsia" w:cs="Times New Roman"/>
          <w:color w:val="auto"/>
          <w:szCs w:val="32"/>
          <w:lang w:val="en-US" w:eastAsia="zh-CN"/>
        </w:rPr>
        <w:t>3分，自评得分3分。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9"/>
        <w:rPr>
          <w:rFonts w:hint="eastAsia" w:ascii="楷体_GB2312" w:eastAsia="楷体_GB2312" w:cs="楷体_GB2312"/>
          <w:color w:val="auto"/>
          <w:szCs w:val="32"/>
          <w:lang w:val="en-US" w:eastAsia="zh-CN"/>
        </w:rPr>
      </w:pPr>
      <w:r>
        <w:rPr>
          <w:rFonts w:hint="eastAsia" w:ascii="楷体_GB2312" w:eastAsia="楷体_GB2312" w:cs="楷体_GB2312"/>
          <w:color w:val="auto"/>
          <w:szCs w:val="32"/>
          <w:lang w:val="en-US" w:eastAsia="zh-CN"/>
        </w:rPr>
        <w:t>4.项目结果。指标分值9分，自评得分9分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cs="Times New Roman"/>
          <w:color w:val="auto"/>
          <w:szCs w:val="32"/>
          <w:lang w:val="en-US" w:eastAsia="zh-CN"/>
        </w:rPr>
      </w:pPr>
      <w:r>
        <w:rPr>
          <w:rFonts w:hint="eastAsia" w:ascii="Times New Roman" w:hAnsi="Times New Roman" w:cs="Times New Roman"/>
          <w:color w:val="auto"/>
          <w:szCs w:val="32"/>
          <w:lang w:val="en-US" w:eastAsia="zh-CN"/>
        </w:rPr>
        <w:t>目标完成</w:t>
      </w:r>
      <w:r>
        <w:rPr>
          <w:rFonts w:hint="eastAsia" w:cs="Times New Roman"/>
          <w:color w:val="auto"/>
          <w:szCs w:val="32"/>
          <w:lang w:val="en-US" w:eastAsia="zh-CN"/>
        </w:rPr>
        <w:t>：</w:t>
      </w:r>
      <w:r>
        <w:rPr>
          <w:rFonts w:hint="eastAsia" w:ascii="Times New Roman" w:hAnsi="Times New Roman" w:cs="Times New Roman"/>
          <w:color w:val="auto"/>
          <w:szCs w:val="32"/>
          <w:lang w:val="en-US" w:eastAsia="zh-CN"/>
        </w:rPr>
        <w:t>资金项目内容与具体实施内容相符的、申报目标是合理可行。项目运行成本、管理效率、履职效能、社会效应、可持续发展能力和服务对象满意度等方面均取得良好成果，预算绩效实现全覆盖。</w:t>
      </w:r>
      <w:r>
        <w:rPr>
          <w:rFonts w:hint="eastAsia" w:cs="Times New Roman"/>
          <w:color w:val="auto"/>
          <w:szCs w:val="32"/>
          <w:lang w:val="en-US" w:eastAsia="zh-CN"/>
        </w:rPr>
        <w:t>截止2023年底完成项目资金拨付。指</w:t>
      </w:r>
      <w:r>
        <w:rPr>
          <w:rFonts w:hint="eastAsia" w:cs="Times New Roman"/>
          <w:color w:val="auto"/>
          <w:szCs w:val="32"/>
          <w:lang w:eastAsia="zh-CN"/>
        </w:rPr>
        <w:t>标分值</w:t>
      </w:r>
      <w:r>
        <w:rPr>
          <w:rFonts w:hint="eastAsia" w:cs="Times New Roman"/>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Times New Roman" w:hAnsi="Times New Roman" w:cs="Times New Roman"/>
          <w:color w:val="auto"/>
          <w:szCs w:val="32"/>
          <w:lang w:val="en-US" w:eastAsia="zh-CN"/>
        </w:rPr>
      </w:pPr>
      <w:r>
        <w:rPr>
          <w:rFonts w:hint="eastAsia" w:cs="Times New Roman"/>
          <w:color w:val="auto"/>
          <w:szCs w:val="32"/>
          <w:lang w:val="en-US" w:eastAsia="zh-CN"/>
        </w:rPr>
        <w:t>完成时效：资金项目按照目标任务已于2023年底完成。</w:t>
      </w:r>
      <w:r>
        <w:rPr>
          <w:rFonts w:hint="eastAsia" w:cs="Times New Roman"/>
          <w:color w:val="auto"/>
          <w:szCs w:val="32"/>
          <w:lang w:eastAsia="zh-CN"/>
        </w:rPr>
        <w:t>指标分值</w:t>
      </w:r>
      <w:r>
        <w:rPr>
          <w:rFonts w:hint="eastAsia" w:cs="Times New Roman"/>
          <w:color w:val="auto"/>
          <w:szCs w:val="32"/>
          <w:lang w:val="en-US" w:eastAsia="zh-CN"/>
        </w:rPr>
        <w:t>3分，自评得分3分。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eastAsia="楷体_GB2312" w:cs="楷体_GB2312"/>
          <w:color w:val="auto"/>
          <w:szCs w:val="32"/>
          <w:lang w:val="zh-CN" w:eastAsia="zh-CN"/>
        </w:rPr>
      </w:pPr>
      <w:r>
        <w:rPr>
          <w:rFonts w:hint="eastAsia" w:ascii="楷体_GB2312" w:eastAsia="楷体_GB2312" w:cs="Times New Roman"/>
          <w:b/>
          <w:color w:val="auto"/>
          <w:sz w:val="32"/>
          <w:szCs w:val="32"/>
          <w:highlight w:val="none"/>
          <w:u w:val="none"/>
          <w:lang w:val="zh-CN"/>
        </w:rPr>
        <w:t>（二）</w:t>
      </w:r>
      <w:r>
        <w:rPr>
          <w:rFonts w:hint="eastAsia" w:ascii="楷体_GB2312" w:eastAsia="楷体_GB2312" w:cs="Times New Roman"/>
          <w:b/>
          <w:color w:val="auto"/>
          <w:sz w:val="32"/>
          <w:szCs w:val="32"/>
          <w:highlight w:val="none"/>
          <w:u w:val="none"/>
          <w:lang w:val="en-US" w:eastAsia="zh-CN"/>
        </w:rPr>
        <w:t>专用指标</w:t>
      </w:r>
      <w:r>
        <w:rPr>
          <w:rFonts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30</w:t>
      </w:r>
      <w:r>
        <w:rPr>
          <w:rFonts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30</w:t>
      </w:r>
      <w:r>
        <w:rPr>
          <w:rFonts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9"/>
        <w:rPr>
          <w:rFonts w:hint="eastAsia" w:cs="Times New Roman"/>
          <w:color w:val="auto"/>
          <w:szCs w:val="32"/>
          <w:lang w:val="en-US" w:eastAsia="zh-CN"/>
        </w:rPr>
      </w:pPr>
      <w:r>
        <w:rPr>
          <w:rFonts w:hint="eastAsia" w:ascii="Times New Roman" w:hAnsi="Times New Roman" w:cs="Times New Roman"/>
          <w:color w:val="auto"/>
          <w:szCs w:val="32"/>
          <w:lang w:val="en-US" w:eastAsia="zh-CN"/>
        </w:rPr>
        <w:t>项目验收</w:t>
      </w:r>
      <w:r>
        <w:rPr>
          <w:rFonts w:hint="eastAsia" w:cs="Times New Roman"/>
          <w:color w:val="auto"/>
          <w:szCs w:val="32"/>
          <w:lang w:val="en-US" w:eastAsia="zh-CN"/>
        </w:rPr>
        <w:t>：该项目已完成项目验收，出具项目验收报告。</w:t>
      </w:r>
      <w:r>
        <w:rPr>
          <w:rFonts w:hint="eastAsia" w:cs="Times New Roman"/>
          <w:color w:val="auto"/>
          <w:szCs w:val="32"/>
          <w:lang w:eastAsia="zh-CN"/>
        </w:rPr>
        <w:t>指标分值</w:t>
      </w:r>
      <w:r>
        <w:rPr>
          <w:rFonts w:hint="eastAsia" w:cs="Times New Roman"/>
          <w:color w:val="auto"/>
          <w:szCs w:val="32"/>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9"/>
        <w:rPr>
          <w:rFonts w:hint="eastAsia" w:cs="Times New Roman"/>
          <w:color w:val="auto"/>
          <w:szCs w:val="32"/>
          <w:lang w:val="zh-CN" w:eastAsia="zh-CN"/>
        </w:rPr>
      </w:pPr>
      <w:r>
        <w:rPr>
          <w:rFonts w:hint="eastAsia" w:ascii="Times New Roman" w:hAnsi="Times New Roman" w:cs="Times New Roman"/>
          <w:color w:val="auto"/>
          <w:szCs w:val="32"/>
          <w:lang w:val="en-US" w:eastAsia="zh-CN"/>
        </w:rPr>
        <w:t>项</w:t>
      </w:r>
      <w:r>
        <w:rPr>
          <w:rFonts w:hint="eastAsia" w:cs="Times New Roman"/>
          <w:color w:val="auto"/>
          <w:szCs w:val="32"/>
          <w:lang w:val="en-US" w:eastAsia="zh-CN"/>
        </w:rPr>
        <w:t>目</w:t>
      </w:r>
      <w:r>
        <w:rPr>
          <w:rFonts w:hint="eastAsia" w:ascii="Times New Roman" w:hAnsi="Times New Roman" w:cs="Times New Roman"/>
          <w:color w:val="auto"/>
          <w:szCs w:val="32"/>
          <w:lang w:val="en-US" w:eastAsia="zh-CN"/>
        </w:rPr>
        <w:t>功能实现</w:t>
      </w:r>
      <w:r>
        <w:rPr>
          <w:rFonts w:hint="eastAsia" w:cs="Times New Roman"/>
          <w:color w:val="auto"/>
          <w:szCs w:val="32"/>
          <w:lang w:val="en-US" w:eastAsia="zh-CN"/>
        </w:rPr>
        <w:t>：项</w:t>
      </w:r>
      <w:r>
        <w:rPr>
          <w:rFonts w:hint="eastAsia" w:ascii="Times New Roman" w:hAnsi="Times New Roman" w:cs="Times New Roman"/>
          <w:color w:val="auto"/>
          <w:szCs w:val="32"/>
          <w:lang w:val="en-US" w:eastAsia="zh-CN"/>
        </w:rPr>
        <w:t>目资金分配均衡公平，资金实际支持对象符合管理要求，符合支持对象范围，资金实际补贴标准符合资金管理办法规定的补助标准，及时按标准兑现，资金涉及服务对象满意度不低于90%，</w:t>
      </w:r>
      <w:r>
        <w:rPr>
          <w:rFonts w:hint="eastAsia" w:cs="Times New Roman"/>
          <w:color w:val="auto"/>
          <w:szCs w:val="32"/>
          <w:lang w:val="zh-CN" w:eastAsia="zh-CN"/>
        </w:rPr>
        <w:t>项目用途合规性、程序合规性、标准合规性。</w:t>
      </w:r>
      <w:r>
        <w:rPr>
          <w:rFonts w:hint="eastAsia" w:cs="Times New Roman"/>
          <w:color w:val="auto"/>
          <w:szCs w:val="32"/>
          <w:lang w:eastAsia="zh-CN"/>
        </w:rPr>
        <w:t>指标分值</w:t>
      </w:r>
      <w:r>
        <w:rPr>
          <w:rFonts w:hint="eastAsia" w:cs="Times New Roman"/>
          <w:color w:val="auto"/>
          <w:szCs w:val="32"/>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9"/>
        <w:rPr>
          <w:rFonts w:cs="Times New Roman"/>
          <w:color w:val="auto"/>
          <w:szCs w:val="32"/>
          <w:lang w:val="en-US" w:eastAsia="zh-CN"/>
        </w:rPr>
      </w:pPr>
      <w:r>
        <w:rPr>
          <w:rFonts w:hint="eastAsia" w:cs="Times New Roman"/>
          <w:color w:val="auto"/>
          <w:szCs w:val="32"/>
          <w:lang w:val="en-US" w:eastAsia="zh-CN"/>
        </w:rPr>
        <w:t>后续管护:建立明确的责任制度，确保每个环节都有专人负责。通过宣传和教育活动提高公众对项目管护的认识和参与度,以提高管理效率和质量。确保项目的长期效益和持续运行，提高项目的整体价值和社会的整体福利。</w:t>
      </w:r>
      <w:r>
        <w:rPr>
          <w:rFonts w:hint="eastAsia" w:cs="Times New Roman"/>
          <w:color w:val="auto"/>
          <w:szCs w:val="32"/>
          <w:lang w:eastAsia="zh-CN"/>
        </w:rPr>
        <w:t>指标分值</w:t>
      </w:r>
      <w:r>
        <w:rPr>
          <w:rFonts w:hint="eastAsia" w:cs="Times New Roman"/>
          <w:color w:val="auto"/>
          <w:szCs w:val="32"/>
          <w:lang w:val="en-US" w:eastAsia="zh-CN"/>
        </w:rPr>
        <w:t>10分，自评得分10分。</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firstLine="642" w:firstLineChars="200"/>
        <w:textAlignment w:val="auto"/>
        <w:outlineLvl w:val="9"/>
        <w:rPr>
          <w:rFonts w:ascii="Times New Roman" w:hAnsi="Times New Roman" w:eastAsia="楷体_GB2312" w:cs="Times New Roman"/>
          <w:b/>
          <w:bCs/>
          <w:color w:val="000000"/>
          <w:kern w:val="0"/>
          <w:szCs w:val="32"/>
          <w:highlight w:val="none"/>
          <w:shd w:val="clear" w:color="auto" w:fill="FFFFFF"/>
          <w:lang w:val="zh-CN"/>
        </w:rPr>
      </w:pPr>
      <w:r>
        <w:rPr>
          <w:rFonts w:hint="eastAsia" w:ascii="楷体_GB2312" w:eastAsia="楷体_GB2312" w:cs="Times New Roman"/>
          <w:b/>
          <w:color w:val="auto"/>
          <w:sz w:val="32"/>
          <w:szCs w:val="32"/>
          <w:highlight w:val="none"/>
          <w:u w:val="none"/>
          <w:lang w:val="en-US" w:eastAsia="zh-CN"/>
        </w:rPr>
        <w:t>个性指标</w:t>
      </w:r>
      <w:r>
        <w:rPr>
          <w:rFonts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16</w:t>
      </w:r>
      <w:r>
        <w:rPr>
          <w:rFonts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16</w:t>
      </w:r>
      <w:r>
        <w:rPr>
          <w:rFonts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9"/>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我单位在规定内做好</w:t>
      </w:r>
      <w:r>
        <w:rPr>
          <w:rFonts w:hint="eastAsia" w:cs="宋体"/>
          <w:lang w:eastAsia="zh-CN" w:bidi="ar-SA"/>
        </w:rPr>
        <w:t>洛</w:t>
      </w:r>
      <w:r>
        <w:rPr>
          <w:rFonts w:hint="eastAsia"/>
          <w:lang w:bidi="ar-SA"/>
        </w:rPr>
        <w:t>多乡嘎茸村2023年度集体经济圈舍道路提升项目加固提升项目</w:t>
      </w:r>
      <w:r>
        <w:rPr>
          <w:rFonts w:hint="eastAsia"/>
        </w:rPr>
        <w:t>经费个性</w:t>
      </w:r>
      <w:r>
        <w:rPr>
          <w:rFonts w:hint="eastAsia" w:ascii="Times New Roman" w:hAnsi="Times New Roman" w:cs="Times New Roman"/>
          <w:color w:val="auto"/>
          <w:szCs w:val="32"/>
          <w:lang w:val="en-US" w:eastAsia="zh-CN"/>
        </w:rPr>
        <w:t>化绩效评价指标具有特定的针对性，能够更好地反映其特定业务领域的表现，可以增强</w:t>
      </w:r>
      <w:r>
        <w:rPr>
          <w:rFonts w:hint="eastAsia" w:cs="Times New Roman"/>
          <w:color w:val="auto"/>
          <w:szCs w:val="32"/>
          <w:lang w:val="en-US" w:eastAsia="zh-CN"/>
        </w:rPr>
        <w:t>各村乡村振兴建设</w:t>
      </w:r>
      <w:r>
        <w:rPr>
          <w:rFonts w:hint="eastAsia" w:ascii="Times New Roman" w:hAnsi="Times New Roman" w:cs="Times New Roman"/>
          <w:color w:val="auto"/>
          <w:szCs w:val="32"/>
          <w:lang w:val="en-US" w:eastAsia="zh-CN"/>
        </w:rPr>
        <w:t>。提高部门的整体绩效水平。</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9"/>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提升产业发展能力</w:t>
      </w:r>
      <w:r>
        <w:rPr>
          <w:rFonts w:hint="eastAsia" w:cs="Times New Roman"/>
          <w:color w:val="auto"/>
          <w:szCs w:val="32"/>
          <w:lang w:val="en-US" w:eastAsia="zh-CN"/>
        </w:rPr>
        <w:t>:通过工作开展，进一步提升各村产业发展，增强村民积极性和参与度,以提高村两委管理效率和质量。</w:t>
      </w:r>
      <w:r>
        <w:rPr>
          <w:rFonts w:hint="eastAsia" w:cs="Times New Roman"/>
          <w:color w:val="auto"/>
          <w:szCs w:val="32"/>
          <w:lang w:eastAsia="zh-CN"/>
        </w:rPr>
        <w:t>指标分值</w:t>
      </w:r>
      <w:r>
        <w:rPr>
          <w:rFonts w:hint="eastAsia" w:cs="Times New Roman"/>
          <w:color w:val="auto"/>
          <w:szCs w:val="32"/>
          <w:lang w:val="en-US" w:eastAsia="zh-CN"/>
        </w:rPr>
        <w:t>5分，自评得分5分。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9"/>
        <w:rPr>
          <w:rFonts w:hint="eastAsia" w:cs="Times New Roman"/>
          <w:color w:val="auto"/>
          <w:szCs w:val="32"/>
          <w:lang w:val="en-US" w:eastAsia="zh-CN"/>
        </w:rPr>
      </w:pPr>
      <w:r>
        <w:rPr>
          <w:rFonts w:hint="eastAsia" w:cs="Times New Roman"/>
          <w:color w:val="auto"/>
          <w:szCs w:val="32"/>
          <w:lang w:val="en-US" w:eastAsia="zh-CN"/>
        </w:rPr>
        <w:t>项目公示:按照公开要求，在三务公开中进行公示。</w:t>
      </w:r>
      <w:r>
        <w:rPr>
          <w:rFonts w:hint="eastAsia" w:cs="Times New Roman"/>
          <w:color w:val="auto"/>
          <w:szCs w:val="32"/>
          <w:lang w:eastAsia="zh-CN"/>
        </w:rPr>
        <w:t>指标分值</w:t>
      </w:r>
      <w:r>
        <w:rPr>
          <w:rFonts w:hint="eastAsia" w:cs="Times New Roman"/>
          <w:color w:val="auto"/>
          <w:szCs w:val="32"/>
          <w:lang w:val="en-US" w:eastAsia="zh-CN"/>
        </w:rPr>
        <w:t>5分，自评得分5分。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9"/>
        <w:rPr>
          <w:rFonts w:hint="eastAsia"/>
          <w:lang w:val="en-US" w:eastAsia="zh-CN"/>
        </w:rPr>
      </w:pPr>
      <w:r>
        <w:rPr>
          <w:rFonts w:cs="Times New Roman"/>
          <w:color w:val="auto"/>
          <w:szCs w:val="32"/>
          <w:lang w:val="en-US" w:eastAsia="zh-CN"/>
        </w:rPr>
        <w:t>增加村民收入</w:t>
      </w:r>
      <w:r>
        <w:rPr>
          <w:rFonts w:hint="eastAsia" w:cs="Times New Roman"/>
          <w:color w:val="auto"/>
          <w:szCs w:val="32"/>
          <w:lang w:val="en-US" w:eastAsia="zh-CN"/>
        </w:rPr>
        <w:t>：通过项目实施，进一步提升村民收入。推进各村建设，以及体现人民性、维护人民利益等方面。推动各村高质量发展。</w:t>
      </w:r>
      <w:r>
        <w:rPr>
          <w:rFonts w:hint="eastAsia" w:cs="Times New Roman"/>
          <w:color w:val="auto"/>
          <w:szCs w:val="32"/>
          <w:lang w:eastAsia="zh-CN"/>
        </w:rPr>
        <w:t>指标分值</w:t>
      </w:r>
      <w:r>
        <w:rPr>
          <w:rFonts w:hint="eastAsia" w:cs="Times New Roman"/>
          <w:color w:val="auto"/>
          <w:szCs w:val="32"/>
          <w:lang w:val="en-US" w:eastAsia="zh-CN"/>
        </w:rPr>
        <w:t>6分，自评得分6分。</w:t>
      </w:r>
    </w:p>
    <w:p>
      <w:pPr>
        <w:pStyle w:val="6"/>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eastAsia="黑体"/>
          <w:color w:val="auto"/>
          <w:sz w:val="32"/>
          <w:szCs w:val="32"/>
          <w:highlight w:val="none"/>
          <w:u w:val="none"/>
        </w:rPr>
      </w:pPr>
      <w:r>
        <w:rPr>
          <w:rFonts w:hint="eastAsia" w:ascii="黑体" w:eastAsia="黑体"/>
          <w:color w:val="auto"/>
          <w:sz w:val="32"/>
          <w:szCs w:val="32"/>
          <w:highlight w:val="none"/>
          <w:u w:val="none"/>
          <w:lang w:eastAsia="zh-CN"/>
        </w:rPr>
        <w:t>四</w:t>
      </w:r>
      <w:r>
        <w:rPr>
          <w:rFonts w:hint="eastAsia" w:ascii="黑体" w:eastAsia="黑体"/>
          <w:color w:val="auto"/>
          <w:sz w:val="32"/>
          <w:szCs w:val="32"/>
          <w:highlight w:val="none"/>
          <w:u w:val="none"/>
        </w:rPr>
        <w:t>、评价结论</w:t>
      </w:r>
    </w:p>
    <w:p>
      <w:pPr>
        <w:pStyle w:val="6"/>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仿宋_GB2312" w:eastAsia="仿宋_GB2312" w:cs="仿宋_GB2312"/>
          <w:b w:val="0"/>
          <w:bCs w:val="0"/>
          <w:kern w:val="0"/>
          <w:position w:val="0"/>
          <w:sz w:val="32"/>
          <w:szCs w:val="32"/>
          <w:highlight w:val="none"/>
          <w:lang w:val="en-US" w:eastAsia="zh-CN" w:bidi="ar-SA"/>
        </w:rPr>
      </w:pPr>
      <w:r>
        <w:rPr>
          <w:rFonts w:hint="eastAsia" w:ascii="仿宋_GB2312" w:eastAsia="仿宋_GB2312" w:cs="仿宋_GB2312"/>
          <w:b w:val="0"/>
          <w:bCs w:val="0"/>
          <w:kern w:val="0"/>
          <w:position w:val="0"/>
          <w:sz w:val="32"/>
          <w:szCs w:val="32"/>
          <w:highlight w:val="none"/>
          <w:lang w:val="en-US" w:eastAsia="zh-CN" w:bidi="ar-SA"/>
        </w:rPr>
        <w:t>通过汇总、整理、分</w:t>
      </w:r>
      <w:r>
        <w:rPr>
          <w:rFonts w:hint="eastAsia" w:ascii="仿宋_GB2312" w:eastAsia="仿宋_GB2312" w:cs="仿宋_GB2312"/>
          <w:position w:val="0"/>
          <w:sz w:val="32"/>
          <w:szCs w:val="32"/>
          <w:highlight w:val="none"/>
          <w:lang w:val="en-US" w:eastAsia="zh-CN" w:bidi="ar-SA"/>
        </w:rPr>
        <w:t>析</w:t>
      </w:r>
      <w:r>
        <w:rPr>
          <w:rFonts w:hint="eastAsia" w:ascii="仿宋_GB2312" w:eastAsia="仿宋_GB2312" w:cs="仿宋_GB2312"/>
          <w:position w:val="0"/>
          <w:sz w:val="32"/>
          <w:szCs w:val="32"/>
          <w:lang w:eastAsia="zh-CN" w:bidi="ar-SA"/>
        </w:rPr>
        <w:t>洛</w:t>
      </w:r>
      <w:r>
        <w:rPr>
          <w:rFonts w:hint="eastAsia" w:ascii="仿宋_GB2312" w:eastAsia="仿宋_GB2312" w:cs="仿宋_GB2312"/>
          <w:position w:val="0"/>
          <w:sz w:val="32"/>
          <w:szCs w:val="32"/>
        </w:rPr>
        <w:t>多乡嘎茸村2023年度集体经济圈舍道路提升项</w:t>
      </w:r>
      <w:r>
        <w:rPr>
          <w:rFonts w:hint="eastAsia"/>
          <w:lang w:bidi="ar-SA"/>
        </w:rPr>
        <w:t>目</w:t>
      </w:r>
      <w:r>
        <w:rPr>
          <w:rFonts w:hint="eastAsia" w:ascii="仿宋_GB2312" w:eastAsia="仿宋_GB2312" w:cs="仿宋_GB2312"/>
          <w:b w:val="0"/>
          <w:bCs w:val="0"/>
          <w:kern w:val="0"/>
          <w:position w:val="0"/>
          <w:sz w:val="32"/>
          <w:szCs w:val="32"/>
          <w:highlight w:val="none"/>
          <w:lang w:val="en-US" w:eastAsia="zh-CN" w:bidi="ar-SA"/>
        </w:rPr>
        <w:t>绩效评价指标体系，绩效目标基本实现，自评得分为</w:t>
      </w:r>
      <w:r>
        <w:rPr>
          <w:rFonts w:ascii="仿宋_GB2312" w:eastAsia="仿宋_GB2312" w:cs="仿宋_GB2312"/>
          <w:b w:val="0"/>
          <w:bCs w:val="0"/>
          <w:kern w:val="0"/>
          <w:position w:val="0"/>
          <w:sz w:val="32"/>
          <w:szCs w:val="32"/>
          <w:highlight w:val="none"/>
          <w:lang w:val="en-US" w:eastAsia="zh-CN" w:bidi="ar-SA"/>
        </w:rPr>
        <w:t>99</w:t>
      </w:r>
      <w:r>
        <w:rPr>
          <w:rFonts w:hint="eastAsia" w:ascii="仿宋_GB2312" w:eastAsia="仿宋_GB2312" w:cs="仿宋_GB2312"/>
          <w:b w:val="0"/>
          <w:bCs w:val="0"/>
          <w:kern w:val="0"/>
          <w:position w:val="0"/>
          <w:sz w:val="32"/>
          <w:szCs w:val="32"/>
          <w:highlight w:val="none"/>
          <w:lang w:val="en-US" w:eastAsia="zh-CN" w:bidi="ar-SA"/>
        </w:rPr>
        <w:t>分。</w:t>
      </w:r>
    </w:p>
    <w:p>
      <w:pPr>
        <w:pStyle w:val="6"/>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eastAsia="黑体" w:cs="Times New Roman"/>
          <w:color w:val="auto"/>
          <w:sz w:val="32"/>
          <w:szCs w:val="32"/>
          <w:highlight w:val="none"/>
          <w:u w:val="none"/>
          <w:lang w:eastAsia="zh-CN"/>
        </w:rPr>
      </w:pPr>
      <w:r>
        <w:rPr>
          <w:rFonts w:hint="eastAsia" w:ascii="黑体" w:cs="Times New Roman"/>
          <w:color w:val="auto"/>
          <w:sz w:val="32"/>
          <w:szCs w:val="32"/>
          <w:highlight w:val="none"/>
          <w:u w:val="none"/>
          <w:lang w:eastAsia="zh-CN"/>
        </w:rPr>
        <w:t>五、</w:t>
      </w:r>
      <w:r>
        <w:rPr>
          <w:rFonts w:hint="eastAsia" w:ascii="黑体" w:eastAsia="黑体" w:cs="Times New Roman"/>
          <w:color w:val="auto"/>
          <w:sz w:val="32"/>
          <w:szCs w:val="32"/>
          <w:highlight w:val="none"/>
          <w:u w:val="none"/>
          <w:lang w:eastAsia="zh-CN"/>
        </w:rPr>
        <w:t>存在主要问题</w:t>
      </w:r>
    </w:p>
    <w:p>
      <w:pPr>
        <w:pStyle w:val="6"/>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cs="黑体"/>
          <w:b w:val="0"/>
          <w:bCs w:val="0"/>
          <w:kern w:val="2"/>
          <w:position w:val="0"/>
          <w:sz w:val="32"/>
          <w:szCs w:val="32"/>
          <w:highlight w:val="none"/>
          <w:lang w:val="en-US" w:eastAsia="zh-CN" w:bidi="ar-SA"/>
        </w:rPr>
      </w:pPr>
      <w:r>
        <w:rPr>
          <w:rFonts w:hint="eastAsia" w:ascii="仿宋_GB2312" w:eastAsia="仿宋_GB2312" w:cs="仿宋_GB2312"/>
          <w:b w:val="0"/>
          <w:bCs w:val="0"/>
          <w:kern w:val="0"/>
          <w:position w:val="0"/>
          <w:sz w:val="32"/>
          <w:szCs w:val="32"/>
          <w:highlight w:val="none"/>
          <w:lang w:val="en-US" w:eastAsia="zh-CN" w:bidi="ar-SA"/>
        </w:rPr>
        <w:t>无</w:t>
      </w:r>
    </w:p>
    <w:p>
      <w:pPr>
        <w:pStyle w:val="6"/>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eastAsia="黑体" w:cs="Times New Roman"/>
          <w:color w:val="auto"/>
          <w:kern w:val="0"/>
          <w:position w:val="3"/>
          <w:sz w:val="32"/>
          <w:szCs w:val="32"/>
          <w:highlight w:val="none"/>
          <w:u w:val="none"/>
          <w:lang w:val="zh-CN" w:eastAsia="zh-CN" w:bidi="ar-SA"/>
        </w:rPr>
      </w:pPr>
      <w:r>
        <w:rPr>
          <w:rFonts w:hint="eastAsia" w:ascii="黑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eastAsia="仿宋_GB2312" w:cs="仿宋_GB2312"/>
          <w:b w:val="0"/>
          <w:bCs w:val="0"/>
          <w:kern w:val="0"/>
          <w:position w:val="0"/>
          <w:sz w:val="32"/>
          <w:szCs w:val="32"/>
          <w:highlight w:val="none"/>
          <w:lang w:eastAsia="zh-CN" w:bidi="ar-SA"/>
        </w:rPr>
      </w:pPr>
      <w:r>
        <w:rPr>
          <w:rFonts w:hint="eastAsia" w:asci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cs="仿宋_GB2312"/>
          <w:b w:val="0"/>
          <w:bCs w:val="0"/>
          <w:kern w:val="0"/>
          <w:position w:val="0"/>
          <w:sz w:val="32"/>
          <w:szCs w:val="32"/>
          <w:highlight w:val="none"/>
          <w:lang w:val="en-US" w:eastAsia="zh-CN" w:bidi="ar-SA"/>
        </w:rPr>
        <w:t xml:space="preserve">   </w:t>
      </w:r>
      <w:bookmarkStart w:id="0" w:name="_Hlk110546638"/>
      <w:r>
        <w:rPr>
          <w:rFonts w:hint="eastAsia" w:ascii="仿宋_GB2312" w:cs="仿宋_GB2312"/>
          <w:b w:val="0"/>
          <w:bCs w:val="0"/>
          <w:kern w:val="0"/>
          <w:position w:val="0"/>
          <w:sz w:val="32"/>
          <w:szCs w:val="32"/>
          <w:highlight w:val="none"/>
          <w:lang w:val="en-US" w:eastAsia="zh-CN" w:bidi="ar-SA"/>
        </w:rPr>
        <w:t>无</w:t>
      </w:r>
    </w:p>
    <w:bookmarkEnd w:id="0"/>
    <w:p>
      <w:pPr>
        <w:keepNext w:val="0"/>
        <w:keepLines w:val="0"/>
        <w:pageBreakBefore w:val="0"/>
        <w:widowControl w:val="0"/>
        <w:kinsoku/>
        <w:wordWrap/>
        <w:overflowPunct/>
        <w:topLinePunct w:val="0"/>
        <w:autoSpaceDE/>
        <w:autoSpaceDN/>
        <w:bidi w:val="0"/>
        <w:adjustRightInd/>
        <w:snapToGrid w:val="0"/>
        <w:spacing w:line="578" w:lineRule="exact"/>
        <w:ind w:left="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widowControl w:val="0"/>
        <w:kinsoku/>
        <w:wordWrap/>
        <w:overflowPunct/>
        <w:topLinePunct w:val="0"/>
        <w:autoSpaceDE/>
        <w:autoSpaceDN/>
        <w:adjustRightInd/>
        <w:snapToGrid w:val="0"/>
        <w:spacing w:line="578" w:lineRule="exact"/>
        <w:ind w:left="0" w:firstLine="640" w:firstLineChars="200"/>
        <w:rPr>
          <w:rFonts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附表：专项预算项目绩效目标完成情况自评表</w:t>
      </w:r>
    </w:p>
    <w:p>
      <w:pPr>
        <w:keepNext w:val="0"/>
        <w:keepLines w:val="0"/>
        <w:pageBreakBefore w:val="0"/>
        <w:widowControl w:val="0"/>
        <w:kinsoku/>
        <w:wordWrap/>
        <w:overflowPunct/>
        <w:topLinePunct w:val="0"/>
        <w:autoSpaceDE/>
        <w:autoSpaceDN/>
        <w:bidi w:val="0"/>
        <w:adjustRightInd/>
        <w:snapToGrid w:val="0"/>
        <w:spacing w:line="578" w:lineRule="exact"/>
        <w:ind w:left="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pStyle w:val="11"/>
        <w:keepNext w:val="0"/>
        <w:keepLines w:val="0"/>
        <w:pageBreakBefore w:val="0"/>
        <w:widowControl w:val="0"/>
        <w:kinsoku/>
        <w:wordWrap/>
        <w:overflowPunct/>
        <w:topLinePunct w:val="0"/>
        <w:autoSpaceDE/>
        <w:autoSpaceDN/>
        <w:bidi w:val="0"/>
        <w:spacing w:after="0" w:line="578" w:lineRule="exact"/>
        <w:ind w:left="0" w:leftChars="0" w:firstLine="0" w:firstLineChars="0"/>
        <w:rPr>
          <w:rFonts w:ascii="Times New Roman" w:hAnsi="Times New Roman" w:eastAsia="黑体" w:cs="Times New Roman"/>
          <w:kern w:val="2"/>
          <w:sz w:val="32"/>
          <w:szCs w:val="24"/>
          <w:highlight w:val="none"/>
          <w:lang w:val="en-US" w:eastAsia="zh-CN" w:bidi="ar-SA"/>
        </w:rPr>
      </w:pPr>
      <w:r>
        <w:rPr>
          <w:rFonts w:ascii="Times New Roman" w:hAnsi="Times New Roman" w:eastAsia="黑体" w:cs="Times New Roman"/>
          <w:kern w:val="2"/>
          <w:sz w:val="32"/>
          <w:szCs w:val="24"/>
          <w:highlight w:val="none"/>
          <w:lang w:val="en-US" w:eastAsia="zh-CN" w:bidi="ar-SA"/>
        </w:rPr>
        <w:t>附表2</w:t>
      </w:r>
    </w:p>
    <w:tbl>
      <w:tblPr>
        <w:tblStyle w:val="12"/>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10233"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jc w:val="center"/>
              <w:textAlignment w:val="center"/>
              <w:rPr>
                <w:rFonts w:ascii="黑体" w:eastAsia="黑体" w:cs="黑体"/>
                <w:i w:val="0"/>
                <w:color w:val="000000"/>
                <w:sz w:val="30"/>
                <w:szCs w:val="30"/>
                <w:u w:val="none"/>
              </w:rPr>
            </w:pPr>
            <w:r>
              <w:rPr>
                <w:rFonts w:hint="eastAsia" w:ascii="方正小标宋简体" w:eastAsia="方正小标宋简体" w:cs="方正小标宋简体"/>
                <w:i w:val="0"/>
                <w:color w:val="000000"/>
                <w:kern w:val="0"/>
                <w:sz w:val="40"/>
                <w:szCs w:val="40"/>
                <w:u w:val="none"/>
                <w:lang w:val="en-US" w:eastAsia="zh-CN"/>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hint="eastAsia" w:ascii="宋体" w:eastAsia="宋体" w:cs="宋体"/>
                <w:i w:val="0"/>
                <w:color w:val="000000"/>
                <w:sz w:val="24"/>
                <w:szCs w:val="24"/>
                <w:u w:val="none"/>
                <w:lang w:eastAsia="zh-CN"/>
              </w:rPr>
            </w:pPr>
            <w:r>
              <w:rPr>
                <w:rFonts w:hint="eastAsia" w:ascii="宋体" w:eastAsia="宋体" w:cs="宋体"/>
                <w:color w:val="000000"/>
                <w:kern w:val="0"/>
                <w:sz w:val="24"/>
                <w:szCs w:val="24"/>
                <w:lang w:eastAsia="zh-CN" w:bidi="ar-SA"/>
              </w:rPr>
              <w:t>洛多乡嘎茸村2023年度集体经济圈舍道路提升项目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hint="eastAsia" w:ascii="宋体" w:eastAsia="宋体" w:cs="宋体"/>
                <w:i w:val="0"/>
                <w:color w:val="000000"/>
                <w:sz w:val="24"/>
                <w:szCs w:val="24"/>
                <w:u w:val="none"/>
                <w:lang w:eastAsia="zh-CN"/>
              </w:rPr>
            </w:pPr>
            <w:r>
              <w:rPr>
                <w:rFonts w:hint="eastAsia" w:ascii="宋体" w:eastAsia="宋体" w:cs="宋体"/>
                <w:i w:val="0"/>
                <w:color w:val="000000"/>
                <w:sz w:val="24"/>
                <w:szCs w:val="24"/>
                <w:u w:val="none"/>
                <w:lang w:eastAsia="zh-CN"/>
              </w:rPr>
              <w:t>洛多乡人民政府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lang w:eastAsia="zh-CN"/>
              </w:rPr>
            </w:pPr>
            <w:r>
              <w:rPr>
                <w:rFonts w:hint="eastAsia" w:ascii="宋体" w:eastAsia="宋体" w:cs="宋体"/>
                <w:i w:val="0"/>
                <w:color w:val="000000"/>
                <w:sz w:val="24"/>
                <w:szCs w:val="24"/>
                <w:u w:val="none"/>
                <w:lang w:eastAsia="zh-CN"/>
              </w:rPr>
              <w:t>项目类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kern w:val="0"/>
                <w:sz w:val="24"/>
                <w:szCs w:val="24"/>
                <w:u w:val="none"/>
                <w:lang w:val="en-US" w:eastAsia="zh-CN"/>
              </w:rPr>
            </w:pPr>
            <w:r>
              <w:rPr>
                <w:rFonts w:ascii="宋体" w:eastAsia="宋体" w:cs="宋体"/>
                <w:i w:val="0"/>
                <w:color w:val="000000"/>
                <w:kern w:val="0"/>
                <w:sz w:val="24"/>
                <w:szCs w:val="24"/>
                <w:u w:val="none"/>
                <w:lang w:val="en-US" w:eastAsia="zh-CN"/>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w:t>
            </w:r>
            <w:r>
              <w:rPr>
                <w:rFonts w:ascii="宋体" w:eastAsia="宋体" w:cs="宋体"/>
                <w:i w:val="0"/>
                <w:color w:val="000000"/>
                <w:kern w:val="0"/>
                <w:sz w:val="24"/>
                <w:szCs w:val="24"/>
                <w:u w:val="none"/>
                <w:lang w:val="en-US" w:eastAsia="zh-CN"/>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w:t>
            </w:r>
            <w:r>
              <w:rPr>
                <w:rFonts w:ascii="宋体" w:eastAsia="宋体" w:cs="宋体"/>
                <w:i w:val="0"/>
                <w:color w:val="000000"/>
                <w:kern w:val="0"/>
                <w:sz w:val="24"/>
                <w:szCs w:val="24"/>
                <w:u w:val="none"/>
                <w:lang w:val="en-US" w:eastAsia="zh-CN"/>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w:t>
            </w:r>
            <w:r>
              <w:rPr>
                <w:rFonts w:ascii="宋体" w:eastAsia="宋体" w:cs="宋体"/>
                <w:i w:val="0"/>
                <w:color w:val="000000"/>
                <w:kern w:val="0"/>
                <w:sz w:val="24"/>
                <w:szCs w:val="24"/>
                <w:u w:val="none"/>
                <w:lang w:val="en-US" w:eastAsia="zh-CN"/>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ascii="宋体" w:eastAsia="宋体" w:cs="宋体"/>
                <w:i w:val="0"/>
                <w:color w:val="000000"/>
                <w:sz w:val="24"/>
                <w:szCs w:val="24"/>
                <w:u w:val="none"/>
                <w:lang w:val="en-US" w:eastAsia="zh-CN"/>
              </w:rPr>
            </w:pPr>
            <w:r>
              <w:rPr>
                <w:rFonts w:hint="eastAsia" w:asci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kern w:val="0"/>
                <w:sz w:val="24"/>
                <w:szCs w:val="24"/>
                <w:u w:val="none"/>
                <w:lang w:val="en-US" w:eastAsia="zh-CN"/>
              </w:rPr>
            </w:pPr>
            <w:r>
              <w:rPr>
                <w:rFonts w:ascii="宋体" w:eastAsia="宋体" w:cs="宋体"/>
                <w:i w:val="0"/>
                <w:color w:val="000000"/>
                <w:kern w:val="0"/>
                <w:sz w:val="24"/>
                <w:szCs w:val="24"/>
                <w:u w:val="none"/>
                <w:lang w:val="en-US" w:eastAsia="zh-CN"/>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530"/>
              </w:tabs>
              <w:kinsoku/>
              <w:wordWrap/>
              <w:overflowPunct/>
              <w:topLinePunct w:val="0"/>
              <w:autoSpaceDE/>
              <w:autoSpaceDN/>
              <w:bidi w:val="0"/>
              <w:adjustRightInd/>
              <w:snapToGrid/>
              <w:spacing w:line="300" w:lineRule="exact"/>
              <w:ind w:left="0"/>
              <w:jc w:val="left"/>
              <w:rPr>
                <w:rFonts w:ascii="宋体" w:eastAsia="宋体" w:cs="宋体"/>
                <w:i w:val="0"/>
                <w:color w:val="000000"/>
                <w:sz w:val="24"/>
                <w:szCs w:val="24"/>
                <w:u w:val="none"/>
                <w:lang w:val="en-US" w:eastAsia="zh-CN"/>
              </w:rPr>
            </w:pPr>
            <w:r>
              <w:rPr>
                <w:rFonts w:ascii="宋体" w:eastAsia="宋体" w:cs="宋体"/>
                <w:i w:val="0"/>
                <w:color w:val="000000"/>
                <w:sz w:val="24"/>
                <w:szCs w:val="24"/>
                <w:u w:val="none"/>
                <w:lang w:eastAsia="zh-CN"/>
              </w:rPr>
              <w:t>17.15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 xml:space="preserve">     </w:t>
            </w:r>
            <w:r>
              <w:rPr>
                <w:rFonts w:hint="eastAsia" w:ascii="宋体" w:eastAsia="宋体" w:cs="宋体"/>
                <w:i w:val="0"/>
                <w:color w:val="000000"/>
                <w:kern w:val="0"/>
                <w:sz w:val="24"/>
                <w:szCs w:val="24"/>
                <w:u w:val="none"/>
                <w:lang w:val="en-US" w:eastAsia="zh-CN"/>
              </w:rPr>
              <w:t xml:space="preserve"> </w:t>
            </w:r>
            <w:r>
              <w:rPr>
                <w:rFonts w:ascii="宋体" w:eastAsia="宋体" w:cs="宋体"/>
                <w:i w:val="0"/>
                <w:color w:val="000000"/>
                <w:kern w:val="0"/>
                <w:sz w:val="24"/>
                <w:szCs w:val="24"/>
                <w:u w:val="none"/>
                <w:lang w:val="en-US" w:eastAsia="zh-CN"/>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665"/>
              </w:tabs>
              <w:kinsoku/>
              <w:wordWrap/>
              <w:overflowPunct/>
              <w:topLinePunct w:val="0"/>
              <w:autoSpaceDE/>
              <w:autoSpaceDN/>
              <w:bidi w:val="0"/>
              <w:adjustRightInd/>
              <w:snapToGrid/>
              <w:spacing w:line="300" w:lineRule="exact"/>
              <w:ind w:left="0"/>
              <w:jc w:val="left"/>
              <w:rPr>
                <w:rFonts w:ascii="宋体" w:eastAsia="宋体" w:cs="宋体"/>
                <w:i w:val="0"/>
                <w:color w:val="000000"/>
                <w:sz w:val="24"/>
                <w:szCs w:val="24"/>
                <w:u w:val="none"/>
                <w:lang w:val="en-US" w:eastAsia="zh-CN"/>
              </w:rPr>
            </w:pPr>
            <w:r>
              <w:rPr>
                <w:rFonts w:ascii="宋体" w:eastAsia="宋体" w:cs="宋体"/>
                <w:i w:val="0"/>
                <w:color w:val="000000"/>
                <w:sz w:val="24"/>
                <w:szCs w:val="24"/>
                <w:u w:val="none"/>
                <w:lang w:eastAsia="zh-CN"/>
              </w:rPr>
              <w:t>17.15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righ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6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nil"/>
              <w:tl2br w:val="nil"/>
              <w:tr2bl w:val="nil"/>
            </w:tcBorders>
            <w:shd w:val="clear" w:color="auto" w:fill="auto"/>
            <w:vAlign w:val="center"/>
          </w:tcPr>
          <w:p/>
        </w:tc>
        <w:tc>
          <w:tcPr>
            <w:tcW w:w="1081" w:type="dxa"/>
            <w:vMerge w:val="restart"/>
            <w:tcBorders>
              <w:top w:val="single" w:color="000000" w:sz="4" w:space="0"/>
              <w:left w:val="single" w:color="000000" w:sz="4" w:space="0"/>
              <w:bottom w:val="nil"/>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sz w:val="24"/>
                <w:szCs w:val="24"/>
              </w:rPr>
            </w:pPr>
            <w:r>
              <w:rPr>
                <w:rFonts w:ascii="宋体" w:eastAsia="宋体" w:cs="宋体"/>
                <w:i w:val="0"/>
                <w:color w:val="000000"/>
                <w:kern w:val="0"/>
                <w:sz w:val="18"/>
                <w:szCs w:val="18"/>
                <w:u w:val="none"/>
                <w:lang w:val="en-US" w:eastAsia="zh-CN" w:bidi="ar-SA"/>
              </w:rPr>
              <w:t>产出指标</w:t>
            </w:r>
          </w:p>
        </w:tc>
        <w:tc>
          <w:tcPr>
            <w:tcW w:w="1250" w:type="dxa"/>
            <w:tcBorders>
              <w:top w:val="single" w:color="000000" w:sz="4" w:space="0"/>
              <w:left w:val="single" w:color="000000" w:sz="4" w:space="0"/>
              <w:bottom w:val="nil"/>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数量指标</w:t>
            </w:r>
          </w:p>
        </w:tc>
        <w:tc>
          <w:tcPr>
            <w:tcW w:w="13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产业道路铺设泥结碎石路</w:t>
            </w: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1.5</w:t>
            </w:r>
          </w:p>
        </w:tc>
        <w:tc>
          <w:tcPr>
            <w:tcW w:w="106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公里</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15</w:t>
            </w:r>
          </w:p>
        </w:tc>
        <w:tc>
          <w:tcPr>
            <w:tcW w:w="184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shd w:val="clear" w:color="auto" w:fill="auto"/>
            <w:vAlign w:val="center"/>
          </w:tcPr>
          <w:p/>
        </w:tc>
        <w:tc>
          <w:tcPr>
            <w:tcW w:w="1081" w:type="dxa"/>
            <w:vMerge w:val="continue"/>
            <w:tcBorders>
              <w:top w:val="nil"/>
              <w:left w:val="single" w:color="000000" w:sz="4" w:space="0"/>
              <w:bottom w:val="nil"/>
              <w:right w:val="single" w:color="000000" w:sz="4" w:space="0"/>
              <w:tl2br w:val="nil"/>
              <w:tr2bl w:val="nil"/>
            </w:tcBorders>
            <w:shd w:val="clear" w:color="auto" w:fill="auto"/>
            <w:vAlign w:val="center"/>
          </w:tcPr>
          <w:p/>
        </w:tc>
        <w:tc>
          <w:tcPr>
            <w:tcW w:w="1250" w:type="dxa"/>
            <w:vMerge w:val="restart"/>
            <w:tcBorders>
              <w:top w:val="nil"/>
              <w:left w:val="single" w:color="000000" w:sz="4" w:space="0"/>
              <w:bottom w:val="nil"/>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质量指标</w:t>
            </w:r>
          </w:p>
        </w:tc>
        <w:tc>
          <w:tcPr>
            <w:tcW w:w="13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项目（工程）验收合格率</w:t>
            </w: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100</w:t>
            </w:r>
          </w:p>
        </w:tc>
        <w:tc>
          <w:tcPr>
            <w:tcW w:w="106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15</w:t>
            </w:r>
          </w:p>
        </w:tc>
        <w:tc>
          <w:tcPr>
            <w:tcW w:w="184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shd w:val="clear" w:color="auto" w:fill="auto"/>
            <w:vAlign w:val="center"/>
          </w:tcPr>
          <w:p/>
        </w:tc>
        <w:tc>
          <w:tcPr>
            <w:tcW w:w="1081" w:type="dxa"/>
            <w:vMerge w:val="continue"/>
            <w:tcBorders>
              <w:top w:val="nil"/>
              <w:left w:val="single" w:color="000000" w:sz="4" w:space="0"/>
              <w:bottom w:val="nil"/>
              <w:right w:val="single" w:color="000000" w:sz="4" w:space="0"/>
              <w:tl2br w:val="nil"/>
              <w:tr2bl w:val="nil"/>
            </w:tcBorders>
            <w:shd w:val="clear" w:color="auto" w:fill="auto"/>
            <w:vAlign w:val="center"/>
          </w:tcPr>
          <w:p/>
        </w:tc>
        <w:tc>
          <w:tcPr>
            <w:tcW w:w="125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tc>
        <w:tc>
          <w:tcPr>
            <w:tcW w:w="13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正常使用率</w:t>
            </w: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100</w:t>
            </w:r>
          </w:p>
        </w:tc>
        <w:tc>
          <w:tcPr>
            <w:tcW w:w="106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shd w:val="clear" w:color="auto" w:fill="auto"/>
            <w:vAlign w:val="center"/>
          </w:tcPr>
          <w:p/>
        </w:tc>
        <w:tc>
          <w:tcPr>
            <w:tcW w:w="1081" w:type="dxa"/>
            <w:vMerge w:val="continue"/>
            <w:tcBorders>
              <w:top w:val="nil"/>
              <w:left w:val="single" w:color="000000" w:sz="4" w:space="0"/>
              <w:bottom w:val="nil"/>
              <w:right w:val="single" w:color="000000" w:sz="4" w:space="0"/>
              <w:tl2br w:val="nil"/>
              <w:tr2bl w:val="nil"/>
            </w:tcBorders>
            <w:shd w:val="clear" w:color="auto" w:fill="auto"/>
            <w:vAlign w:val="center"/>
          </w:tcPr>
          <w:p/>
        </w:tc>
        <w:tc>
          <w:tcPr>
            <w:tcW w:w="1250" w:type="dxa"/>
            <w:vMerge w:val="continue"/>
            <w:tcBorders>
              <w:top w:val="single" w:color="000000" w:sz="4" w:space="0"/>
              <w:left w:val="single" w:color="000000" w:sz="4" w:space="0"/>
              <w:bottom w:val="nil"/>
              <w:right w:val="single" w:color="000000" w:sz="4" w:space="0"/>
              <w:tl2br w:val="nil"/>
              <w:tr2bl w:val="nil"/>
            </w:tcBorders>
            <w:shd w:val="clear" w:color="auto" w:fill="auto"/>
            <w:vAlign w:val="center"/>
          </w:tcPr>
          <w:p/>
        </w:tc>
        <w:tc>
          <w:tcPr>
            <w:tcW w:w="13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任务完成及时率</w:t>
            </w: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100</w:t>
            </w:r>
          </w:p>
        </w:tc>
        <w:tc>
          <w:tcPr>
            <w:tcW w:w="106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15</w:t>
            </w:r>
          </w:p>
        </w:tc>
        <w:tc>
          <w:tcPr>
            <w:tcW w:w="184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shd w:val="clear" w:color="auto" w:fill="auto"/>
            <w:vAlign w:val="center"/>
          </w:tcPr>
          <w:p/>
        </w:tc>
        <w:tc>
          <w:tcPr>
            <w:tcW w:w="1081" w:type="dxa"/>
            <w:vMerge w:val="continue"/>
            <w:tcBorders>
              <w:top w:val="nil"/>
              <w:left w:val="single" w:color="000000" w:sz="4" w:space="0"/>
              <w:bottom w:val="single" w:color="000000" w:sz="4" w:space="0"/>
              <w:right w:val="single" w:color="000000" w:sz="4" w:space="0"/>
              <w:tl2br w:val="nil"/>
              <w:tr2bl w:val="nil"/>
            </w:tcBorders>
            <w:shd w:val="clear" w:color="auto" w:fill="auto"/>
            <w:vAlign w:val="center"/>
          </w:tcPr>
          <w:p/>
        </w:tc>
        <w:tc>
          <w:tcPr>
            <w:tcW w:w="1250" w:type="dxa"/>
            <w:tcBorders>
              <w:top w:val="nil"/>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社会效益指标</w:t>
            </w:r>
          </w:p>
        </w:tc>
        <w:tc>
          <w:tcPr>
            <w:tcW w:w="13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受益建档立卡贫困人口数</w:t>
            </w: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44</w:t>
            </w:r>
          </w:p>
        </w:tc>
        <w:tc>
          <w:tcPr>
            <w:tcW w:w="106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人数</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15</w:t>
            </w:r>
          </w:p>
        </w:tc>
        <w:tc>
          <w:tcPr>
            <w:tcW w:w="184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shd w:val="clear" w:color="auto" w:fill="auto"/>
            <w:vAlign w:val="center"/>
          </w:tcPr>
          <w:p/>
        </w:tc>
        <w:tc>
          <w:tcPr>
            <w:tcW w:w="1081" w:type="dxa"/>
            <w:vMerge w:val="restart"/>
            <w:tcBorders>
              <w:top w:val="single" w:color="000000" w:sz="4" w:space="0"/>
              <w:left w:val="single" w:color="000000" w:sz="4" w:space="0"/>
              <w:bottom w:val="nil"/>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sz w:val="24"/>
                <w:szCs w:val="24"/>
              </w:rPr>
            </w:pPr>
            <w:r>
              <w:rPr>
                <w:rFonts w:ascii="宋体" w:eastAsia="宋体" w:cs="宋体"/>
                <w:i w:val="0"/>
                <w:color w:val="000000"/>
                <w:kern w:val="0"/>
                <w:sz w:val="18"/>
                <w:szCs w:val="18"/>
                <w:u w:val="none"/>
                <w:lang w:val="en-US" w:eastAsia="zh-CN" w:bidi="ar-SA"/>
              </w:rPr>
              <w:t>效益指标</w:t>
            </w:r>
          </w:p>
        </w:tc>
        <w:tc>
          <w:tcPr>
            <w:tcW w:w="12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生态效益指标</w:t>
            </w:r>
          </w:p>
        </w:tc>
        <w:tc>
          <w:tcPr>
            <w:tcW w:w="13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改善群众生产生活环境</w:t>
            </w: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60</w:t>
            </w:r>
          </w:p>
        </w:tc>
        <w:tc>
          <w:tcPr>
            <w:tcW w:w="106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户</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shd w:val="clear" w:color="auto" w:fill="auto"/>
            <w:vAlign w:val="center"/>
          </w:tcPr>
          <w:p/>
        </w:tc>
        <w:tc>
          <w:tcPr>
            <w:tcW w:w="1081" w:type="dxa"/>
            <w:vMerge w:val="continue"/>
            <w:tcBorders>
              <w:top w:val="nil"/>
              <w:left w:val="single" w:color="000000" w:sz="4" w:space="0"/>
              <w:bottom w:val="single" w:color="000000" w:sz="4" w:space="0"/>
              <w:right w:val="single" w:color="000000" w:sz="4" w:space="0"/>
              <w:tl2br w:val="nil"/>
              <w:tr2bl w:val="nil"/>
            </w:tcBorders>
            <w:shd w:val="clear" w:color="auto" w:fill="auto"/>
            <w:vAlign w:val="center"/>
          </w:tcPr>
          <w:p/>
        </w:tc>
        <w:tc>
          <w:tcPr>
            <w:tcW w:w="125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服务对象满意度指标</w:t>
            </w:r>
          </w:p>
        </w:tc>
        <w:tc>
          <w:tcPr>
            <w:tcW w:w="13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受益贫困人口满意度</w:t>
            </w: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96</w:t>
            </w:r>
          </w:p>
        </w:tc>
        <w:tc>
          <w:tcPr>
            <w:tcW w:w="106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shd w:val="clear" w:color="auto" w:fill="auto"/>
            <w:vAlign w:val="center"/>
          </w:tcPr>
          <w:p/>
        </w:tc>
        <w:tc>
          <w:tcPr>
            <w:tcW w:w="1081" w:type="dxa"/>
            <w:tcBorders>
              <w:top w:val="single" w:color="000000" w:sz="4" w:space="0"/>
              <w:left w:val="single" w:color="000000" w:sz="4" w:space="0"/>
              <w:bottom w:val="nil"/>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sz w:val="24"/>
                <w:szCs w:val="24"/>
              </w:rPr>
            </w:pPr>
            <w:r>
              <w:rPr>
                <w:rFonts w:ascii="宋体" w:eastAsia="宋体" w:cs="宋体"/>
                <w:i w:val="0"/>
                <w:color w:val="000000"/>
                <w:kern w:val="0"/>
                <w:sz w:val="18"/>
                <w:szCs w:val="18"/>
                <w:u w:val="none"/>
                <w:lang w:val="en-US" w:eastAsia="zh-CN" w:bidi="ar-SA"/>
              </w:rPr>
              <w:t>满意度指标</w:t>
            </w:r>
          </w:p>
        </w:tc>
        <w:tc>
          <w:tcPr>
            <w:tcW w:w="1250" w:type="dxa"/>
            <w:vMerge w:val="continue"/>
            <w:tcBorders>
              <w:top w:val="single" w:color="000000" w:sz="4" w:space="0"/>
              <w:left w:val="single" w:color="000000" w:sz="4" w:space="0"/>
              <w:bottom w:val="nil"/>
              <w:right w:val="single" w:color="000000" w:sz="4" w:space="0"/>
              <w:tl2br w:val="nil"/>
              <w:tr2bl w:val="nil"/>
            </w:tcBorders>
            <w:shd w:val="clear" w:color="auto" w:fill="auto"/>
            <w:vAlign w:val="center"/>
          </w:tcPr>
          <w:p/>
        </w:tc>
        <w:tc>
          <w:tcPr>
            <w:tcW w:w="13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eastAsia="zh-CN" w:bidi="ar-SA"/>
              </w:rPr>
            </w:pPr>
            <w:r>
              <w:rPr>
                <w:rFonts w:ascii="宋体" w:eastAsia="宋体" w:cs="宋体"/>
                <w:i w:val="0"/>
                <w:color w:val="000000"/>
                <w:kern w:val="0"/>
                <w:sz w:val="18"/>
                <w:szCs w:val="18"/>
                <w:u w:val="none"/>
                <w:lang w:val="en-US" w:eastAsia="zh-CN" w:bidi="ar-SA"/>
              </w:rPr>
              <w:t>受益群众满意度</w:t>
            </w: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95</w:t>
            </w:r>
          </w:p>
        </w:tc>
        <w:tc>
          <w:tcPr>
            <w:tcW w:w="106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95</w:t>
            </w:r>
          </w:p>
        </w:tc>
      </w:tr>
    </w:tbl>
    <w:p>
      <w:pPr>
        <w:pStyle w:val="11"/>
        <w:spacing w:after="0" w:line="578" w:lineRule="exact"/>
        <w:ind w:left="0" w:leftChars="0" w:firstLine="0" w:firstLineChars="0"/>
        <w:rPr>
          <w:rFonts w:hint="eastAsia" w:ascii="黑体" w:eastAsia="黑体" w:cs="黑体"/>
          <w:sz w:val="24"/>
          <w:szCs w:val="24"/>
        </w:rPr>
      </w:pPr>
    </w:p>
    <w:p>
      <w:pPr>
        <w:pStyle w:val="11"/>
        <w:keepNext w:val="0"/>
        <w:keepLines w:val="0"/>
        <w:pageBreakBefore w:val="0"/>
        <w:widowControl w:val="0"/>
        <w:kinsoku/>
        <w:wordWrap/>
        <w:overflowPunct/>
        <w:topLinePunct w:val="0"/>
        <w:autoSpaceDE/>
        <w:autoSpaceDN/>
        <w:bidi w:val="0"/>
        <w:spacing w:after="0" w:line="578" w:lineRule="exact"/>
        <w:ind w:left="0" w:leftChars="0"/>
        <w:rPr>
          <w:rFonts w:ascii="黑体" w:eastAsia="黑体" w:cs="黑体"/>
          <w:sz w:val="24"/>
          <w:szCs w:val="24"/>
          <w:highlight w:val="none"/>
          <w:lang w:val="en-US" w:eastAsia="zh-CN"/>
        </w:rPr>
      </w:pPr>
    </w:p>
    <w:sectPr>
      <w:footerReference r:id="rId3" w:type="default"/>
      <w:pgSz w:w="11906" w:h="16838"/>
      <w:pgMar w:top="1440" w:right="1797" w:bottom="1440" w:left="179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Lucida Sans">
    <w:altName w:val="Noto Music"/>
    <w:panose1 w:val="020B0602030504020204"/>
    <w:charset w:val="00"/>
    <w:family w:val="auto"/>
    <w:pitch w:val="default"/>
    <w:sig w:usb0="00000000" w:usb1="00000000" w:usb2="00000000" w:usb3="00000000" w:csb0="20000001" w:csb1="00000000"/>
  </w:font>
  <w:font w:name="方正小标宋简体">
    <w:altName w:val="方正小标宋_GBK"/>
    <w:panose1 w:val="02010601030101010101"/>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-9928860</wp:posOffset>
              </wp:positionV>
              <wp:extent cx="444500" cy="256540"/>
              <wp:effectExtent l="0" t="0" r="0" b="0"/>
              <wp:wrapNone/>
              <wp:docPr id="1" name="文本框 1"/>
              <wp:cNvGraphicFramePr/>
              <a:graphic xmlns:a="http://schemas.openxmlformats.org/drawingml/2006/main">
                <a:graphicData uri="http://schemas.microsoft.com/office/word/2010/wordprocessingShape">
                  <wps:wsp>
                    <wps:cNvSpPr/>
                    <wps:spPr>
                      <a:xfrm>
                        <a:off x="0" y="0"/>
                        <a:ext cx="444499" cy="256603"/>
                      </a:xfrm>
                      <a:prstGeom prst="rect">
                        <a:avLst/>
                      </a:prstGeom>
                      <a:noFill/>
                      <a:ln w="6350" cap="flat" cmpd="sng">
                        <a:noFill/>
                        <a:prstDash val="solid"/>
                        <a:round/>
                      </a:ln>
                    </wps:spPr>
                    <wps:txbx>
                      <w:txbxContent>
                        <w:p>
                          <w:pPr>
                            <w:pStyle w:val="8"/>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781.8pt;height:20.2pt;width: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HIT0kHcAAAA&#10;CwEAAA8AAAAAAAAAAQAgAAAAOAAAAGRycy9kb3ducmV2LnhtbFBLAQIUABQAAAAIAIdO4kA7XQh9&#10;AwIAAPQDAAAOAAAAAAAAAAEAIAAAAEEBAABkcnMvZTJvRG9jLnhtbFBLBQYAAAAABgAGAFkBAAC2&#10;BQAAAAA=&#10;">
              <v:fill on="f" focussize="0,0"/>
              <v:stroke on="f" weight="0.5pt" joinstyle="round"/>
              <v:imagedata o:title=""/>
              <o:lock v:ext="edit" aspectratio="f"/>
              <v:textbox inset="0mm,0mm,0mm,0mm" style="mso-fit-shape-to-text:t;">
                <w:txbxContent>
                  <w:p>
                    <w:pPr>
                      <w:pStyle w:val="8"/>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1FE72"/>
    <w:multiLevelType w:val="singleLevel"/>
    <w:tmpl w:val="C0F1FE72"/>
    <w:lvl w:ilvl="0" w:tentative="0">
      <w:start w:val="2"/>
      <w:numFmt w:val="chineseCounting"/>
      <w:suff w:val="nothing"/>
      <w:lvlText w:val="（%1）"/>
      <w:lvlJc w:val="left"/>
      <w:pPr>
        <w:tabs>
          <w:tab w:val="left" w:pos="0"/>
        </w:tabs>
        <w:ind w:left="0" w:firstLine="0"/>
      </w:pPr>
      <w:rPr>
        <w:rFonts w:hint="eastAsia"/>
      </w:rPr>
    </w:lvl>
  </w:abstractNum>
  <w:abstractNum w:abstractNumId="1">
    <w:nsid w:val="026C8BD5"/>
    <w:multiLevelType w:val="singleLevel"/>
    <w:tmpl w:val="026C8BD5"/>
    <w:lvl w:ilvl="0" w:tentative="0">
      <w:start w:val="2"/>
      <w:numFmt w:val="chineseCounting"/>
      <w:suff w:val="nothing"/>
      <w:lvlText w:val="（%1）"/>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6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NWQzNjhjNDNiN2RjOWRkY2QxZGViYzI0NTBlYjA3NDAifQ=="/>
  </w:docVars>
  <w:rsids>
    <w:rsidRoot w:val="00000000"/>
    <w:rsid w:val="145B76B9"/>
    <w:rsid w:val="7B4FAD29"/>
    <w:rsid w:val="7BF1974D"/>
    <w:rsid w:val="8F7E59EA"/>
    <w:rsid w:val="F7FBB8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400" w:leftChars="200" w:hanging="200" w:hangingChars="200"/>
    </w:pPr>
  </w:style>
  <w:style w:type="paragraph" w:styleId="6">
    <w:name w:val="Body Text"/>
    <w:basedOn w:val="1"/>
    <w:qFormat/>
    <w:uiPriority w:val="0"/>
    <w:pPr>
      <w:widowControl/>
      <w:tabs>
        <w:tab w:val="left" w:pos="2160"/>
      </w:tabs>
      <w:spacing w:line="480" w:lineRule="auto"/>
      <w:jc w:val="left"/>
    </w:pPr>
    <w:rPr>
      <w:rFonts w:ascii="楷体_GB2312" w:hAnsi="楷体_GB2312" w:eastAsia="黑体"/>
      <w:kern w:val="0"/>
      <w:position w:val="3"/>
      <w:sz w:val="20"/>
      <w:szCs w:val="20"/>
    </w:rPr>
  </w:style>
  <w:style w:type="paragraph" w:styleId="7">
    <w:name w:val="Body Text Indent"/>
    <w:basedOn w:val="1"/>
    <w:qFormat/>
    <w:uiPriority w:val="0"/>
    <w:pPr>
      <w:spacing w:after="120"/>
      <w:ind w:left="200" w:leftChars="200"/>
    </w:pPr>
    <w:rPr>
      <w:rFonts w:ascii="仿宋_GB2312"/>
      <w:szCs w:val="32"/>
    </w:rPr>
  </w:style>
  <w:style w:type="paragraph" w:styleId="8">
    <w:name w:val="footer"/>
    <w:basedOn w:val="1"/>
    <w:qFormat/>
    <w:uiPriority w:val="0"/>
    <w:pPr>
      <w:tabs>
        <w:tab w:val="center" w:pos="4153"/>
        <w:tab w:val="right" w:pos="8306"/>
      </w:tabs>
      <w:snapToGrid w:val="0"/>
      <w:jc w:val="left"/>
    </w:pPr>
    <w:rPr>
      <w:sz w:val="18"/>
      <w:szCs w:val="18"/>
      <w:lang w:val="zh-CN" w:eastAsia="zh-CN"/>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10">
    <w:name w:val="toc 1"/>
    <w:basedOn w:val="1"/>
    <w:next w:val="1"/>
    <w:qFormat/>
    <w:uiPriority w:val="0"/>
  </w:style>
  <w:style w:type="paragraph" w:styleId="11">
    <w:name w:val="Body Text First Indent 2"/>
    <w:basedOn w:val="7"/>
    <w:qFormat/>
    <w:uiPriority w:val="0"/>
    <w:pPr>
      <w:ind w:firstLine="200" w:firstLineChars="200"/>
    </w:pPr>
  </w:style>
  <w:style w:type="paragraph" w:customStyle="1" w:styleId="14">
    <w:name w:val="标题 5（有编号）（绿盟科技）"/>
    <w:next w:val="1"/>
    <w:qFormat/>
    <w:uiPriority w:val="0"/>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15">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Pages>
  <Words>3471</Words>
  <Characters>3604</Characters>
  <Lines>373</Lines>
  <Paragraphs>210</Paragraphs>
  <TotalTime>42</TotalTime>
  <ScaleCrop>false</ScaleCrop>
  <LinksUpToDate>false</LinksUpToDate>
  <CharactersWithSpaces>3632</CharactersWithSpaces>
  <Application>WPS Office_11.1.0.10702_F1E327BC-269C-435d-A152-05C5408002CA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2020-07-13T00:13:00Z</dcterms:created>
  <dc:creator>Administrator</dc:creator>
  <cp:lastModifiedBy>user</cp:lastModifiedBy>
  <cp:lastPrinted>2016-02-14T03:32:00Z</cp:lastPrinted>
  <dcterms:modified xsi:type="dcterms:W3CDTF">2025-04-09T17:19:20Z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FD65ACE9ECD42879F7879466AF52A2C4</vt:lpwstr>
  </property>
</Properties>
</file>