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</w:rPr>
        <w:t>附件</w:t>
      </w:r>
      <w:r>
        <w:rPr>
          <w:rFonts w:hint="eastAsia" w:ascii="黑体" w:hAnsi="黑体" w:eastAsia="黑体" w:cs="黑体"/>
          <w:highlight w:val="none"/>
          <w:lang w:val="en-US" w:eastAsia="zh-CN"/>
        </w:rPr>
        <w:t>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村干部工资专项预算项目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绩效评价报告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/>
        <w:jc w:val="center"/>
        <w:textAlignment w:val="auto"/>
        <w:rPr>
          <w:rFonts w:ascii="宋体" w:hAnsi="宋体"/>
          <w:color w:val="auto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/>
          <w:highlight w:val="none"/>
        </w:rPr>
        <w:t>一、</w:t>
      </w:r>
      <w:r>
        <w:rPr>
          <w:rFonts w:hint="eastAsia" w:ascii="黑体" w:hAnsi="宋体" w:eastAsia="黑体"/>
          <w:highlight w:val="none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outlineLvl w:val="0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（一）设立背景及基本情况。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</w:t>
      </w:r>
      <w:r>
        <w:rPr>
          <w:rFonts w:hint="eastAsia" w:ascii="仿宋_GB2312"/>
          <w:sz w:val="32"/>
          <w:szCs w:val="32"/>
          <w:lang w:eastAsia="zh-CN"/>
        </w:rPr>
        <w:t>央</w:t>
      </w:r>
      <w:r>
        <w:rPr>
          <w:rFonts w:hint="eastAsia" w:ascii="仿宋_GB2312" w:eastAsia="仿宋_GB2312"/>
          <w:sz w:val="32"/>
          <w:szCs w:val="32"/>
        </w:rPr>
        <w:t>、省、州文件要求，全面推行村干部保险制度，进一步增强</w:t>
      </w:r>
      <w:r>
        <w:rPr>
          <w:rFonts w:hint="eastAsia" w:ascii="仿宋_GB2312"/>
          <w:sz w:val="32"/>
          <w:szCs w:val="32"/>
          <w:lang w:eastAsia="zh-CN"/>
        </w:rPr>
        <w:t>村级</w:t>
      </w:r>
      <w:r>
        <w:rPr>
          <w:rFonts w:hint="eastAsia" w:ascii="仿宋_GB2312" w:eastAsia="仿宋_GB2312"/>
          <w:sz w:val="32"/>
          <w:szCs w:val="32"/>
        </w:rPr>
        <w:t>组织的凝聚力、创造力和</w:t>
      </w:r>
      <w:r>
        <w:rPr>
          <w:rFonts w:hint="eastAsia" w:ascii="仿宋_GB2312"/>
          <w:sz w:val="32"/>
          <w:szCs w:val="32"/>
          <w:lang w:eastAsia="zh-CN"/>
        </w:rPr>
        <w:t>战</w:t>
      </w:r>
      <w:r>
        <w:rPr>
          <w:rFonts w:hint="eastAsia" w:ascii="仿宋_GB2312" w:eastAsia="仿宋_GB2312"/>
          <w:sz w:val="32"/>
          <w:szCs w:val="32"/>
        </w:rPr>
        <w:t>斗力，提高农村基层骨</w:t>
      </w:r>
      <w:r>
        <w:rPr>
          <w:rFonts w:hint="eastAsia" w:ascii="仿宋_GB2312"/>
          <w:sz w:val="32"/>
          <w:szCs w:val="32"/>
          <w:lang w:eastAsia="zh-CN"/>
        </w:rPr>
        <w:t>干</w:t>
      </w:r>
      <w:r>
        <w:rPr>
          <w:rFonts w:hint="eastAsia" w:ascii="仿宋_GB2312" w:eastAsia="仿宋_GB2312"/>
          <w:sz w:val="32"/>
          <w:szCs w:val="32"/>
        </w:rPr>
        <w:t>力量工作积极性。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实施目的及支持方向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及时拨付村常职干部养老保险补贴、医疗保险补贴，村常职干部养老保险、医疗保险缴纳情况报县财政局并及时拨付补贴资金。村干部保险补助资金由县级财政解决，具体由民政局负责实施。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contextualSpacing/>
        <w:jc w:val="left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default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预算安排及分配管理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2023年年初预算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134.03万元，调整后预算数131.17万元，预算执行数131.17万元。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 w:eastAsia="zh-CN"/>
        </w:rPr>
        <w:t>项目绩效目标设置。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黑水县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洛多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村干部工资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，重点用于保障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村干部工资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工作顺利开展。我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val="zh-CN" w:eastAsia="zh-CN"/>
        </w:rPr>
        <w:t>乡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申报的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村干部工资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  <w:t>项目内容与具体实施内容相符的、申报目标是合理可行。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tbl>
      <w:tblPr>
        <w:tblStyle w:val="8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78"/>
        <w:gridCol w:w="1363"/>
        <w:gridCol w:w="1740"/>
        <w:gridCol w:w="397"/>
        <w:gridCol w:w="1288"/>
        <w:gridCol w:w="397"/>
        <w:gridCol w:w="837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涉及村干部人数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提高工作效率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黑体" w:hAnsi="宋体" w:eastAsia="黑体"/>
          <w:highlight w:val="none"/>
          <w:lang w:eastAsia="zh-CN"/>
        </w:rPr>
      </w:pPr>
      <w:r>
        <w:rPr>
          <w:rFonts w:hint="eastAsia" w:ascii="黑体" w:hAnsi="宋体" w:eastAsia="黑体"/>
          <w:highlight w:val="none"/>
        </w:rPr>
        <w:t>二、</w:t>
      </w:r>
      <w:r>
        <w:rPr>
          <w:rFonts w:hint="eastAsia" w:ascii="黑体" w:hAnsi="宋体" w:eastAsia="黑体"/>
          <w:highlight w:val="none"/>
          <w:lang w:eastAsia="zh-CN"/>
        </w:rPr>
        <w:t>评价实施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（一）评价目的。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szCs w:val="32"/>
        </w:rPr>
        <w:t>通过绩效评价，及时发现项目实施中存在的薄弱环节，总结推广好的经验和做法，进一步规范项目管理。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预设问题及评价重点。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1.长效机制建立情况。项目实施单位是否已建立项目实施管理制度等。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2.项目实施程序严密性。建设项目的招投标资料是否完整、真实，有无弄虚作假套取财政资金等问题。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3.资金拨付和使用的合规性。是否按国库集中支付规定办理资金拨付手续；是否不按时拨付，造成滞留资金积压；资金是否专款专用，是否随意变更项目内容及地点；是否遵守《现金管理暂行条例》规定；是否有挤古、挪用、截留等违纪违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4.信息的公开透明度。项目资金管理单位的公开公示情况。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5.财务管理和会计核算规范性。财务核算是否符合《中华人民共和国会计法》《会计基础工作规范》等要求、是否符合基本建设财务管理和会计制度规定。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Cs w:val="32"/>
          <w:lang w:val="zh-CN"/>
        </w:rPr>
        <w:t>6.项目实施单位绩效自评情况。项目实施单位是否严格按照预算绩效管理规定开展绩效自评。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outlineLvl w:val="9"/>
        <w:rPr>
          <w:rFonts w:hint="eastAsia" w:cs="Times New Roman"/>
          <w:szCs w:val="32"/>
          <w:lang w:val="zh-CN"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（三）评价选点。</w:t>
      </w:r>
      <w:r>
        <w:rPr>
          <w:rFonts w:hint="eastAsia" w:cs="Times New Roman"/>
          <w:szCs w:val="32"/>
          <w:lang w:val="en-US" w:eastAsia="zh-CN"/>
        </w:rPr>
        <w:t>洛多</w:t>
      </w:r>
      <w:r>
        <w:rPr>
          <w:rFonts w:hint="eastAsia" w:cs="Times New Roman"/>
          <w:szCs w:val="32"/>
          <w:lang w:val="zh-CN" w:eastAsia="zh-CN"/>
        </w:rPr>
        <w:t>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2" w:firstLineChars="200"/>
        <w:textAlignment w:val="auto"/>
        <w:outlineLvl w:val="9"/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（四）评价方法。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szCs w:val="32"/>
          <w:lang w:val="zh-CN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1.现场咨询。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2.实施单位自评，形成完整自评资料。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outlineLvl w:val="9"/>
        <w:rPr>
          <w:rFonts w:hint="eastAsia" w:eastAsia="仿宋_GB2312" w:cs="Times New Roman"/>
          <w:bCs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  <w:t>（五）评价组织。</w:t>
      </w:r>
      <w:r>
        <w:rPr>
          <w:rFonts w:hint="eastAsia" w:eastAsia="仿宋_GB2312" w:cs="Times New Roman"/>
          <w:szCs w:val="32"/>
        </w:rPr>
        <w:t>评价组人员由相关业务股室和项目单位代表组成，评价小组以检查账目、资料、电话核实等形式开展了现场评价。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宋体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三、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绩效分析</w:t>
      </w:r>
      <w:r>
        <w:rPr>
          <w:rFonts w:hint="eastAsia" w:ascii="仿宋_GB2312" w:hAnsi="宋体"/>
          <w:color w:val="auto"/>
          <w:sz w:val="32"/>
          <w:szCs w:val="32"/>
          <w:highlight w:val="none"/>
          <w:u w:val="none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outlineLvl w:val="9"/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（一）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通用指标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54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200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项目决策。指标分值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决策程序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项目设立、调整延续等方面符合资金管理基本规范和决策程序要求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规划论证</w:t>
      </w:r>
      <w:r>
        <w:rPr>
          <w:rFonts w:hint="eastAsia" w:cs="Times New Roman"/>
          <w:color w:val="auto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项目规划论证符合中省要求，项目绩效目标设置科学合理，项目资金与项目总体规划、相关行业事业发展相匹配，聚焦重大任务、重点领域、重点环节和重点项目</w:t>
      </w:r>
      <w:r>
        <w:rPr>
          <w:rFonts w:hint="eastAsia" w:cs="Times New Roman"/>
          <w:color w:val="auto"/>
          <w:szCs w:val="32"/>
          <w:lang w:eastAsia="zh-CN"/>
        </w:rPr>
        <w:t>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eastAsia="zh-CN"/>
        </w:rPr>
        <w:t>资金投向</w:t>
      </w:r>
      <w:r>
        <w:rPr>
          <w:rFonts w:hint="eastAsia" w:cs="Times New Roman"/>
          <w:color w:val="auto"/>
          <w:szCs w:val="32"/>
          <w:lang w:eastAsia="zh-CN"/>
        </w:rPr>
        <w:t>：项目资金是与项目总体规划、相关行业事业发展相匹配，聚焦重大任务、重点领域、重点环节和重点项目。体现“集中财力办大事”原则，避免“撒胡椒面”。指标分值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项目管理。指标分值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18分，自评得分18分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制度办法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项目制度办法体系健全、要素完备</w:t>
      </w:r>
      <w:r>
        <w:rPr>
          <w:rFonts w:hint="eastAsia" w:cs="Times New Roman"/>
          <w:color w:val="auto"/>
          <w:szCs w:val="32"/>
          <w:lang w:val="en-US" w:eastAsia="zh-CN"/>
        </w:rPr>
        <w:t>。资金管理办法等管理制度体系健全完善，不存在管理制度缺失、管理办法过期情况。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分配管理：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项目资金分配因素选取、权重设置、区域分布，项目管理、审批符合管理要求，管资金、项目、政策管绩效，项目绩效监管按要求开展，对下指导有力有效。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绩效监管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明确要求“事前评估”、“事中监控”、“事后评价”，层层把控，对相关人员进行绩效业务培训，使人人“懂理念、会分析”。并严抓项目决策是否科学的“牛鼻子”，力求项目决策科学。让项目“目标科学、全面”才能“拎得清”，“跟踪及时、严格”才能“管得准”，避免偏离轨道造成的损耗成本、影响质量、效率低下。“花钱必问效，无效必问责”，该局将绩效理念融入预算编制、执行、监督全过程，抓好项目效益是否提升的“落脚点”，发挥绩效评价导向作用，通过奖优惩劣，确保被评价单位把每一笔钱都用在刀刃上、紧要处，力求项目效益提升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3.项目实施。指标分值9分，自评得分9分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预算执行:项目预算资金91.32万元，支付91.32万元。指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cs="Times New Roman"/>
          <w:color w:val="auto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Cs w:val="32"/>
          <w:lang w:val="en-US" w:eastAsia="zh-CN"/>
        </w:rPr>
        <w:t>资金使用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:项</w:t>
      </w:r>
      <w:r>
        <w:rPr>
          <w:rFonts w:hint="eastAsia" w:cs="Times New Roman"/>
          <w:color w:val="auto"/>
          <w:szCs w:val="32"/>
          <w:lang w:val="en-US" w:eastAsia="zh-CN"/>
        </w:rPr>
        <w:t>目资金使用、拨付符合国家财经法规、财务管理制度及有关专项资金管理制度办法规定和审批程序，不存在超范围、超标准、超进度使用专项资金，不存在资金损失浪费、长期沉淀、截留、挤占、挪用、虚列支出等情况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4.项目结果。指标分值9分，自评得分9分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目标完成</w:t>
      </w:r>
      <w:r>
        <w:rPr>
          <w:rFonts w:hint="eastAsia" w:cs="Times New Roman"/>
          <w:color w:val="auto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资金项目内容与具体实施内容相符的、申报目标是合理可行。项目运行成本、管理效率、履职效能、社会效应、可持续发展能力和服务对象满意度等方面均取得良好成果，预算绩效实现全覆盖。</w:t>
      </w:r>
      <w:r>
        <w:rPr>
          <w:rFonts w:hint="eastAsia" w:cs="Times New Roman"/>
          <w:color w:val="auto"/>
          <w:szCs w:val="32"/>
          <w:lang w:val="en-US" w:eastAsia="zh-CN"/>
        </w:rPr>
        <w:t>截止2023年底完成项目资金拨付。指</w:t>
      </w:r>
      <w:r>
        <w:rPr>
          <w:rFonts w:hint="eastAsia" w:cs="Times New Roman"/>
          <w:color w:val="auto"/>
          <w:szCs w:val="32"/>
          <w:lang w:eastAsia="zh-CN"/>
        </w:rPr>
        <w:t>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完成时效：资金项目按照目标任务已于2023年底完成。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Cs w:val="32"/>
          <w:lang w:val="zh-CN" w:eastAsia="zh-CN"/>
        </w:rPr>
      </w:pP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zh-CN"/>
        </w:rPr>
        <w:t>（二）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专用指标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用途合规性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目资金分配均衡公平，资金实际支持对象符合管理要求，符合支持对象范围</w:t>
      </w:r>
      <w:r>
        <w:rPr>
          <w:rFonts w:hint="eastAsia" w:cs="Times New Roman"/>
          <w:color w:val="auto"/>
          <w:szCs w:val="32"/>
          <w:lang w:val="en-US" w:eastAsia="zh-CN"/>
        </w:rPr>
        <w:t>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zh-CN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程序合规性</w:t>
      </w:r>
      <w:r>
        <w:rPr>
          <w:rFonts w:hint="eastAsia" w:cs="Times New Roman"/>
          <w:color w:val="auto"/>
          <w:szCs w:val="32"/>
          <w:lang w:val="en-US" w:eastAsia="zh-CN"/>
        </w:rPr>
        <w:t>：项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目资金</w:t>
      </w:r>
      <w:r>
        <w:rPr>
          <w:rFonts w:hint="eastAsia" w:cs="Times New Roman"/>
          <w:color w:val="auto"/>
          <w:szCs w:val="32"/>
          <w:lang w:val="en-US" w:eastAsia="zh-CN"/>
        </w:rPr>
        <w:t>按照专项资金管理要求，程序合规合法。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标准合规性:按照专项资金管理要求，及时有效完成项目资金的实施和兑现。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10分，自评得分10分。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（三）</w:t>
      </w:r>
      <w:r>
        <w:rPr>
          <w:rFonts w:hint="eastAsia" w:ascii="楷体_GB2312" w:hAnsi="宋体" w:eastAsia="楷体_GB2312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个性指标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绩效分析。指标分值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分，自评得分</w:t>
      </w:r>
      <w:r>
        <w:rPr>
          <w:rFonts w:hint="eastAsia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Cs w:val="32"/>
          <w:highlight w:val="none"/>
          <w:shd w:val="clear" w:color="auto" w:fill="FFFFFF"/>
          <w:lang w:val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我单位在规定内做好</w:t>
      </w:r>
      <w:r>
        <w:rPr>
          <w:rFonts w:hint="eastAsia" w:cs="Times New Roman"/>
          <w:color w:val="auto"/>
          <w:szCs w:val="32"/>
          <w:lang w:val="en-US" w:eastAsia="zh-CN"/>
        </w:rPr>
        <w:t>村干部工资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个性化绩效评价指标具有特定的针对性，能够更好地反映其特定业务领域的表现，可以增强</w:t>
      </w:r>
      <w:r>
        <w:rPr>
          <w:rFonts w:hint="eastAsia" w:cs="Times New Roman"/>
          <w:color w:val="auto"/>
          <w:szCs w:val="32"/>
          <w:lang w:val="en-US" w:eastAsia="zh-CN"/>
        </w:rPr>
        <w:t>村干部工作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的积极性和工作热情。提高部门的整体绩效水平。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提升村干部工作效益</w:t>
      </w:r>
      <w:r>
        <w:rPr>
          <w:rFonts w:hint="eastAsia" w:cs="Times New Roman"/>
          <w:color w:val="auto"/>
          <w:szCs w:val="32"/>
          <w:lang w:val="en-US" w:eastAsia="zh-CN"/>
        </w:rPr>
        <w:t>:通过宣传和教育和</w:t>
      </w:r>
      <w:bookmarkStart w:id="1" w:name="_GoBack"/>
      <w:bookmarkEnd w:id="1"/>
      <w:r>
        <w:rPr>
          <w:rFonts w:hint="eastAsia" w:cs="Times New Roman"/>
          <w:color w:val="auto"/>
          <w:szCs w:val="32"/>
          <w:lang w:val="en-US" w:eastAsia="zh-CN"/>
        </w:rPr>
        <w:t>工资、保险工作的保障，提高村干部工作积极性和参与度,以提高村两委工作管理效率和质量。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项目公示:按照公开要求，在门户网站中决算公开内容进行公示。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5分，自评得分5分。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cs="Times New Roman"/>
          <w:color w:val="auto"/>
          <w:szCs w:val="32"/>
          <w:lang w:val="en-US" w:eastAsia="zh-CN"/>
        </w:rPr>
        <w:t>提高服务能力</w:t>
      </w:r>
      <w:r>
        <w:rPr>
          <w:rFonts w:hint="eastAsia" w:cs="Times New Roman"/>
          <w:color w:val="auto"/>
          <w:szCs w:val="32"/>
          <w:lang w:val="en-US" w:eastAsia="zh-CN"/>
        </w:rPr>
        <w:t>：通过项目实施，进一步提升村干部服务意识。推进各村建设，以及体现人民性、维护人民利益等方面。推动各村高质量发展。</w:t>
      </w:r>
      <w:r>
        <w:rPr>
          <w:rFonts w:hint="eastAsia" w:cs="Times New Roman"/>
          <w:color w:val="auto"/>
          <w:szCs w:val="32"/>
          <w:lang w:eastAsia="zh-CN"/>
        </w:rPr>
        <w:t>指标分值</w:t>
      </w:r>
      <w:r>
        <w:rPr>
          <w:rFonts w:hint="eastAsia" w:cs="Times New Roman"/>
          <w:color w:val="auto"/>
          <w:szCs w:val="32"/>
          <w:lang w:val="en-US" w:eastAsia="zh-CN"/>
        </w:rPr>
        <w:t>6分，自评得分6分。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u w:val="none"/>
        </w:rPr>
        <w:t>、评价结论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通过汇总、整理、分析村干部工资项目绩效评价指标体系，绩效目标基本实现，自评得分为100分。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宋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  <w:u w:val="none"/>
          <w:lang w:eastAsia="zh-CN"/>
        </w:rPr>
        <w:t>存在主要问题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</w:pPr>
      <w:r>
        <w:rPr>
          <w:rFonts w:hint="eastAsia" w:ascii="黑体" w:hAnsi="宋体" w:eastAsia="黑体" w:cs="Times New Roman"/>
          <w:color w:val="auto"/>
          <w:kern w:val="0"/>
          <w:position w:val="3"/>
          <w:sz w:val="32"/>
          <w:szCs w:val="32"/>
          <w:highlight w:val="none"/>
          <w:u w:val="none"/>
          <w:lang w:val="zh-CN" w:eastAsia="zh-CN" w:bidi="ar-SA"/>
        </w:rPr>
        <w:t>六、改进建议</w:t>
      </w:r>
    </w:p>
    <w:p>
      <w:pPr>
        <w:tabs>
          <w:tab w:val="left" w:pos="1911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 xml:space="preserve">   </w:t>
      </w:r>
      <w:bookmarkStart w:id="0" w:name="_Hlk110546638"/>
      <w:r>
        <w:rPr>
          <w:rFonts w:hint="eastAsia" w:ascii="仿宋_GB2312" w:hAnsi="仿宋_GB2312" w:cs="仿宋_GB2312"/>
          <w:b w:val="0"/>
          <w:bCs w:val="0"/>
          <w:kern w:val="0"/>
          <w:position w:val="0"/>
          <w:sz w:val="32"/>
          <w:szCs w:val="32"/>
          <w:highlight w:val="none"/>
          <w:lang w:val="en-US" w:eastAsia="zh-CN" w:bidi="ar-SA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en-US" w:eastAsia="zh-CN"/>
        </w:rPr>
        <w:t>.专项预算项目绩效目标完成情况自评表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</w:pPr>
      <w:r>
        <w:rPr>
          <w:rFonts w:hint="eastAsia" w:ascii="Times New Roman" w:hAnsi="Times New Roman" w:cs="Times New Roman"/>
          <w:color w:val="000000"/>
          <w:kern w:val="0"/>
          <w:szCs w:val="32"/>
          <w:highlight w:val="none"/>
          <w:shd w:val="clear" w:color="auto" w:fill="FFFFFF"/>
          <w:lang w:val="zh-CN" w:eastAsia="zh-CN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  <w:t>附表2</w:t>
      </w:r>
    </w:p>
    <w:tbl>
      <w:tblPr>
        <w:tblStyle w:val="8"/>
        <w:tblW w:w="102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81"/>
        <w:gridCol w:w="1250"/>
        <w:gridCol w:w="1312"/>
        <w:gridCol w:w="1127"/>
        <w:gridCol w:w="971"/>
        <w:gridCol w:w="1061"/>
        <w:gridCol w:w="93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23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专项预算项目绩效目标完成情况自评表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村干部工资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洛多乡人民政府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经费人员类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概况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中长期规划（名称、文号，仅指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常年项目）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资金管理办法（名称、文号）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绩效分配方式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£项目法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据实据效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因素法与项目法相结合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使用范围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申报（补助）条件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项目起止年限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年度资金总额：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5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涉及村干部人数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提高工作效率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1FE72"/>
    <w:multiLevelType w:val="singleLevel"/>
    <w:tmpl w:val="C0F1FE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6C8BD5"/>
    <w:multiLevelType w:val="singleLevel"/>
    <w:tmpl w:val="026C8B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hjNDNiN2RjOWRkY2QxZGViYzI0NTBlYjA3NDAifQ=="/>
  </w:docVars>
  <w:rsids>
    <w:rsidRoot w:val="771D4D51"/>
    <w:rsid w:val="005B707F"/>
    <w:rsid w:val="06F127CA"/>
    <w:rsid w:val="088272FC"/>
    <w:rsid w:val="08C6368D"/>
    <w:rsid w:val="09BB0D18"/>
    <w:rsid w:val="0B5F56D3"/>
    <w:rsid w:val="0C59351C"/>
    <w:rsid w:val="0D66383B"/>
    <w:rsid w:val="0E190AD5"/>
    <w:rsid w:val="10495714"/>
    <w:rsid w:val="13C02E9B"/>
    <w:rsid w:val="14F0383F"/>
    <w:rsid w:val="15476E2E"/>
    <w:rsid w:val="162D642C"/>
    <w:rsid w:val="199F3505"/>
    <w:rsid w:val="1C25106F"/>
    <w:rsid w:val="1CFD8DF6"/>
    <w:rsid w:val="1D837DED"/>
    <w:rsid w:val="1DEE019F"/>
    <w:rsid w:val="1ECB04B0"/>
    <w:rsid w:val="1F02518A"/>
    <w:rsid w:val="1FFF9AD9"/>
    <w:rsid w:val="20764B90"/>
    <w:rsid w:val="22AD555F"/>
    <w:rsid w:val="23123F5C"/>
    <w:rsid w:val="25592FE8"/>
    <w:rsid w:val="26CF2DB3"/>
    <w:rsid w:val="288877EA"/>
    <w:rsid w:val="2AF86ED7"/>
    <w:rsid w:val="2AFDF212"/>
    <w:rsid w:val="2B317A55"/>
    <w:rsid w:val="2B385C88"/>
    <w:rsid w:val="2B6BF484"/>
    <w:rsid w:val="2C142370"/>
    <w:rsid w:val="2C4C6634"/>
    <w:rsid w:val="2D0363AE"/>
    <w:rsid w:val="2FFF7DE7"/>
    <w:rsid w:val="31CE567B"/>
    <w:rsid w:val="3257018C"/>
    <w:rsid w:val="33F748AD"/>
    <w:rsid w:val="35874596"/>
    <w:rsid w:val="35F2A362"/>
    <w:rsid w:val="36EA2AC9"/>
    <w:rsid w:val="371A51D2"/>
    <w:rsid w:val="373BBD0C"/>
    <w:rsid w:val="37D808C0"/>
    <w:rsid w:val="38D32EB4"/>
    <w:rsid w:val="39BFEDBA"/>
    <w:rsid w:val="39DBABD8"/>
    <w:rsid w:val="3A3A2CE6"/>
    <w:rsid w:val="3AED12ED"/>
    <w:rsid w:val="3AFF6A5D"/>
    <w:rsid w:val="3BDD34D2"/>
    <w:rsid w:val="3BDDFF97"/>
    <w:rsid w:val="3BFFD43B"/>
    <w:rsid w:val="3C7BD5C9"/>
    <w:rsid w:val="3E4D594A"/>
    <w:rsid w:val="3F0C0B14"/>
    <w:rsid w:val="3FBC08C4"/>
    <w:rsid w:val="3FBF9251"/>
    <w:rsid w:val="3FC62A5B"/>
    <w:rsid w:val="3FED766E"/>
    <w:rsid w:val="3FF50DFE"/>
    <w:rsid w:val="3FFEEAD9"/>
    <w:rsid w:val="3FFFE931"/>
    <w:rsid w:val="41A01FC6"/>
    <w:rsid w:val="447B561E"/>
    <w:rsid w:val="457F07F2"/>
    <w:rsid w:val="459D126B"/>
    <w:rsid w:val="487E1A6D"/>
    <w:rsid w:val="49042270"/>
    <w:rsid w:val="4CC6FDBD"/>
    <w:rsid w:val="4CCC1EC1"/>
    <w:rsid w:val="4E07F45D"/>
    <w:rsid w:val="4EF50A0C"/>
    <w:rsid w:val="4FF59AF5"/>
    <w:rsid w:val="503D00E8"/>
    <w:rsid w:val="54DF6509"/>
    <w:rsid w:val="55FE10A2"/>
    <w:rsid w:val="56823DB5"/>
    <w:rsid w:val="56EF6619"/>
    <w:rsid w:val="57AF1E73"/>
    <w:rsid w:val="5AB21C33"/>
    <w:rsid w:val="5B778EC0"/>
    <w:rsid w:val="5BFD93EC"/>
    <w:rsid w:val="5CBA8FF2"/>
    <w:rsid w:val="5D5F7E21"/>
    <w:rsid w:val="5F5B35E4"/>
    <w:rsid w:val="5FF051F5"/>
    <w:rsid w:val="609FA7B0"/>
    <w:rsid w:val="614F0C4D"/>
    <w:rsid w:val="66B00616"/>
    <w:rsid w:val="676C2A97"/>
    <w:rsid w:val="684E0D53"/>
    <w:rsid w:val="687A61F7"/>
    <w:rsid w:val="68951101"/>
    <w:rsid w:val="69FCE5E7"/>
    <w:rsid w:val="6A3F7D1E"/>
    <w:rsid w:val="6BCDA9CC"/>
    <w:rsid w:val="6C726520"/>
    <w:rsid w:val="6C786B47"/>
    <w:rsid w:val="6D9F2765"/>
    <w:rsid w:val="6DB508E5"/>
    <w:rsid w:val="6DDFA6BD"/>
    <w:rsid w:val="6E2A27C9"/>
    <w:rsid w:val="6E767ACE"/>
    <w:rsid w:val="6E781687"/>
    <w:rsid w:val="6EEE3ED1"/>
    <w:rsid w:val="6EFFED40"/>
    <w:rsid w:val="6F1B2166"/>
    <w:rsid w:val="6F5FC1DE"/>
    <w:rsid w:val="6FB3E1FD"/>
    <w:rsid w:val="6FD768E4"/>
    <w:rsid w:val="6FF341F1"/>
    <w:rsid w:val="6FFEBD86"/>
    <w:rsid w:val="721858B5"/>
    <w:rsid w:val="722160CD"/>
    <w:rsid w:val="73FF1F09"/>
    <w:rsid w:val="73FF684B"/>
    <w:rsid w:val="740A314B"/>
    <w:rsid w:val="74A708C5"/>
    <w:rsid w:val="76DFCB7D"/>
    <w:rsid w:val="771D4D51"/>
    <w:rsid w:val="7735A28E"/>
    <w:rsid w:val="77778F6D"/>
    <w:rsid w:val="778B3A75"/>
    <w:rsid w:val="77ABFD6B"/>
    <w:rsid w:val="77B7A121"/>
    <w:rsid w:val="77C748BA"/>
    <w:rsid w:val="77DD24F1"/>
    <w:rsid w:val="77F10335"/>
    <w:rsid w:val="77F7E860"/>
    <w:rsid w:val="77FB8D34"/>
    <w:rsid w:val="797D0128"/>
    <w:rsid w:val="79EDB415"/>
    <w:rsid w:val="7ABBCDAB"/>
    <w:rsid w:val="7AFCAD25"/>
    <w:rsid w:val="7AFEB9B4"/>
    <w:rsid w:val="7B5E0C37"/>
    <w:rsid w:val="7B63F034"/>
    <w:rsid w:val="7B735637"/>
    <w:rsid w:val="7B7DE504"/>
    <w:rsid w:val="7BFEC4F8"/>
    <w:rsid w:val="7DA14F75"/>
    <w:rsid w:val="7DB57A61"/>
    <w:rsid w:val="7DC7DC1F"/>
    <w:rsid w:val="7DF95E12"/>
    <w:rsid w:val="7DFDF40F"/>
    <w:rsid w:val="7DFF9BC7"/>
    <w:rsid w:val="7EB645E3"/>
    <w:rsid w:val="7EB6B7AB"/>
    <w:rsid w:val="7EDEF702"/>
    <w:rsid w:val="7EFD6908"/>
    <w:rsid w:val="7EFF8787"/>
    <w:rsid w:val="7F1C270D"/>
    <w:rsid w:val="7F5F4807"/>
    <w:rsid w:val="7F722518"/>
    <w:rsid w:val="7F7CF90E"/>
    <w:rsid w:val="7F9C3A63"/>
    <w:rsid w:val="7F9E3557"/>
    <w:rsid w:val="7FBF2857"/>
    <w:rsid w:val="7FD3B1BB"/>
    <w:rsid w:val="7FE7031F"/>
    <w:rsid w:val="7FEC5D3B"/>
    <w:rsid w:val="7FEF37E2"/>
    <w:rsid w:val="7FF70813"/>
    <w:rsid w:val="7FF7B584"/>
    <w:rsid w:val="7FFDFB4B"/>
    <w:rsid w:val="7FFF1910"/>
    <w:rsid w:val="7FFF8C1D"/>
    <w:rsid w:val="7FFF92F0"/>
    <w:rsid w:val="7FFFF07C"/>
    <w:rsid w:val="9BF3195D"/>
    <w:rsid w:val="A5DB4128"/>
    <w:rsid w:val="A6E375DB"/>
    <w:rsid w:val="A6EFA809"/>
    <w:rsid w:val="A6F7CC0B"/>
    <w:rsid w:val="AABFBDFA"/>
    <w:rsid w:val="AF7DE88E"/>
    <w:rsid w:val="AFED1DC0"/>
    <w:rsid w:val="AFFBB299"/>
    <w:rsid w:val="B3ECA4C8"/>
    <w:rsid w:val="B4D7E8EA"/>
    <w:rsid w:val="B4EF3795"/>
    <w:rsid w:val="B5E79B51"/>
    <w:rsid w:val="B6E7F02A"/>
    <w:rsid w:val="B797ED78"/>
    <w:rsid w:val="BB75119C"/>
    <w:rsid w:val="BBD3B774"/>
    <w:rsid w:val="BBDF02B2"/>
    <w:rsid w:val="BCFB0575"/>
    <w:rsid w:val="BE5EC634"/>
    <w:rsid w:val="BEC77393"/>
    <w:rsid w:val="BEFECBAE"/>
    <w:rsid w:val="BF2F7DA9"/>
    <w:rsid w:val="BF7F7592"/>
    <w:rsid w:val="BFB71281"/>
    <w:rsid w:val="BFBDF2DF"/>
    <w:rsid w:val="BFE4DD88"/>
    <w:rsid w:val="BFF9117D"/>
    <w:rsid w:val="BFFF6947"/>
    <w:rsid w:val="C8FDA203"/>
    <w:rsid w:val="CEF79301"/>
    <w:rsid w:val="CEFBB93B"/>
    <w:rsid w:val="CF7C6158"/>
    <w:rsid w:val="CF9D4E98"/>
    <w:rsid w:val="CFBFEC5E"/>
    <w:rsid w:val="D65BF816"/>
    <w:rsid w:val="D73F10CF"/>
    <w:rsid w:val="D977C3BB"/>
    <w:rsid w:val="D977C9A6"/>
    <w:rsid w:val="D9FF310B"/>
    <w:rsid w:val="DBDEAB87"/>
    <w:rsid w:val="DBF57698"/>
    <w:rsid w:val="DBFFAB54"/>
    <w:rsid w:val="DDFF5069"/>
    <w:rsid w:val="DECF83A1"/>
    <w:rsid w:val="DEEBD176"/>
    <w:rsid w:val="DEED29CB"/>
    <w:rsid w:val="DEFF6025"/>
    <w:rsid w:val="DF4E686F"/>
    <w:rsid w:val="DF7F78BD"/>
    <w:rsid w:val="DFDFC0CD"/>
    <w:rsid w:val="DFF7F21C"/>
    <w:rsid w:val="DFFE4986"/>
    <w:rsid w:val="E3F74AB8"/>
    <w:rsid w:val="E5FD7CF6"/>
    <w:rsid w:val="E7FE6222"/>
    <w:rsid w:val="E9BB2A12"/>
    <w:rsid w:val="EDDF69E1"/>
    <w:rsid w:val="EDF76BB3"/>
    <w:rsid w:val="EEF68640"/>
    <w:rsid w:val="EFF41AC0"/>
    <w:rsid w:val="EFF76D95"/>
    <w:rsid w:val="EFFF2C87"/>
    <w:rsid w:val="EFFFA435"/>
    <w:rsid w:val="F1DF82E1"/>
    <w:rsid w:val="F1F64F55"/>
    <w:rsid w:val="F2E22473"/>
    <w:rsid w:val="F35D14F0"/>
    <w:rsid w:val="F3F4C349"/>
    <w:rsid w:val="F3F64609"/>
    <w:rsid w:val="F4E96614"/>
    <w:rsid w:val="F4F54B3B"/>
    <w:rsid w:val="F58EBBB0"/>
    <w:rsid w:val="F5CBD2AD"/>
    <w:rsid w:val="F6F3FBF3"/>
    <w:rsid w:val="F6FE0D0F"/>
    <w:rsid w:val="F9B8FDC3"/>
    <w:rsid w:val="F9BF4E89"/>
    <w:rsid w:val="FA79E738"/>
    <w:rsid w:val="FAD729CA"/>
    <w:rsid w:val="FB1B5977"/>
    <w:rsid w:val="FBF62448"/>
    <w:rsid w:val="FBF76486"/>
    <w:rsid w:val="FBFF7DC7"/>
    <w:rsid w:val="FC37AF17"/>
    <w:rsid w:val="FCDE5A6F"/>
    <w:rsid w:val="FCFE5638"/>
    <w:rsid w:val="FCFF1FE1"/>
    <w:rsid w:val="FD7C7175"/>
    <w:rsid w:val="FDD7319B"/>
    <w:rsid w:val="FDDE4FF7"/>
    <w:rsid w:val="FDF8F696"/>
    <w:rsid w:val="FE7B38A4"/>
    <w:rsid w:val="FE7EBDAF"/>
    <w:rsid w:val="FEAF5424"/>
    <w:rsid w:val="FECB8DB0"/>
    <w:rsid w:val="FECF948F"/>
    <w:rsid w:val="FEDCE487"/>
    <w:rsid w:val="FEED62B0"/>
    <w:rsid w:val="FEEFF60E"/>
    <w:rsid w:val="FEFD6F73"/>
    <w:rsid w:val="FF0F1500"/>
    <w:rsid w:val="FF5995C2"/>
    <w:rsid w:val="FF6B552C"/>
    <w:rsid w:val="FF6F74D4"/>
    <w:rsid w:val="FFBB4B28"/>
    <w:rsid w:val="FFCFE300"/>
    <w:rsid w:val="FFD58A98"/>
    <w:rsid w:val="FFDD382A"/>
    <w:rsid w:val="FFDFD60A"/>
    <w:rsid w:val="FFE6F78D"/>
    <w:rsid w:val="FFEBBD1A"/>
    <w:rsid w:val="FFEF3B9A"/>
    <w:rsid w:val="FFF171B6"/>
    <w:rsid w:val="FFF33D76"/>
    <w:rsid w:val="FFF3C5BB"/>
    <w:rsid w:val="FFFA984C"/>
    <w:rsid w:val="FFFB4651"/>
    <w:rsid w:val="FFFD90B9"/>
    <w:rsid w:val="FFFF2620"/>
    <w:rsid w:val="FF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2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1901</Words>
  <Characters>1995</Characters>
  <Lines>0</Lines>
  <Paragraphs>0</Paragraphs>
  <TotalTime>20</TotalTime>
  <ScaleCrop>false</ScaleCrop>
  <LinksUpToDate>false</LinksUpToDate>
  <CharactersWithSpaces>2025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2020-07-12T16:13:00Z</dcterms:created>
  <dc:creator>Administrator</dc:creator>
  <cp:lastModifiedBy>WPS_1511431328</cp:lastModifiedBy>
  <cp:lastPrinted>2016-02-13T19:32:00Z</cp:lastPrinted>
  <dcterms:modified xsi:type="dcterms:W3CDTF">2024-11-18T11:03:30Z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FD65ACE9ECD42879F7879466AF52A2C4</vt:lpwstr>
  </property>
</Properties>
</file>