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40" w:lineRule="exact"/>
        <w:rPr>
          <w:rFonts w:eastAsia="宋体"/>
          <w:lang w:eastAsia="zh-CN"/>
        </w:rPr>
      </w:pPr>
    </w:p>
    <w:p>
      <w:pPr>
        <w:jc w:val="distribute"/>
        <w:rPr>
          <w:rFonts w:hint="eastAsia" w:ascii="宋体" w:hAnsi="宋体"/>
          <w:b/>
          <w:color w:val="FF0000"/>
          <w:w w:val="44"/>
          <w:sz w:val="144"/>
          <w:szCs w:val="144"/>
        </w:rPr>
      </w:pPr>
      <w:r>
        <w:rPr>
          <w:rFonts w:hint="eastAsia" w:ascii="宋体" w:hAnsi="宋体"/>
          <w:b/>
          <w:color w:val="FF0000"/>
          <w:w w:val="44"/>
          <w:sz w:val="150"/>
          <w:szCs w:val="144"/>
        </w:rPr>
        <w:t>黑水县洛多乡人民政府文件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b w:val="0"/>
          <w:bCs/>
          <w:color w:val="FF0000"/>
          <w:spacing w:val="-24"/>
          <w:w w:val="65"/>
          <w:szCs w:val="32"/>
          <w:lang w:eastAsia="zh-CN"/>
        </w:rPr>
      </w:pPr>
      <w:r>
        <w:rPr>
          <w:rFonts w:hint="eastAsia" w:ascii="方正仿宋_GBK" w:eastAsia="方正仿宋_GBK" w:cs="方正仿宋_GBK"/>
          <w:bCs/>
          <w:sz w:val="32"/>
          <w:szCs w:val="32"/>
        </w:rPr>
        <w:t>黑洛府</w:t>
      </w:r>
      <w:r>
        <w:rPr>
          <w:rFonts w:hint="eastAsia" w:ascii="方正仿宋_GBK" w:eastAsia="方正仿宋_GBK" w:cs="方正仿宋_GBK"/>
          <w:color w:val="212121"/>
          <w:kern w:val="0"/>
          <w:sz w:val="32"/>
          <w:szCs w:val="32"/>
        </w:rPr>
        <w:t>〔20</w:t>
      </w:r>
      <w:r>
        <w:rPr>
          <w:rFonts w:hint="eastAsia" w:ascii="方正仿宋_GBK" w:eastAsia="方正仿宋_GBK" w:cs="方正仿宋_GBK"/>
          <w:color w:val="212121"/>
          <w:kern w:val="0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 w:cs="方正仿宋_GBK"/>
          <w:color w:val="212121"/>
          <w:kern w:val="0"/>
          <w:sz w:val="32"/>
          <w:szCs w:val="32"/>
        </w:rPr>
        <w:t>〕</w:t>
      </w:r>
      <w:r>
        <w:rPr>
          <w:rFonts w:hint="eastAsia" w:ascii="方正仿宋_GBK" w:eastAsia="方正仿宋_GBK" w:cs="方正仿宋_GBK"/>
          <w:bCs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 w:cs="方正仿宋_GBK"/>
          <w:bCs/>
          <w:sz w:val="32"/>
          <w:szCs w:val="32"/>
        </w:rPr>
        <w:t>号</w:t>
      </w:r>
      <w:r>
        <w:rPr>
          <w:rFonts w:hint="eastAsia" w:ascii="方正仿宋_GBK" w:eastAsia="方正仿宋_GBK" w:cs="方正仿宋_GBK"/>
          <w:bCs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K" w:eastAsia="方正仿宋_GBK" w:cs="方正仿宋_GBK"/>
          <w:bCs/>
          <w:sz w:val="32"/>
          <w:szCs w:val="32"/>
          <w:lang w:eastAsia="zh-CN"/>
        </w:rPr>
        <w:t>签发人：</w:t>
      </w:r>
      <w:r>
        <w:rPr>
          <w:rFonts w:hint="eastAsia" w:ascii="楷体" w:eastAsia="楷体" w:cs="楷体"/>
          <w:bCs/>
          <w:sz w:val="32"/>
          <w:szCs w:val="32"/>
          <w:lang w:eastAsia="zh-CN"/>
        </w:rPr>
        <w:t>兰云</w:t>
      </w:r>
    </w:p>
    <w:tbl>
      <w:tblPr>
        <w:tblStyle w:val="16"/>
        <w:tblW w:w="9620" w:type="dxa"/>
        <w:tblInd w:w="-294" w:type="dxa"/>
        <w:tblBorders>
          <w:top w:val="single" w:color="FF0000" w:sz="18" w:space="0"/>
          <w:left w:val="single" w:color="FF0000" w:sz="18" w:space="0"/>
          <w:bottom w:val="single" w:color="FF0000" w:sz="18" w:space="0"/>
          <w:right w:val="single" w:color="FF0000" w:sz="18" w:space="0"/>
          <w:insideH w:val="single" w:color="FF0000" w:sz="18" w:space="0"/>
          <w:insideV w:val="single" w:color="FF0000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0"/>
      </w:tblGrid>
      <w:tr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FF0000" w:sz="18" w:space="0"/>
            <w:insideV w:val="single" w:color="FF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620" w:type="dxa"/>
            <w:tcBorders>
              <w:top w:val="single" w:color="FF0000" w:sz="18" w:space="0"/>
              <w:left w:val="nil"/>
              <w:bottom w:val="nil"/>
              <w:right w:val="nil"/>
            </w:tcBorders>
            <w:noWrap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10"/>
                <w:szCs w:val="10"/>
              </w:rPr>
            </w:pPr>
          </w:p>
        </w:tc>
      </w:tr>
    </w:tbl>
    <w:p>
      <w:pPr>
        <w:pStyle w:val="8"/>
        <w:adjustRightInd w:val="0"/>
        <w:snapToGrid w:val="0"/>
        <w:spacing w:line="580" w:lineRule="exact"/>
        <w:jc w:val="center"/>
        <w:rPr>
          <w:rFonts w:hint="eastAsia" w:ascii="仿宋" w:eastAsia="仿宋" w:cs="仿宋"/>
          <w:b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contextualSpacing/>
        <w:jc w:val="center"/>
        <w:textAlignment w:val="auto"/>
        <w:outlineLvl w:val="9"/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</w:rPr>
      </w:pPr>
      <w:r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</w:rPr>
        <w:t>黑水县</w:t>
      </w:r>
      <w:r>
        <w:rPr>
          <w:rFonts w:hint="eastAsia" w:eastAsia="方正小标宋简体" w:cs="Times New Roman"/>
          <w:b w:val="0"/>
          <w:bCs/>
          <w:sz w:val="44"/>
          <w:szCs w:val="44"/>
          <w:highlight w:val="none"/>
          <w:shd w:val="clear" w:color="auto" w:fill="FFFFFF"/>
          <w:lang w:eastAsia="zh-CN"/>
        </w:rPr>
        <w:t>洛多</w:t>
      </w:r>
      <w:r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</w:rPr>
        <w:t>乡人民政府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contextualSpacing/>
        <w:jc w:val="center"/>
        <w:textAlignment w:val="auto"/>
        <w:outlineLvl w:val="9"/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</w:rPr>
      </w:pPr>
      <w:r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</w:rPr>
        <w:t>部门</w:t>
      </w:r>
      <w:r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  <w:lang w:eastAsia="zh-CN"/>
        </w:rPr>
        <w:t>预算</w:t>
      </w:r>
      <w:r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</w:rPr>
        <w:t>绩效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  <w:lang w:eastAsia="zh-CN"/>
        </w:rPr>
        <w:t>评价</w:t>
      </w:r>
      <w:r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</w:rPr>
        <w:t>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contextualSpacing/>
        <w:jc w:val="center"/>
        <w:textAlignment w:val="auto"/>
        <w:outlineLvl w:val="9"/>
        <w:rPr>
          <w:rFonts w:ascii="Times New Roman" w:hAnsi="Times New Roman" w:cs="Times New Roman"/>
          <w:szCs w:val="32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/>
        <w:contextualSpacing/>
        <w:jc w:val="left"/>
        <w:textAlignment w:val="auto"/>
        <w:outlineLvl w:val="9"/>
        <w:rPr>
          <w:rFonts w:hint="eastAsia" w:ascii="仿宋_GB2312" w:cs="仿宋_GB2312"/>
          <w:color w:val="000000"/>
          <w:kern w:val="0"/>
          <w:highlight w:val="none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highlight w:val="none"/>
          <w:shd w:val="clear" w:color="auto" w:fill="FFFFFF"/>
        </w:rPr>
        <w:t>财政局：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ascii="Times New Roman" w:hAnsi="Times New Roman" w:cs="Times New Roman"/>
          <w:szCs w:val="32"/>
        </w:rPr>
      </w:pPr>
      <w:r>
        <w:rPr>
          <w:rFonts w:hint="eastAsia" w:eastAsia="黑体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一、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部门（单位）基本情况</w:t>
      </w:r>
    </w:p>
    <w:p>
      <w:pPr>
        <w:widowControl/>
        <w:adjustRightInd w:val="0"/>
        <w:snapToGrid w:val="0"/>
        <w:spacing w:line="58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机构组成。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黑水县洛多乡人民政府，取得黑水县机构编制委员会办公室颁发的统一社会信用代码：11513228008943169Q，机构地址：四川省阿坝州黑水县洛多乡若苏古村，法定代表人：兰云，机构性质：机关。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.党政办公室，挂财政工作办公室牌子。负责乡党委、人大主席团、政府、政协的日常事务性工作。负责乡机关各方面的综合协调工作。负责综合文秘、档案管理、党政印章管理、信息、机要、保密、后勤保障等工作。组织办理人大代表议案建议、政协委员提案和人大代表、政协委员的联络服务工作。负责集体资产与村级财务的指导管理，管理乡镇行政事业单位和其他组织的各类财政资金等工作。完成领导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.党建工作办公室，挂群众工作办公室、意识形态工作办公室牌子。负责基层党组织建设、流动党支部建设、党风廉政建设、反腐败等工作。统筹辖区内党员和流动党员的发展、教育、管理和党费收缴工作，指导村（社区）党组织建设管理等工作。负责宣传思想、意识形态、精神文明建设和群众工作。负责本乡机构编制管理及人才队伍建设、干部人事管理、离退休干部管理工作。负责工会、共青团、妇联等群团工作。完成领导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3.社会事务和应急管理办公室，挂安全生产管理委员会办公室牌子。负责公共事务综合管理。统一领导教育体育、科学、卫生健康、民政、文化等社会事业建设工作。负责应急体系建设、制度建设和应急管理工作，负责组织、指导、协调安全生产、自然灾害、防灾减灾救灾等日常工作。负责防汛抗旱、森林草原防灭火、地质灾害防治、卫生防疫等工作。负责应急抢险和应急队伍建设、管理、培训、演习以及应急设备和物资的储备、管理等工作。负责应急值守工作。负责辖区内生产经营单位安全生产状况的监督检查工作，协助有关部门依法履行安全生产监督管理工作。负责农村老旧危房安全排查，落实农村老旧住房安全监管和住房安全宣传引导职责。完成领导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4.维护稳定和基层治理办公室。负责社会治安综合治理工作，组织开展人武、政法、统战、信访、稳定、民宗、群众、防邪和网格化管理等相关工作。负责辖区内法治建设，配合开展调解和帮教管理，承担辖区内矛盾纠纷多元化解协调工作。协助司法机关开展打击违法犯罪和禁毒、扫黑除恶活动。负责流动人口、外来僧道管理。负责基层自治建设和民主法治建设，指导基层群众性自治组织规范化、制度化建设。指导村（居）民委员换届选举。组织开展法制、综治、平安建设等宣传教育活动，负责基层综治干部和群防群治队伍的教育、培训和管理等工作。负责国防动员和兵役服务工作。完成领导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5.经济发展和乡村振兴办公室，挂村镇规划建设管理办公室、扶贫开发办公室牌子。负责参与拟订乡经济发展规划并组织实施，对辖区内重大基础设施建设、重大公共服务资源布局、重大决策提出意见及建议。负责经济工作的指导、协调、服务和监督管理。负责优化营商环境建设。负责统筹、协调、指导、配合开展辖区内经济结构调整、项目建设、招商引资、旅游开发、移民搬迁、土地流转等工作。负责组织实施扶贫开发、乡村振兴、农村人居环境整治，推动宜居乡村建设。统筹、指导、监管辖区内农业农村、林业、水利等工作。指导农民合作经济组织、农村集体经济组织建设和发展。负责村镇规划建设管理，统筹农村基础设施建设等工作。完成领导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szCs w:val="32"/>
        </w:rPr>
      </w:pPr>
      <w:r>
        <w:rPr>
          <w:rFonts w:ascii="Times New Roman" w:hAnsi="Times New Roman" w:cs="Times New Roman"/>
          <w:szCs w:val="32"/>
        </w:rPr>
        <w:t>6.生态环境和城镇管理办公室。负责辖区内自然资源保护、生态环境保护、城镇管理等工作。配合相关部门组织开展工业、生活、生产、经营、农业等污染的监督检查和防控整治工作，指导辖区内生态农业、牧业建设。负责辖区内水资源保护、水环境治理、节约用水、环境卫生管理等工作。参与重大生态破坏事件的调查处理。负责城镇公用设施管理、秩序管理（户外广告空间资源和区位设置及外观形式等）、临时摊位和临时停车场的统规划及管理等。完成领导交办的其他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contextualSpacing/>
        <w:jc w:val="left"/>
        <w:textAlignment w:val="auto"/>
        <w:outlineLvl w:val="9"/>
        <w:rPr>
          <w:rFonts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（二）机构职能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widowControl/>
        <w:adjustRightInd w:val="0"/>
        <w:snapToGrid w:val="0"/>
        <w:spacing w:line="580" w:lineRule="exact"/>
        <w:ind w:firstLine="643" w:firstLineChars="200"/>
        <w:jc w:val="left"/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</w:pPr>
      <w:r>
        <w:rPr>
          <w:rFonts w:ascii="仿宋_GB2312" w:cs="仿宋_GB2312"/>
          <w:b/>
          <w:bCs/>
          <w:color w:val="000000"/>
          <w:kern w:val="0"/>
          <w:shd w:val="clear" w:color="auto" w:fill="FFFFFF"/>
        </w:rPr>
        <w:t>（一）</w:t>
      </w:r>
      <w:r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  <w:t>加强党的领导，抓好基层党建</w:t>
      </w:r>
    </w:p>
    <w:p>
      <w:pPr>
        <w:widowControl/>
        <w:adjustRightInd w:val="0"/>
        <w:snapToGrid w:val="0"/>
        <w:spacing w:line="580" w:lineRule="exact"/>
        <w:ind w:left="0" w:firstLine="480" w:firstLineChars="15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（1）履行政治领导责任，做好理论武装和思想政治工作，负责学习、宣传、贯彻执行党的理论和路线方针政策，贯彻落实党中央、省委、州委、县委的决策部署，发挥好把方向、管大局、保落实的重要作用。</w:t>
      </w:r>
    </w:p>
    <w:p>
      <w:pPr>
        <w:widowControl/>
        <w:adjustRightInd w:val="0"/>
        <w:snapToGrid w:val="0"/>
        <w:spacing w:line="580" w:lineRule="exact"/>
        <w:ind w:left="0" w:firstLine="480" w:firstLineChars="15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2）履行党要管党、从严治党责任，全面推进辖区党的政治建设、思想建设、组织建设、作风建设、纪律建设，落实党建工作责任制，推动全面从严治党向基层延伸。认真履行党风廉政建设主体责任，维护和执行党的纪律，监督党员干部和其他任何工作人员严格遵守国家法律法规。</w:t>
      </w:r>
    </w:p>
    <w:p>
      <w:pPr>
        <w:widowControl/>
        <w:adjustRightInd w:val="0"/>
        <w:snapToGrid w:val="0"/>
        <w:spacing w:line="580" w:lineRule="exact"/>
        <w:ind w:left="0" w:firstLine="480" w:firstLineChars="15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（3）讨论和决定辖区内政治建设、经济建设、文化建设、社会建设、生态文明建设、法制建设和党的建设以及乡村振兴中的重大问题。其他应当由党委讨论和决定的重大问题。</w:t>
      </w:r>
    </w:p>
    <w:p>
      <w:pPr>
        <w:widowControl/>
        <w:adjustRightInd w:val="0"/>
        <w:snapToGrid w:val="0"/>
        <w:spacing w:line="580" w:lineRule="exact"/>
        <w:ind w:left="0" w:firstLine="480" w:firstLineChars="150"/>
        <w:jc w:val="left"/>
        <w:rPr>
          <w:rFonts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（4）贯彻党管干部原则，加强干部队伍建设，完善干部培养选拔机制，加强干部教育管理监督。贯彻党管人才原则，加强人才队伍建设。加强对本乡工会、共青团、妇联等群团工作的领导。</w:t>
      </w:r>
      <w:r>
        <w:rPr>
          <w:rFonts w:ascii="仿宋_GB2312" w:cs="仿宋_GB2312"/>
          <w:color w:val="000000"/>
          <w:kern w:val="0"/>
          <w:shd w:val="clear" w:color="auto" w:fill="FFFFFF"/>
        </w:rPr>
        <w:t xml:space="preserve"> </w:t>
      </w:r>
    </w:p>
    <w:p>
      <w:pPr>
        <w:widowControl/>
        <w:adjustRightInd w:val="0"/>
        <w:snapToGrid w:val="0"/>
        <w:spacing w:line="580" w:lineRule="exact"/>
        <w:ind w:left="0" w:firstLine="480" w:firstLineChars="15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5）指导农村党建，落实基层党建工作责任制，严格抓好基层党组织建设各项制度，统筹抓好乡机关、村（社区）、驻辖区单位、行业、“两新”组织等党建工作，推进全面从严治党，强化“两个责任”，落实农村基层党建工作要求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6）加强基层社会宣传、舆论引导、精神文明建设、统一战线工作，落实党管意识形态工作责任制，健全完善党建引领基层体系，强化基层治理平台建设，进一步增强党在农村的政治领导力、思想引领力、群众组织力、社会号召力。</w:t>
      </w:r>
    </w:p>
    <w:p>
      <w:pPr>
        <w:widowControl/>
        <w:adjustRightInd w:val="0"/>
        <w:snapToGrid w:val="0"/>
        <w:spacing w:line="580" w:lineRule="exact"/>
        <w:ind w:firstLine="643" w:firstLineChars="200"/>
        <w:jc w:val="left"/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  <w:t>（二）统筹经济发展，实施乡村振兴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1）负责辖区经济发展工作，执行辖区内的经济和社会发展计划、预算。参与区域内土地利用、产业发展等规划编制，对区域内重大基础设施建设、重大公共服务资源布局、重大政策提出意见建议。落实辖区内发展规划、专项规划、区域规划、国土空间规划和“四好农村路”建设等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（2）贯彻落实中央、省、州、县关于实施脱贫攻坚、乡村振兴战略的决策部署，提升农业发展质量，加强农村人居环境整治，推进宜居乡村建设，增强乡村振兴内生动力。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（3）指导农村经济发展，推动产业结构调整。保护各种经济组织的合法权益，营造良好的营商环境。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（4）落实财政保障和财政管理有关政策，统筹管理本级财务及集体资产，协助做好税收征管工作，指导、监管村级财务和资产管理工作等。</w:t>
      </w:r>
    </w:p>
    <w:p>
      <w:pPr>
        <w:widowControl/>
        <w:adjustRightInd w:val="0"/>
        <w:snapToGrid w:val="0"/>
        <w:spacing w:line="580" w:lineRule="exact"/>
        <w:ind w:firstLine="643" w:firstLineChars="200"/>
        <w:jc w:val="left"/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  <w:t>（三）组织公共服务，着力改善民生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（1）加强乡综合便民服务平台标准化建设，做好村（社区）服务配套设施和综合服务平台建设，提升便民服务质量。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2）负责教育体育、劳动就业、社会保障、卫生健康、计划生育、医疗保障、低保救助、助老助残、殡葬管理、文化旅游、民族宗教、移民搬迁、农技推广、农民工、妇女和未成年人保护等公共服务工作，承担组织领导、推进实施、综合协调等职责。</w:t>
      </w:r>
    </w:p>
    <w:p>
      <w:pPr>
        <w:widowControl/>
        <w:adjustRightInd w:val="0"/>
        <w:snapToGrid w:val="0"/>
        <w:spacing w:line="580" w:lineRule="exact"/>
        <w:ind w:firstLine="643" w:firstLineChars="200"/>
        <w:jc w:val="left"/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  <w:t>（四）领导基层治理，维护社会治安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1）负责辖区公共安全及安全生产监管、应急管理工作。构建公共安全防控体系，建立应对突发紧急事件的处理预案，做好安全生产、防汛、消防、森林（草原）防灭火、减灾救灾、防疫、气象灾害防御、食品药品安全、地质灾害防治等应急管理工作，加强监督检查、隐患排查，落实安全生产责任制。负责辖区内生态环境保护和自然资源管理等工作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2）承担辖区社会治安综合治理工作，加强法制建设和社会治安综合治理。贯彻落实社会矛盾纠纷排查调处机制，及时化解辖区社会矛盾纠纷，确保社会稳定。协助司法机关开展打击各类刑事犯罪和禁毒、扫黑除恶等活动，稳妥处理突发性、群体性事件，确保人民群众生命财产安全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（3）指导村（社区）村民（居民）自治，促进社会组织健康发展，完善村规民约，增强社会自治功能。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（4）负责国防教育，承担国防动员、征兵、民兵预备役、双拥等工作。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（5）保障各少数民族的合法权力和利益，尊重少数民族的风俗习惯，坚决与民族分裂活动和邪教组织斗争。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（6）保障宪法和法律赋予妇女的男女平等、同工同酬和婚姻自由等各项权利。</w:t>
      </w:r>
    </w:p>
    <w:p>
      <w:pPr>
        <w:widowControl/>
        <w:adjustRightInd w:val="0"/>
        <w:snapToGrid w:val="0"/>
        <w:spacing w:line="580" w:lineRule="exact"/>
        <w:ind w:firstLine="643" w:firstLineChars="200"/>
        <w:jc w:val="left"/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  <w:t>（五）完成法律、法规、规章规定和上级交办的其他事项。</w:t>
      </w:r>
    </w:p>
    <w:p>
      <w:pPr>
        <w:pStyle w:val="14"/>
        <w:ind w:left="0" w:leftChars="0" w:firstLine="482" w:firstLineChars="150"/>
        <w:rPr>
          <w:rFonts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）人员概况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洛多乡总编制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32</w:t>
      </w:r>
      <w:r>
        <w:rPr>
          <w:rFonts w:hint="eastAsia" w:ascii="仿宋_GB2312" w:cs="仿宋_GB2312"/>
          <w:color w:val="000000"/>
          <w:kern w:val="0"/>
          <w:shd w:val="clear" w:color="auto" w:fill="FFFFFF"/>
        </w:rPr>
        <w:t>名，其中：行政编制19名，事业编制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11</w:t>
      </w:r>
      <w:r>
        <w:rPr>
          <w:rFonts w:hint="eastAsia" w:ascii="仿宋_GB2312" w:cs="仿宋_GB2312"/>
          <w:color w:val="000000"/>
          <w:kern w:val="0"/>
          <w:shd w:val="clear" w:color="auto" w:fill="FFFFFF"/>
        </w:rPr>
        <w:t>名，工勤2名。在职人员总数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30</w:t>
      </w:r>
      <w:r>
        <w:rPr>
          <w:rFonts w:hint="eastAsia" w:ascii="仿宋_GB2312" w:cs="仿宋_GB2312"/>
          <w:color w:val="000000"/>
          <w:kern w:val="0"/>
          <w:shd w:val="clear" w:color="auto" w:fill="FFFFFF"/>
        </w:rPr>
        <w:t>人，其中：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行政</w:t>
      </w:r>
      <w:r>
        <w:rPr>
          <w:rFonts w:hint="eastAsia" w:ascii="仿宋_GB2312" w:cs="仿宋_GB2312"/>
          <w:color w:val="000000"/>
          <w:kern w:val="0"/>
          <w:shd w:val="clear" w:color="auto" w:fill="FFFFFF"/>
        </w:rPr>
        <w:t>1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9</w:t>
      </w:r>
      <w:r>
        <w:rPr>
          <w:rFonts w:hint="eastAsia" w:ascii="仿宋_GB2312" w:cs="仿宋_GB2312"/>
          <w:color w:val="000000"/>
          <w:kern w:val="0"/>
          <w:shd w:val="clear" w:color="auto" w:fill="FFFFFF"/>
        </w:rPr>
        <w:t>人,事业单位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9</w:t>
      </w:r>
      <w:r>
        <w:rPr>
          <w:rFonts w:hint="eastAsia" w:ascii="仿宋_GB2312" w:cs="仿宋_GB2312"/>
          <w:color w:val="000000"/>
          <w:kern w:val="0"/>
          <w:shd w:val="clear" w:color="auto" w:fill="FFFFFF"/>
        </w:rPr>
        <w:t>人，行政工勤人员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2</w:t>
      </w:r>
      <w:r>
        <w:rPr>
          <w:rFonts w:hint="eastAsia" w:ascii="仿宋_GB2312" w:cs="仿宋_GB2312"/>
          <w:color w:val="000000"/>
          <w:kern w:val="0"/>
          <w:shd w:val="clear" w:color="auto" w:fill="FFFFFF"/>
        </w:rPr>
        <w:t>人。</w:t>
      </w:r>
    </w:p>
    <w:p>
      <w:pPr>
        <w:pStyle w:val="14"/>
        <w:ind w:left="0" w:leftChars="0" w:firstLine="640" w:firstLineChars="200"/>
        <w:rPr>
          <w:rFonts w:ascii="仿宋_GB2312" w:cs="仿宋_GB2312"/>
          <w:color w:val="000000"/>
          <w:kern w:val="0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二、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eastAsia="zh-CN"/>
        </w:rPr>
        <w:t>部门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资金收支情况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firstLine="482" w:firstLineChars="150"/>
        <w:contextualSpacing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收入情况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ascii="仿宋_GB2312" w:eastAsia="仿宋_GB2312"/>
          <w:sz w:val="32"/>
          <w:szCs w:val="32"/>
        </w:rPr>
        <w:t>本单位本年度收入调整预算数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万元，收入决算数为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万元，预算完成度为100.00%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本年度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调整预算数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决算数为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万元，预算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完成度为100.00%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napToGrid w:val="0"/>
        <w:spacing w:line="52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二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支出情况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ascii="仿宋_GB2312" w:eastAsia="仿宋_GB2312"/>
          <w:sz w:val="32"/>
          <w:szCs w:val="32"/>
        </w:rPr>
        <w:t>本单位本年度总收入为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万元。其中：一般公共预算财政拨款收入为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占比100.00%；政府性基金预算财政拨款收入为0.00万元，占比0.00%；国有资本经营预算财政拨款收入为0.00)万元，占比0.00%；上级补助收入为0.00万元，占比0.00%；事业收入为0.00万元，占比0.00%；经营收入为0.00万元，占比0.00%；附属单位上缴收入为0.00万元，占比0.00%；其他收入为0.00万元，占比0.00%。本年度总支出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万元。其中：一般公共服务支出为</w:t>
      </w:r>
      <w:r>
        <w:rPr>
          <w:rFonts w:ascii="仿宋_GB2312" w:eastAsia="仿宋_GB2312"/>
          <w:sz w:val="32"/>
          <w:szCs w:val="32"/>
        </w:rPr>
        <w:t>352.87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38.46</w:t>
      </w:r>
      <w:r>
        <w:rPr>
          <w:rFonts w:hint="eastAsia" w:ascii="仿宋_GB2312" w:eastAsia="仿宋_GB2312"/>
          <w:sz w:val="32"/>
          <w:szCs w:val="32"/>
        </w:rPr>
        <w:t>%；外交支出为0.00万元，占比0.00%；国防支出为0.00万元，占比0.00%；公共安全支出为0.00万元，占比0.00%；教育支出为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.00万元，占比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sz w:val="32"/>
          <w:szCs w:val="32"/>
        </w:rPr>
        <w:t>%；科学技术支出为0.00万元，占比0.00%；文化旅游体育与传媒支出为0.00万元，占比0.00%；社会保障和就业支出为</w:t>
      </w:r>
      <w:r>
        <w:rPr>
          <w:rFonts w:ascii="仿宋_GB2312" w:eastAsia="仿宋_GB2312"/>
          <w:sz w:val="32"/>
          <w:szCs w:val="32"/>
        </w:rPr>
        <w:t>79.37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7.73</w:t>
      </w:r>
      <w:r>
        <w:rPr>
          <w:rFonts w:hint="eastAsia" w:ascii="仿宋_GB2312" w:eastAsia="仿宋_GB2312"/>
          <w:sz w:val="32"/>
          <w:szCs w:val="32"/>
        </w:rPr>
        <w:t>%；卫生健康支出为</w:t>
      </w:r>
      <w:r>
        <w:rPr>
          <w:rFonts w:ascii="仿宋_GB2312" w:eastAsia="仿宋_GB2312"/>
          <w:sz w:val="32"/>
          <w:szCs w:val="32"/>
        </w:rPr>
        <w:t>34.8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3.51</w:t>
      </w:r>
      <w:r>
        <w:rPr>
          <w:rFonts w:hint="eastAsia" w:ascii="仿宋_GB2312" w:eastAsia="仿宋_GB2312"/>
          <w:sz w:val="32"/>
          <w:szCs w:val="32"/>
        </w:rPr>
        <w:t>%；节能环保支出为0.00万元，占比0.00%；城乡社区支出为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.00万元，占比0.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00</w:t>
      </w:r>
      <w:r>
        <w:rPr>
          <w:rFonts w:hint="eastAsia" w:ascii="仿宋_GB2312" w:eastAsia="仿宋_GB2312"/>
          <w:sz w:val="32"/>
          <w:szCs w:val="32"/>
        </w:rPr>
        <w:t>%；农林水支出为</w:t>
      </w:r>
      <w:r>
        <w:rPr>
          <w:rFonts w:ascii="仿宋_GB2312" w:eastAsia="仿宋_GB2312"/>
          <w:sz w:val="32"/>
          <w:szCs w:val="32"/>
        </w:rPr>
        <w:t>479.27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ascii="仿宋_GB2312" w:eastAsia="仿宋_GB2312"/>
          <w:sz w:val="32"/>
          <w:szCs w:val="32"/>
          <w:lang w:val="en-US" w:eastAsia="zh-CN"/>
        </w:rPr>
        <w:t>46.08</w:t>
      </w:r>
      <w:r>
        <w:rPr>
          <w:rFonts w:hint="eastAsia" w:ascii="仿宋_GB2312" w:eastAsia="仿宋_GB2312"/>
          <w:sz w:val="32"/>
          <w:szCs w:val="32"/>
        </w:rPr>
        <w:t>%；交通运输支出为0.00万元，占比0.00%；资源勘探工业信息等支出为0.00万元，占比0.00%；商业服务业等支出为0.00万元，占比0.00%；金融支出为0.00万元，占比0.00%；援助其他地区支出为0.00万元，占比0.00%；自然资源海洋气象等支出为0.00万元，占比0.00%；住房保障支出为</w:t>
      </w:r>
      <w:r>
        <w:rPr>
          <w:rFonts w:ascii="仿宋_GB2312" w:eastAsia="仿宋_GB2312"/>
          <w:sz w:val="32"/>
          <w:szCs w:val="32"/>
        </w:rPr>
        <w:t>44.99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4.56</w:t>
      </w:r>
      <w:r>
        <w:rPr>
          <w:rFonts w:hint="eastAsia" w:ascii="仿宋_GB2312" w:eastAsia="仿宋_GB2312"/>
          <w:sz w:val="32"/>
          <w:szCs w:val="32"/>
        </w:rPr>
        <w:t>%；粮油物资储备支出为0.00万元，占比0.00%；国有资本经营预算支出为0.00万元，占比0.00%；灾害防治及应急管理支出为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%；其他支出为0.00万元，占比0.00%；债务还本支出为0.00万元，占比0.00%；债务付息支出为0.00万元，占比0.00%；抗疫特别国债安排的支出为0.00万元，占比0.00%。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321" w:firstLineChars="100"/>
        <w:contextualSpacing/>
        <w:jc w:val="left"/>
        <w:textAlignment w:val="auto"/>
        <w:outlineLvl w:val="9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</w:t>
      </w:r>
      <w:r>
        <w:rPr>
          <w:rFonts w:ascii="Times New Roman" w:hAnsi="Times New Roman" w:eastAsia="楷体_GB2312" w:cs="Times New Roman"/>
          <w:b/>
          <w:szCs w:val="32"/>
        </w:rPr>
        <w:t>结余分配和结转结余情况</w:t>
      </w:r>
      <w:r>
        <w:rPr>
          <w:rFonts w:hint="eastAsia" w:ascii="Times New Roman" w:hAnsi="Times New Roman" w:eastAsia="楷体_GB2312" w:cs="Times New Roman"/>
          <w:b/>
          <w:szCs w:val="32"/>
          <w:lang w:eastAsia="zh-CN"/>
        </w:rPr>
        <w:t>。</w:t>
      </w:r>
      <w:r>
        <w:rPr>
          <w:rFonts w:hint="eastAsia" w:cs="Times New Roman"/>
          <w:szCs w:val="32"/>
          <w:lang w:val="en-US" w:eastAsia="zh-CN"/>
        </w:rPr>
        <w:t>洛多</w:t>
      </w:r>
      <w:r>
        <w:rPr>
          <w:rFonts w:hint="eastAsia" w:ascii="Times New Roman" w:hAnsi="Times New Roman" w:cs="Times New Roman"/>
          <w:szCs w:val="32"/>
          <w:lang w:val="en-US" w:eastAsia="zh-CN"/>
        </w:rPr>
        <w:t>乡</w:t>
      </w:r>
      <w:r>
        <w:rPr>
          <w:rFonts w:hint="eastAsia" w:cs="Times New Roman"/>
          <w:szCs w:val="32"/>
          <w:lang w:val="en-US" w:eastAsia="zh-CN"/>
        </w:rPr>
        <w:t>2023年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决算报表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结转结余</w:t>
      </w:r>
      <w:r>
        <w:rPr>
          <w:rFonts w:cs="Times New Roman"/>
          <w:b w:val="0"/>
          <w:bCs w:val="0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为0元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三、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</w:rPr>
        <w:t>部门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  <w:lang w:eastAsia="zh-CN"/>
        </w:rPr>
        <w:t>预算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</w:rPr>
        <w:t>绩效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3" w:firstLineChars="200"/>
        <w:contextualSpacing/>
        <w:jc w:val="left"/>
        <w:textAlignment w:val="auto"/>
        <w:outlineLvl w:val="9"/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部门预算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总体绩效分析。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65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63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履职效能。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指标分值15分，自评得分15分。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核心职能目标</w:t>
      </w:r>
      <w:r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一：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基本支出，在职人员工资保险。目标完成情况，截止2023年底我单位如期完成预算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30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人全年工资保险发放。该资金开支范围、标准及支付进度，支付依据合规合法，资金支付与绩效目标相符。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核心职能目标</w:t>
      </w:r>
      <w:r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二：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项目支出，基础组织运行及公共运行维护费。目标完成情况，截止2023年底我单位如期完成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个村日常办公费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10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万元，维修维护费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35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万元支付。该资金开支范围、标准及支付进度，支付依据合规合法，资金支付与预算相符。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核心职能目标</w:t>
      </w:r>
      <w:r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三：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项目支出，村干部工资保险。目标完成情况，截止2023年底我单位如期完成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个村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44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名村干部全年工资绩效发放。该资金开支范围、标准及支付进度，支付依据合规合法，资金支付与预算相符。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预算管理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指标分值25分，自评得分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23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eastAsia="仿宋_GB2312"/>
          <w:sz w:val="32"/>
          <w:szCs w:val="32"/>
        </w:rPr>
        <w:t>预算编制质量：</w:t>
      </w:r>
      <w:r>
        <w:rPr>
          <w:rFonts w:hint="eastAsia" w:ascii="仿宋_GB2312" w:eastAsia="仿宋_GB2312"/>
          <w:sz w:val="32"/>
          <w:szCs w:val="32"/>
        </w:rPr>
        <w:t>本单位本年度收入调整预算数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万元，收入决算数为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万元，预算完成度为100.00%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本年度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调整预算数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决算数为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万元，预算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完成度为100.00%</w:t>
      </w:r>
      <w:r>
        <w:rPr>
          <w:rFonts w:ascii="仿宋_GB2312" w:eastAsia="仿宋_GB2312"/>
          <w:sz w:val="32"/>
          <w:szCs w:val="32"/>
        </w:rPr>
        <w:t>。截止2023年度我单位资金无结转结余。</w:t>
      </w:r>
      <w:r>
        <w:rPr>
          <w:rFonts w:hint="eastAsia" w:ascii="仿宋_GB2312" w:eastAsia="仿宋_GB2312"/>
          <w:sz w:val="32"/>
          <w:szCs w:val="32"/>
          <w:lang w:val="zh-CN"/>
        </w:rPr>
        <w:t>指标分值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val="zh-CN"/>
        </w:rPr>
        <w:t>分，自评得分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eastAsia="仿宋_GB2312"/>
          <w:b w:val="0"/>
          <w:sz w:val="32"/>
          <w:szCs w:val="32"/>
          <w:lang w:val="zh-CN"/>
        </w:rPr>
      </w:pPr>
      <w:r>
        <w:rPr>
          <w:rFonts w:asci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>单位收入统筹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b w:val="0"/>
          <w:sz w:val="32"/>
          <w:szCs w:val="32"/>
        </w:rPr>
        <w:t>我单位不涉及该项指标</w:t>
      </w:r>
      <w:r>
        <w:rPr>
          <w:rFonts w:ascii="仿宋_GB2312" w:eastAsia="仿宋_GB2312"/>
          <w:b w:val="0"/>
          <w:sz w:val="32"/>
          <w:szCs w:val="32"/>
        </w:rPr>
        <w:t>。</w:t>
      </w:r>
      <w:r>
        <w:rPr>
          <w:rFonts w:hint="eastAsia" w:ascii="仿宋_GB2312" w:eastAsia="仿宋_GB2312"/>
          <w:b w:val="0"/>
          <w:sz w:val="32"/>
          <w:szCs w:val="32"/>
          <w:lang w:val="zh-CN"/>
        </w:rPr>
        <w:t>指标分值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/>
        </w:rPr>
        <w:t>分，自评得分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eastAsia="仿宋_GB2312"/>
          <w:b w:val="0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b w:val="0"/>
          <w:sz w:val="32"/>
          <w:szCs w:val="32"/>
        </w:rPr>
        <w:t>支出执行进度</w:t>
      </w:r>
      <w:r>
        <w:rPr>
          <w:rFonts w:ascii="仿宋_GB2312" w:eastAsia="仿宋_GB2312"/>
          <w:b w:val="0"/>
          <w:sz w:val="32"/>
          <w:szCs w:val="32"/>
        </w:rPr>
        <w:t>：</w:t>
      </w:r>
      <w:r>
        <w:rPr>
          <w:rFonts w:hint="eastAsia" w:ascii="仿宋_GB2312" w:eastAsia="仿宋_GB2312"/>
          <w:b w:val="0"/>
          <w:sz w:val="32"/>
          <w:szCs w:val="32"/>
        </w:rPr>
        <w:t>2023年1-6月支付情况：预算数据</w:t>
      </w:r>
      <w:r>
        <w:rPr>
          <w:rFonts w:ascii="仿宋_GB2312" w:eastAsia="仿宋_GB2312"/>
          <w:b w:val="0"/>
          <w:sz w:val="32"/>
          <w:szCs w:val="32"/>
        </w:rPr>
        <w:t>1077.74</w:t>
      </w:r>
      <w:r>
        <w:rPr>
          <w:rFonts w:hint="eastAsia" w:ascii="仿宋_GB2312" w:eastAsia="仿宋_GB2312"/>
          <w:b w:val="0"/>
          <w:sz w:val="32"/>
          <w:szCs w:val="32"/>
        </w:rPr>
        <w:t>万元，支付数据</w:t>
      </w:r>
      <w:r>
        <w:rPr>
          <w:rFonts w:ascii="仿宋_GB2312" w:eastAsia="仿宋_GB2312"/>
          <w:b w:val="0"/>
          <w:sz w:val="32"/>
          <w:szCs w:val="32"/>
        </w:rPr>
        <w:t>474.82</w:t>
      </w:r>
      <w:r>
        <w:rPr>
          <w:rFonts w:hint="eastAsia" w:ascii="仿宋_GB2312" w:eastAsia="仿宋_GB2312"/>
          <w:b w:val="0"/>
          <w:sz w:val="32"/>
          <w:szCs w:val="32"/>
        </w:rPr>
        <w:t>万元，支付率</w:t>
      </w:r>
      <w:r>
        <w:rPr>
          <w:rFonts w:ascii="仿宋_GB2312" w:eastAsia="仿宋_GB2312"/>
          <w:b w:val="0"/>
          <w:sz w:val="32"/>
          <w:szCs w:val="32"/>
        </w:rPr>
        <w:t>44.06</w:t>
      </w:r>
      <w:r>
        <w:rPr>
          <w:rFonts w:hint="eastAsia" w:ascii="仿宋_GB2312" w:eastAsia="仿宋_GB2312"/>
          <w:b w:val="0"/>
          <w:sz w:val="32"/>
          <w:szCs w:val="32"/>
        </w:rPr>
        <w:t>%。1-12月预算数据</w:t>
      </w:r>
      <w:r>
        <w:rPr>
          <w:rFonts w:ascii="仿宋_GB2312" w:eastAsia="仿宋_GB2312"/>
          <w:b w:val="0"/>
          <w:sz w:val="32"/>
          <w:szCs w:val="32"/>
        </w:rPr>
        <w:t>1077.94</w:t>
      </w:r>
      <w:r>
        <w:rPr>
          <w:rFonts w:hint="eastAsia" w:ascii="仿宋_GB2312" w:eastAsia="仿宋_GB2312"/>
          <w:b w:val="0"/>
          <w:sz w:val="32"/>
          <w:szCs w:val="32"/>
        </w:rPr>
        <w:t>万元，支付数据</w:t>
      </w:r>
      <w:r>
        <w:rPr>
          <w:rFonts w:ascii="仿宋_GB2312" w:eastAsia="仿宋_GB2312"/>
          <w:b w:val="0"/>
          <w:sz w:val="32"/>
          <w:szCs w:val="32"/>
        </w:rPr>
        <w:t>1076.94</w:t>
      </w:r>
      <w:r>
        <w:rPr>
          <w:rFonts w:hint="eastAsia" w:ascii="仿宋_GB2312" w:eastAsia="仿宋_GB2312"/>
          <w:b w:val="0"/>
          <w:sz w:val="32"/>
          <w:szCs w:val="32"/>
        </w:rPr>
        <w:t>万元，支付率100%</w:t>
      </w:r>
      <w:r>
        <w:rPr>
          <w:rFonts w:ascii="仿宋_GB2312" w:eastAsia="仿宋_GB2312"/>
          <w:b w:val="0"/>
          <w:sz w:val="32"/>
          <w:szCs w:val="32"/>
        </w:rPr>
        <w:t>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eastAsia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预算年终结余:2023年无结转结余。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指标分值2分，自评得分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eastAsia="仿宋_GB2312"/>
          <w:b w:val="0"/>
          <w:sz w:val="32"/>
          <w:szCs w:val="32"/>
          <w:lang w:val="en-US" w:eastAsia="zh-CN"/>
        </w:rPr>
      </w:pPr>
      <w:r>
        <w:rPr>
          <w:rFonts w:ascii="仿宋_GB2312" w:eastAsia="仿宋_GB2312"/>
          <w:b w:val="0"/>
          <w:sz w:val="32"/>
          <w:szCs w:val="32"/>
          <w:lang w:val="en-US" w:eastAsia="zh-CN"/>
        </w:rPr>
        <w:t>严控一般性支出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：我单位严控“三公”经费、会议、培训、差旅、办节办展、办公设备购置、信息网络及软件购置更新、课题经费等8项一般性支出。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财务管理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财务管理制度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：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强化制度建设。不断强化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财务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管理制度建设，依据相关法律、法规及管理办法，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制定符合我乡财务制度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，着重从预算绩效管理主要内容和环节，规范操作程序和质量控制要求，构建起工作有指导、实施有方案、内部有规程等相互支撑制度体系。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财务岗位设置：我乡按照财务制度规定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,设立会计、出纳岗位，相互监督。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pacing w:line="360" w:lineRule="auto"/>
        <w:ind w:firstLine="640" w:firstLineChars="200"/>
        <w:rPr>
          <w:rFonts w:eastAsia="仿宋_GB231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资金使用规范</w:t>
      </w:r>
      <w:r>
        <w:rPr>
          <w:rFonts w:hint="eastAsia" w:asci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sz w:val="32"/>
          <w:szCs w:val="32"/>
        </w:rPr>
        <w:t>本年度收到预算资金</w:t>
      </w:r>
      <w:r>
        <w:rPr>
          <w:rFonts w:ascii="仿宋_GB2312" w:eastAsia="仿宋_GB2312"/>
          <w:b w:val="0"/>
          <w:sz w:val="32"/>
          <w:szCs w:val="32"/>
        </w:rPr>
        <w:t>991.32</w:t>
      </w:r>
      <w:r>
        <w:rPr>
          <w:rFonts w:hint="eastAsia" w:ascii="仿宋_GB2312" w:eastAsia="仿宋_GB2312" w:cs="仿宋_GB2312"/>
          <w:sz w:val="32"/>
          <w:szCs w:val="32"/>
        </w:rPr>
        <w:t>万元，实际使用</w:t>
      </w:r>
      <w:r>
        <w:rPr>
          <w:rFonts w:ascii="仿宋_GB2312" w:eastAsia="仿宋_GB2312"/>
          <w:b w:val="0"/>
          <w:sz w:val="32"/>
          <w:szCs w:val="32"/>
        </w:rPr>
        <w:t>991.32</w:t>
      </w:r>
      <w:r>
        <w:rPr>
          <w:rFonts w:hint="eastAsia" w:ascii="仿宋_GB2312" w:eastAsia="仿宋_GB2312" w:cs="仿宋_GB2312"/>
          <w:sz w:val="32"/>
          <w:szCs w:val="32"/>
        </w:rPr>
        <w:t>万元。资金使用过程中严格按照单位财务管理制度要求执行，提高资金使用的合规性。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napToGrid w:val="0"/>
        <w:spacing w:line="360" w:lineRule="auto"/>
        <w:ind w:left="0" w:firstLine="640" w:firstLineChars="200"/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4.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资产管理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spacing w:line="360" w:lineRule="auto"/>
        <w:ind w:firstLine="640" w:firstLineChars="200"/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人均资产变化率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=(期末人均资产-期初人均资产)/期初人均资产*100%。均符合相关规定，低于规定值。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pacing w:line="360" w:lineRule="auto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固定资产在用率。截止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hint="eastAsia" w:ascii="仿宋_GB2312" w:eastAsia="仿宋_GB2312" w:cs="仿宋_GB2312"/>
          <w:sz w:val="32"/>
          <w:szCs w:val="32"/>
        </w:rPr>
        <w:t>日，固定资产总计</w:t>
      </w:r>
      <w:r>
        <w:rPr>
          <w:rFonts w:ascii="仿宋_GB2312" w:eastAsia="仿宋_GB2312" w:cs="仿宋_GB2312"/>
          <w:sz w:val="32"/>
          <w:szCs w:val="32"/>
        </w:rPr>
        <w:t>646.87</w:t>
      </w:r>
      <w:r>
        <w:rPr>
          <w:rFonts w:hint="eastAsia" w:ascii="仿宋_GB2312" w:eastAsia="仿宋_GB2312" w:cs="仿宋_GB2312"/>
          <w:sz w:val="32"/>
          <w:szCs w:val="32"/>
        </w:rPr>
        <w:t>万元，在用的固定资产总计</w:t>
      </w:r>
      <w:r>
        <w:rPr>
          <w:rFonts w:ascii="仿宋_GB2312" w:cs="仿宋_GB2312"/>
          <w:sz w:val="32"/>
          <w:szCs w:val="32"/>
          <w:lang w:val="en-US" w:eastAsia="zh-CN"/>
        </w:rPr>
        <w:t>646.87</w:t>
      </w:r>
      <w:r>
        <w:rPr>
          <w:rFonts w:hint="eastAsia" w:ascii="仿宋_GB2312" w:eastAsia="仿宋_GB2312" w:cs="仿宋_GB2312"/>
          <w:sz w:val="32"/>
          <w:szCs w:val="32"/>
        </w:rPr>
        <w:t>万元，固定资产在用率达</w:t>
      </w:r>
      <w:r>
        <w:rPr>
          <w:rFonts w:ascii="仿宋_GB2312" w:eastAsia="仿宋_GB2312" w:cs="仿宋_GB2312"/>
          <w:sz w:val="32"/>
          <w:szCs w:val="32"/>
        </w:rPr>
        <w:t>100%</w:t>
      </w:r>
      <w:r>
        <w:rPr>
          <w:rFonts w:hint="eastAsia" w:asci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pacing w:line="360" w:lineRule="auto"/>
        <w:ind w:firstLine="640" w:firstLineChars="200"/>
        <w:rPr>
          <w:rFonts w:hint="eastAsia" w:ascii="仿宋_GB2312" w:cs="仿宋_GB2312"/>
          <w:sz w:val="32"/>
          <w:szCs w:val="32"/>
          <w:lang w:val="en-US" w:eastAsia="zh-CN"/>
        </w:rPr>
      </w:pPr>
      <w:r>
        <w:rPr>
          <w:rFonts w:hint="eastAsia" w:ascii="仿宋_GB2312" w:cs="仿宋_GB2312"/>
          <w:sz w:val="32"/>
          <w:szCs w:val="32"/>
          <w:lang w:eastAsia="zh-CN"/>
        </w:rPr>
        <w:t>资产盘活率。资产闲置</w:t>
      </w:r>
      <w:r>
        <w:rPr>
          <w:rFonts w:hint="eastAsia" w:ascii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cs="仿宋_GB2312"/>
          <w:sz w:val="32"/>
          <w:szCs w:val="32"/>
          <w:lang w:eastAsia="zh-CN"/>
        </w:rPr>
        <w:t>资产盘活率达</w:t>
      </w:r>
      <w:r>
        <w:rPr>
          <w:rFonts w:hint="eastAsia" w:ascii="仿宋_GB2312" w:cs="仿宋_GB2312"/>
          <w:sz w:val="32"/>
          <w:szCs w:val="32"/>
          <w:lang w:val="en-US" w:eastAsia="zh-CN"/>
        </w:rPr>
        <w:t>100%。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5.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采购管理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采购执行率</w:t>
      </w:r>
      <w:r>
        <w:rPr>
          <w:rFonts w:hint="eastAsia" w:asci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sz w:val="32"/>
          <w:szCs w:val="32"/>
        </w:rPr>
        <w:t>采购</w:t>
      </w:r>
      <w:r>
        <w:rPr>
          <w:rFonts w:hint="eastAsia" w:ascii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eastAsia="仿宋_GB2312" w:cs="仿宋_GB2312"/>
          <w:sz w:val="32"/>
          <w:szCs w:val="32"/>
        </w:rPr>
        <w:t>规范性</w:t>
      </w:r>
      <w:r>
        <w:rPr>
          <w:rFonts w:hint="eastAsia" w:asci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 w:cs="仿宋_GB2312"/>
          <w:sz w:val="32"/>
          <w:szCs w:val="32"/>
        </w:rPr>
        <w:t>年度政府采购货物</w:t>
      </w:r>
      <w:r>
        <w:rPr>
          <w:rFonts w:hint="eastAsia" w:ascii="仿宋_GB2312" w:cs="仿宋_GB2312"/>
          <w:sz w:val="32"/>
          <w:szCs w:val="32"/>
          <w:lang w:eastAsia="zh-CN"/>
        </w:rPr>
        <w:t>计划</w:t>
      </w:r>
      <w:r>
        <w:rPr>
          <w:rFonts w:ascii="仿宋_GB2312" w:cs="仿宋_GB2312"/>
          <w:sz w:val="32"/>
          <w:szCs w:val="32"/>
          <w:lang w:val="en-US" w:eastAsia="zh-CN"/>
        </w:rPr>
        <w:t>194.7</w:t>
      </w:r>
      <w:r>
        <w:rPr>
          <w:rFonts w:hint="eastAsia" w:ascii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eastAsia="仿宋_GB2312" w:cs="仿宋_GB2312"/>
          <w:sz w:val="32"/>
          <w:szCs w:val="32"/>
        </w:rPr>
        <w:t>支出</w:t>
      </w:r>
      <w:r>
        <w:rPr>
          <w:rFonts w:ascii="仿宋_GB2312" w:eastAsia="仿宋_GB2312" w:cs="仿宋_GB2312"/>
          <w:sz w:val="32"/>
          <w:szCs w:val="32"/>
        </w:rPr>
        <w:t>194.7</w:t>
      </w:r>
      <w:r>
        <w:rPr>
          <w:rFonts w:hint="eastAsia" w:ascii="仿宋_GB2312" w:eastAsia="仿宋_GB2312" w:cs="仿宋_GB2312"/>
          <w:sz w:val="32"/>
          <w:szCs w:val="32"/>
        </w:rPr>
        <w:t>万元，政府采购工程支出</w:t>
      </w:r>
      <w:r>
        <w:rPr>
          <w:rFonts w:ascii="仿宋_GB2312" w:cs="仿宋_GB2312"/>
          <w:sz w:val="32"/>
          <w:szCs w:val="32"/>
          <w:lang w:val="en-US" w:eastAsia="zh-CN"/>
        </w:rPr>
        <w:t>194.7</w:t>
      </w:r>
      <w:r>
        <w:rPr>
          <w:rFonts w:hint="eastAsia" w:ascii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，政府采购服务支出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/>
          <w:lang w:val="zh-CN"/>
        </w:rPr>
      </w:pPr>
      <w:r>
        <w:rPr>
          <w:rFonts w:hint="eastAsia" w:ascii="仿宋_GB2312" w:eastAsia="仿宋_GB2312" w:cs="仿宋_GB2312"/>
          <w:sz w:val="32"/>
          <w:szCs w:val="32"/>
        </w:rPr>
        <w:t>支持中小企业发展</w:t>
      </w:r>
      <w:r>
        <w:rPr>
          <w:rFonts w:hint="eastAsia" w:asci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sz w:val="32"/>
          <w:szCs w:val="32"/>
        </w:rPr>
        <w:t>政府采购授予中小企业合同金额</w:t>
      </w:r>
      <w:r>
        <w:rPr>
          <w:rFonts w:ascii="仿宋_GB2312" w:cs="仿宋_GB2312"/>
          <w:sz w:val="32"/>
          <w:szCs w:val="32"/>
          <w:lang w:val="en-US" w:eastAsia="zh-CN"/>
        </w:rPr>
        <w:t>194.7</w:t>
      </w:r>
      <w:r>
        <w:rPr>
          <w:rFonts w:hint="eastAsia" w:ascii="仿宋_GB2312" w:eastAsia="仿宋_GB2312" w:cs="仿宋_GB2312"/>
          <w:sz w:val="32"/>
          <w:szCs w:val="32"/>
        </w:rPr>
        <w:t>万元，其中：授予小微企业合同金额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contextualSpacing/>
        <w:jc w:val="left"/>
        <w:textAlignment w:val="auto"/>
        <w:outlineLvl w:val="9"/>
        <w:rPr>
          <w:rFonts w:ascii="Times New Roman" w:hAnsi="Times New Roman" w:eastAsia="楷体_GB2312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（二）部门预算项目绩效分析。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35分，自评得分35分。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常年项目绩效分析。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该类项目总数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个，涉及预算总金额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 xml:space="preserve">   182.4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万元，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—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月预算执行总体进度为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100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%，其中：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预算结余率大于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10%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的项目共计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阶段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（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一次性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）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项目绩效分析。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该类项目总数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个，涉及预算总金额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96.31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万元，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—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月预算执行总体进度为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170.96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%，其中：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预算结余率大于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10%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的项目共计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个。</w:t>
      </w:r>
    </w:p>
    <w:p>
      <w:pPr>
        <w:snapToGrid w:val="0"/>
        <w:spacing w:line="360" w:lineRule="auto"/>
        <w:ind w:left="0" w:firstLine="640" w:firstLineChars="200"/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项目决策。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决策程序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;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我乡从项目立项必要性、投入经济性、目标合理性、实施可行性、筹资合规性。</w:t>
      </w:r>
      <w:r>
        <w:rPr>
          <w:rFonts w:hint="eastAsia" w:ascii="仿宋_GB2312" w:eastAsia="仿宋_GB2312"/>
        </w:rPr>
        <w:t>按照厉行节约的要求，结合项目开支情况结合实际需求、相关费用标准及市场价格水平，重点对</w:t>
      </w:r>
      <w:r>
        <w:rPr>
          <w:rFonts w:hint="eastAsia" w:ascii="仿宋_GB2312"/>
          <w:lang w:eastAsia="zh-CN"/>
        </w:rPr>
        <w:t>目标</w:t>
      </w:r>
      <w:r>
        <w:rPr>
          <w:rFonts w:hint="eastAsia" w:ascii="仿宋_GB2312" w:eastAsia="仿宋_GB2312"/>
        </w:rPr>
        <w:t>数量是否合理、投入是否经济、预算测算是否准确、测算过程是否详细、测算依据是否充分等方面进行了</w:t>
      </w:r>
      <w:r>
        <w:rPr>
          <w:rFonts w:hint="eastAsia" w:ascii="仿宋_GB2312"/>
          <w:lang w:eastAsia="zh-CN"/>
        </w:rPr>
        <w:t>分析</w:t>
      </w:r>
      <w:r>
        <w:rPr>
          <w:rFonts w:hint="eastAsia" w:ascii="仿宋_GB2312" w:eastAsia="仿宋_GB2312"/>
        </w:rPr>
        <w:t>。</w:t>
      </w:r>
      <w:r>
        <w:rPr>
          <w:rFonts w:hint="eastAsia" w:ascii="仿宋_GB2312" w:cs="仿宋"/>
          <w:sz w:val="32"/>
          <w:szCs w:val="32"/>
          <w:lang w:val="zh-CN" w:eastAsia="zh-CN" w:bidi="ar-SA"/>
        </w:rPr>
        <w:t>确定项目实施。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</w:rPr>
        <w:t>项目入库</w:t>
      </w:r>
      <w:r>
        <w:rPr>
          <w:rFonts w:hint="eastAsia" w:ascii="仿宋_GB2312"/>
          <w:lang w:eastAsia="zh-CN"/>
        </w:rPr>
        <w:t>；我乡按照项目建设要求在规定时间完成项目入库。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w:t>目标设置</w:t>
      </w:r>
      <w:r>
        <w:rPr>
          <w:rFonts w:hint="eastAsia" w:ascii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申报的</w:t>
      </w:r>
      <w:r>
        <w:rPr>
          <w:rFonts w:hint="eastAsia" w:ascii="仿宋_GB2312" w:eastAsia="仿宋_GB2312"/>
          <w:sz w:val="32"/>
          <w:szCs w:val="32"/>
        </w:rPr>
        <w:t>资金项目内容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与具体实施内容相符的、申报目标是合理可行</w:t>
      </w:r>
      <w:r>
        <w:rPr>
          <w:rFonts w:hint="eastAsia" w:ascii="仿宋_GB2312" w:eastAsia="仿宋_GB2312" w:cs="仿宋"/>
          <w:sz w:val="32"/>
          <w:szCs w:val="32"/>
          <w:lang w:val="zh-CN" w:eastAsia="zh-CN" w:bidi="ar-SA"/>
        </w:rPr>
        <w:t>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ind w:left="0" w:firstLine="640" w:firstLineChars="200"/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2.项目执行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ind w:left="0" w:firstLine="640" w:firstLineChars="200"/>
        <w:rPr>
          <w:rFonts w:hint="eastAsia" w:ascii="仿宋_GB2312" w:eastAsia="仿宋_GB2312"/>
          <w:b w:val="0"/>
          <w:sz w:val="32"/>
          <w:szCs w:val="32"/>
          <w:lang w:val="zh-CN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执行同向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：各项目实际列支内容是否与绩效目标设置方向相符。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项目组织管理架构及具体实施流程，包括机构设置、监管措施、执行相关管理制度等符合相关规定。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ind w:left="0" w:firstLine="640" w:firstLineChars="200"/>
        <w:rPr>
          <w:rFonts w:hint="eastAsia" w:ascii="仿宋_GB2312" w:eastAsia="仿宋_GB2312"/>
          <w:b w:val="0"/>
          <w:sz w:val="32"/>
          <w:szCs w:val="32"/>
          <w:lang w:val="zh-CN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项目调整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：按照县委资金分配，设立项目，未调整。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ind w:left="0" w:firstLine="640" w:firstLineChars="200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执行结果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资金开支范围、标准及支付进度，支付依据合规合法，资金支付与预算相符。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640" w:leftChars="200"/>
        <w:contextualSpacing/>
        <w:jc w:val="left"/>
        <w:textAlignment w:val="auto"/>
        <w:outlineLvl w:val="9"/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目标实现。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目标完成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：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项目从经济、社会、生态、可持续效益以及服务对象满意度等方面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科学制定目标任务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截止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2023年年底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项目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按照目标任务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完成数量、质量、时效、成本等计划完成目标。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目标偏离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：预算项目绩效目标数量指标实现程度与预期目标的无偏离情况。各项目实际工作中达到预期的目标或标准，与设定的绩效目标之间不存在差异。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实现效果：加快构建全方位、全过程、全覆盖预算绩效管理体系，财政资源配置效率和资金使用效益实现“双提升”。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楷体_GB2312" w:cs="Times New Roman"/>
          <w:color w:val="333333"/>
          <w:sz w:val="32"/>
          <w:szCs w:val="32"/>
          <w:highlight w:val="none"/>
          <w:u w:val="none"/>
          <w:shd w:val="clear" w:color="auto" w:fill="auto"/>
        </w:rPr>
      </w:pPr>
      <w:r>
        <w:rPr>
          <w:rFonts w:hint="eastAsia" w:cs="Times New Roman"/>
          <w:sz w:val="32"/>
          <w:szCs w:val="32"/>
          <w:u w:val="none"/>
          <w:lang w:eastAsia="zh-CN"/>
        </w:rPr>
        <w:t>我单位不涉及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2023年度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若涉及国有资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none"/>
        </w:rPr>
        <w:t>本经营预算、社会保险基金预算。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ascii="Times New Roman" w:hAnsi="Times New Roman" w:eastAsia="楷体_GB2312" w:cs="Times New Roman"/>
          <w:color w:val="333333"/>
          <w:sz w:val="32"/>
          <w:szCs w:val="32"/>
          <w:highlight w:val="none"/>
          <w:u w:val="none"/>
          <w:shd w:val="clear" w:color="auto" w:fill="auto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重点领域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。</w:t>
      </w:r>
      <w:r>
        <w:rPr>
          <w:rFonts w:hint="eastAsia" w:cs="Times New Roman"/>
          <w:sz w:val="32"/>
          <w:szCs w:val="32"/>
          <w:u w:val="none"/>
          <w:lang w:eastAsia="zh-CN"/>
        </w:rPr>
        <w:t>我单位不涉及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2023年度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若涉及国有资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none"/>
        </w:rPr>
        <w:t>本经营预算、社会保险基金预算。</w:t>
      </w:r>
    </w:p>
    <w:p>
      <w:pPr>
        <w:snapToGrid w:val="0"/>
        <w:spacing w:line="360" w:lineRule="auto"/>
        <w:ind w:left="0"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截止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hint="eastAsia" w:ascii="仿宋_GB2312" w:eastAsia="仿宋_GB2312" w:cs="仿宋_GB2312"/>
          <w:sz w:val="32"/>
          <w:szCs w:val="32"/>
        </w:rPr>
        <w:t>日，固定资产总计</w:t>
      </w:r>
      <w:r>
        <w:rPr>
          <w:rFonts w:ascii="仿宋_GB2312" w:eastAsia="仿宋_GB2312" w:cs="仿宋_GB2312"/>
          <w:sz w:val="32"/>
          <w:szCs w:val="32"/>
        </w:rPr>
        <w:t>646.87</w:t>
      </w:r>
      <w:r>
        <w:rPr>
          <w:rFonts w:hint="eastAsia" w:ascii="仿宋_GB2312" w:eastAsia="仿宋_GB2312" w:cs="仿宋_GB2312"/>
          <w:sz w:val="32"/>
          <w:szCs w:val="32"/>
        </w:rPr>
        <w:t>万元，在用的固定资产总计</w:t>
      </w:r>
      <w:r>
        <w:rPr>
          <w:rFonts w:ascii="仿宋_GB2312" w:cs="仿宋_GB2312"/>
          <w:sz w:val="32"/>
          <w:szCs w:val="32"/>
          <w:lang w:val="en-US" w:eastAsia="zh-CN"/>
        </w:rPr>
        <w:t>646.87</w:t>
      </w:r>
      <w:r>
        <w:rPr>
          <w:rFonts w:hint="eastAsia" w:ascii="仿宋_GB2312" w:eastAsia="仿宋_GB2312" w:cs="仿宋_GB2312"/>
          <w:sz w:val="32"/>
          <w:szCs w:val="32"/>
        </w:rPr>
        <w:t>万元，固定资产在用率达</w:t>
      </w:r>
      <w:r>
        <w:rPr>
          <w:rFonts w:ascii="仿宋_GB2312" w:eastAsia="仿宋_GB2312" w:cs="仿宋_GB2312"/>
          <w:sz w:val="32"/>
          <w:szCs w:val="32"/>
        </w:rPr>
        <w:t>100%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 w:cs="仿宋_GB2312"/>
          <w:sz w:val="32"/>
          <w:szCs w:val="32"/>
        </w:rPr>
        <w:t>年度政府采购货物支出</w:t>
      </w:r>
      <w:r>
        <w:rPr>
          <w:rFonts w:ascii="仿宋_GB2312" w:eastAsia="仿宋_GB2312" w:cs="仿宋_GB2312"/>
          <w:sz w:val="32"/>
          <w:szCs w:val="32"/>
        </w:rPr>
        <w:t>194.7</w:t>
      </w:r>
      <w:r>
        <w:rPr>
          <w:rFonts w:hint="eastAsia" w:ascii="仿宋_GB2312" w:eastAsia="仿宋_GB2312" w:cs="仿宋_GB2312"/>
          <w:sz w:val="32"/>
          <w:szCs w:val="32"/>
        </w:rPr>
        <w:t>万元，政府采购工程支出</w:t>
      </w:r>
      <w:r>
        <w:rPr>
          <w:rFonts w:ascii="仿宋_GB2312" w:eastAsia="仿宋_GB2312" w:cs="仿宋_GB2312"/>
          <w:sz w:val="32"/>
          <w:szCs w:val="32"/>
        </w:rPr>
        <w:t>194.7</w:t>
      </w:r>
      <w:r>
        <w:rPr>
          <w:rFonts w:hint="eastAsia" w:ascii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，政府采购服务支出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政府采购授予中小企业合同金额</w:t>
      </w:r>
      <w:r>
        <w:rPr>
          <w:rFonts w:ascii="仿宋_GB2312" w:eastAsia="仿宋_GB2312" w:cs="仿宋_GB2312"/>
          <w:sz w:val="32"/>
          <w:szCs w:val="32"/>
        </w:rPr>
        <w:t>194.7</w:t>
      </w:r>
      <w:r>
        <w:rPr>
          <w:rFonts w:hint="eastAsia" w:ascii="仿宋_GB2312" w:eastAsia="仿宋_GB2312" w:cs="仿宋_GB2312"/>
          <w:sz w:val="32"/>
          <w:szCs w:val="32"/>
        </w:rPr>
        <w:t>万元，其中：授予小微企业合同金额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firstLine="643" w:firstLineChars="200"/>
        <w:textAlignment w:val="auto"/>
        <w:rPr>
          <w:rFonts w:hint="eastAsia" w:ascii="Times New Roman" w:hAnsi="Times New Roman" w:eastAsia="楷体_GB2312" w:cs="Times New Roman"/>
          <w:b/>
          <w:bCs/>
          <w:szCs w:val="32"/>
          <w:lang w:val="zh-CN"/>
        </w:rPr>
      </w:pPr>
      <w:r>
        <w:rPr>
          <w:rFonts w:ascii="Times New Roman" w:hAnsi="Times New Roman" w:eastAsia="楷体_GB2312" w:cs="Times New Roman"/>
          <w:b/>
          <w:bCs/>
          <w:szCs w:val="32"/>
          <w:lang w:val="zh-CN"/>
        </w:rPr>
        <w:t>绩效结果应用情况</w:t>
      </w:r>
      <w:r>
        <w:rPr>
          <w:rFonts w:hint="eastAsia" w:ascii="Times New Roman" w:hAnsi="Times New Roman" w:eastAsia="楷体_GB2312" w:cs="Times New Roman"/>
          <w:b/>
          <w:bCs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我单位单位于2023年3月15日在黑水县人民政府信息公开网站上公开了《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洛多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乡人民2023年预算编制说明》。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2024年3月20日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在黑水县人民政府信息公开网站上公开了《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洛多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乡人民202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年预算编制说明》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年8月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日在黑水县人民政府信息公开网站上公开了《2021年度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洛多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乡人民政府部门决算编制说明》。由于202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年尚未进行决算批复，无法决算公开。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绩效信息公开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我单位单位于202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年8月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日在黑水县政府信息公开网站上公开了《202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年度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洛多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乡人民政府部门决算编制说明》，说明中公开了预算绩效管理工作开展情况，并公开了202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年整体支出绩效报告。由于202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年尚未进行决算批复，无法进行公开。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eastAsia="zh-CN"/>
        </w:rPr>
        <w:t>四、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评价结论及建议</w:t>
      </w:r>
    </w:p>
    <w:p>
      <w:pPr>
        <w:spacing w:line="580" w:lineRule="exact"/>
        <w:ind w:firstLine="643" w:firstLineChars="200"/>
        <w:rPr>
          <w:rFonts w:ascii="仿宋" w:eastAsia="仿宋" w:cs="??_GB231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（一）评价结论。</w:t>
      </w:r>
      <w:r>
        <w:rPr>
          <w:rFonts w:hint="eastAsia" w:ascii="仿宋" w:eastAsia="仿宋" w:cs="??_GB2312"/>
          <w:szCs w:val="32"/>
        </w:rPr>
        <w:t>我</w:t>
      </w:r>
      <w:r>
        <w:rPr>
          <w:rFonts w:hint="eastAsia" w:ascii="仿宋" w:eastAsia="仿宋" w:cs="??_GB2312"/>
          <w:szCs w:val="32"/>
          <w:lang w:eastAsia="zh-CN"/>
        </w:rPr>
        <w:t>乡</w:t>
      </w:r>
      <w:r>
        <w:rPr>
          <w:rFonts w:hint="eastAsia" w:ascii="仿宋" w:eastAsia="仿宋" w:cs="??_GB2312"/>
          <w:szCs w:val="32"/>
        </w:rPr>
        <w:t>严格对照评分标准，</w:t>
      </w:r>
      <w:r>
        <w:rPr>
          <w:rFonts w:ascii="仿宋" w:eastAsia="仿宋" w:cs="??_GB2312"/>
          <w:szCs w:val="32"/>
        </w:rPr>
        <w:t>202</w:t>
      </w:r>
      <w:r>
        <w:rPr>
          <w:rFonts w:hint="eastAsia" w:ascii="仿宋" w:eastAsia="仿宋" w:cs="??_GB2312"/>
          <w:szCs w:val="32"/>
          <w:lang w:val="en-US" w:eastAsia="zh-CN"/>
        </w:rPr>
        <w:t>3</w:t>
      </w:r>
      <w:r>
        <w:rPr>
          <w:rFonts w:hint="eastAsia" w:ascii="仿宋" w:eastAsia="仿宋" w:cs="??_GB2312"/>
          <w:szCs w:val="32"/>
        </w:rPr>
        <w:t>年度财政局部门整体支出绩效评价自评分数为</w:t>
      </w:r>
      <w:r>
        <w:rPr>
          <w:rFonts w:hint="eastAsia" w:ascii="仿宋" w:eastAsia="仿宋" w:cs="??_GB2312"/>
          <w:szCs w:val="32"/>
          <w:lang w:val="en-US" w:eastAsia="zh-CN"/>
        </w:rPr>
        <w:t>98</w:t>
      </w:r>
      <w:r>
        <w:rPr>
          <w:rFonts w:hint="eastAsia" w:ascii="仿宋" w:eastAsia="仿宋" w:cs="??_GB2312"/>
          <w:szCs w:val="32"/>
        </w:rPr>
        <w:t>分（详情见附件）。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contextualSpacing/>
        <w:jc w:val="left"/>
        <w:textAlignment w:val="auto"/>
        <w:outlineLvl w:val="9"/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（二）存在问题。</w:t>
      </w:r>
    </w:p>
    <w:p>
      <w:pPr>
        <w:spacing w:line="580" w:lineRule="exact"/>
        <w:ind w:firstLine="640" w:firstLineChars="200"/>
        <w:rPr>
          <w:rFonts w:hint="eastAsia" w:ascii="仿宋" w:eastAsia="仿宋" w:cs="??_GB2312"/>
          <w:szCs w:val="32"/>
          <w:lang w:val="zh-CN"/>
        </w:rPr>
      </w:pPr>
      <w:r>
        <w:rPr>
          <w:rFonts w:hint="eastAsia" w:ascii="仿宋" w:eastAsia="仿宋" w:cs="??_GB2312"/>
          <w:szCs w:val="32"/>
          <w:lang w:val="zh-CN"/>
        </w:rPr>
        <w:t>1、预算编制不够精确，财政资金紧张，存在中期调整取消资金的情况。</w:t>
      </w:r>
    </w:p>
    <w:p>
      <w:pPr>
        <w:spacing w:line="580" w:lineRule="exact"/>
        <w:ind w:firstLine="640" w:firstLineChars="200"/>
        <w:rPr>
          <w:rFonts w:hint="eastAsia" w:ascii="仿宋" w:eastAsia="仿宋" w:cs="??_GB2312"/>
          <w:szCs w:val="32"/>
          <w:lang w:val="zh-CN"/>
        </w:rPr>
      </w:pPr>
      <w:r>
        <w:rPr>
          <w:rFonts w:hint="eastAsia" w:ascii="仿宋" w:eastAsia="仿宋" w:cs="??_GB2312"/>
          <w:szCs w:val="32"/>
          <w:lang w:val="zh-CN"/>
        </w:rPr>
        <w:t>2、因本部门整体支出预算资金的安排及使用上有不可预见性。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3" w:firstLineChars="200"/>
        <w:contextualSpacing/>
        <w:textAlignment w:val="auto"/>
        <w:outlineLvl w:val="9"/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（三）改进建议。</w:t>
      </w:r>
    </w:p>
    <w:p>
      <w:pPr>
        <w:spacing w:line="580" w:lineRule="exact"/>
        <w:ind w:firstLine="640" w:firstLineChars="200"/>
        <w:rPr>
          <w:rFonts w:hint="eastAsia" w:ascii="仿宋" w:eastAsia="仿宋" w:cs="??_GB2312"/>
          <w:szCs w:val="32"/>
          <w:lang w:val="en-US" w:eastAsia="zh-CN"/>
        </w:rPr>
      </w:pPr>
      <w:r>
        <w:rPr>
          <w:rFonts w:hint="eastAsia" w:ascii="仿宋" w:eastAsia="仿宋" w:cs="??_GB2312"/>
          <w:szCs w:val="32"/>
          <w:lang w:val="en-US" w:eastAsia="zh-CN"/>
        </w:rPr>
        <w:t>一是重视绩效管理，切实履行好职责。努力提升工作绩效，围绕财政项目计划安排，合理使用财政资金，让财政监督职责发挥作用。</w:t>
      </w:r>
    </w:p>
    <w:p>
      <w:pPr>
        <w:spacing w:line="580" w:lineRule="exact"/>
        <w:ind w:firstLine="640" w:firstLineChars="200"/>
        <w:rPr>
          <w:rFonts w:hint="eastAsia" w:ascii="仿宋" w:eastAsia="仿宋" w:cs="??_GB2312"/>
          <w:szCs w:val="32"/>
          <w:lang w:val="en-US" w:eastAsia="zh-CN"/>
        </w:rPr>
      </w:pPr>
      <w:r>
        <w:rPr>
          <w:rFonts w:hint="eastAsia" w:ascii="仿宋" w:eastAsia="仿宋" w:cs="??_GB2312"/>
          <w:szCs w:val="32"/>
          <w:lang w:val="en-US" w:eastAsia="zh-CN"/>
        </w:rPr>
        <w:t>二是建立长效机制。把绩效评价作为部门内控的日常工作，建立绩效评价管理工作考核长效机制。科学设定绩效目标，加强预算执行管理。</w:t>
      </w:r>
    </w:p>
    <w:p>
      <w:pPr>
        <w:pStyle w:val="15"/>
        <w:ind w:left="0" w:leftChars="0" w:firstLine="0" w:firstLineChars="0"/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附表：</w:t>
      </w:r>
      <w:r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部门整体支出绩效目标完成情况自评表</w:t>
      </w:r>
      <w:r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br w:type="page"/>
      </w:r>
    </w:p>
    <w:tbl>
      <w:tblPr>
        <w:tblStyle w:val="16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663"/>
        <w:gridCol w:w="670"/>
        <w:gridCol w:w="1535"/>
        <w:gridCol w:w="1263"/>
        <w:gridCol w:w="1309"/>
        <w:gridCol w:w="1183"/>
        <w:gridCol w:w="1156"/>
        <w:gridCol w:w="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部门整体支出绩效目标表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（2023年度）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01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单位：万元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部门名称</w:t>
            </w:r>
          </w:p>
        </w:tc>
        <w:tc>
          <w:tcPr>
            <w:tcW w:w="7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黑水县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洛多乡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年度部门整体支出预算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资金总额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财政拨款</w:t>
            </w:r>
          </w:p>
        </w:tc>
        <w:tc>
          <w:tcPr>
            <w:tcW w:w="4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991.32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991.32</w:t>
            </w:r>
          </w:p>
        </w:tc>
        <w:tc>
          <w:tcPr>
            <w:tcW w:w="4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年度总体目标</w:t>
            </w:r>
          </w:p>
        </w:tc>
        <w:tc>
          <w:tcPr>
            <w:tcW w:w="83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1.党建工作再抓实。落细落实《阿坝州“两联一进”群众工作全覆盖办法》，加强政治思想建设、基层阵地建设、干部队伍建设和宣传教育引导，牢牢掌握意识形态主动权。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2.疫情防控再努力。坚决贯彻落实上级决策部署和工作要求，把疫情防控工作作为当前最重要的政治任务，精心织好防控责任、道路防控、村组排查、宣传引导、物资保障和监督管控。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3.项目保障再用功。科学谋划项目发展，结合资源优势和发展定位，在产业发展项目上再添举措、出实招，发展种养结合产业项目，不断丰富农业产业业态，书写绿色文章。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4.乡村振兴上拼全力。乡村振兴，产业先行，产业发展了，农村才有人气。按照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畜牧发展产业振兴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的发展思路，因村制宜，发挥优势，发展特色种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草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养殖业，不断拓宽发展领域，形成各具特色的经济发展路子。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5.社会事业再见效。做好社会保障，加大工作力度。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6.社会治理再用情。做好安全生产监管，进一步落实安全生产责任，常态化开展安全生产检查，及时发现安全隐患，及时解决消除，确保不发生大的安全事故。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年度主要任务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任务名称</w:t>
            </w:r>
          </w:p>
        </w:tc>
        <w:tc>
          <w:tcPr>
            <w:tcW w:w="7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基本支出：在职人员工资保险</w:t>
            </w:r>
          </w:p>
        </w:tc>
        <w:tc>
          <w:tcPr>
            <w:tcW w:w="7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在职人员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人工资、保险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项目支出：基础组织运行及公共运行维护费</w:t>
            </w:r>
          </w:p>
        </w:tc>
        <w:tc>
          <w:tcPr>
            <w:tcW w:w="7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个村日常办公费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0000元，维修维护费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基本支出：定额经费</w:t>
            </w:r>
          </w:p>
        </w:tc>
        <w:tc>
          <w:tcPr>
            <w:tcW w:w="7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2023年定额公用经费762061元（28在职人员×18152），其中行政551408元，事业210652元。车运行维护费66927元；邮电费89517元;劳务费54000元；电费39556元；培训费12643元；办公费281817元；维护费费30000元；差旅费187600元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项目支出：村干部工资保险</w:t>
            </w:r>
          </w:p>
        </w:tc>
        <w:tc>
          <w:tcPr>
            <w:tcW w:w="7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全乡5</w:t>
            </w:r>
            <w:bookmarkStart w:id="0" w:name="_GoBack"/>
            <w:bookmarkEnd w:id="0"/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村44人村干部1-12月工资保险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年度绩效指标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一级指标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二级指标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三级指标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绩效指标性质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绩效指标值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绩效度量单位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权重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实际完成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产出指标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数量指标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发放村干部工资保险人数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发放职工工资保险人数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公共运行维护费涉及村个数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＝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时效指标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工资保险完成时间及项目完成时间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＝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月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效益指标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社会效益指标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进一步提升各村生活环境率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提升职工工作效率、营造良好工作环境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满意度指标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满意度指标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惠及职工及村干部满意度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成本指标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经济成本指标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预算金额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647.62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万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934.23</w:t>
            </w:r>
          </w:p>
        </w:tc>
      </w:tr>
    </w:tbl>
    <w:p>
      <w:pPr>
        <w:pStyle w:val="15"/>
        <w:ind w:left="0" w:leftChars="0" w:firstLine="0" w:firstLineChars="0"/>
        <w:rPr>
          <w:rFonts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</w:p>
    <w:p>
      <w:pPr>
        <w:pStyle w:val="15"/>
        <w:ind w:left="0" w:leftChars="0" w:firstLine="4960" w:firstLineChars="1550"/>
        <w:rPr>
          <w:rFonts w:hint="eastAsia" w:ascii="仿宋" w:eastAsia="仿宋" w:cs="??_GB2312"/>
          <w:szCs w:val="32"/>
          <w:highlight w:val="none"/>
        </w:rPr>
      </w:pPr>
    </w:p>
    <w:p>
      <w:pPr>
        <w:pStyle w:val="15"/>
        <w:ind w:left="0" w:leftChars="0" w:firstLine="0" w:firstLineChars="0"/>
        <w:rPr>
          <w:rFonts w:hint="eastAsia" w:ascii="仿宋" w:eastAsia="仿宋" w:cs="??_GB2312"/>
          <w:szCs w:val="32"/>
          <w:highlight w:val="none"/>
        </w:rPr>
      </w:pPr>
    </w:p>
    <w:p>
      <w:pPr>
        <w:pStyle w:val="15"/>
        <w:ind w:left="0" w:leftChars="0" w:firstLine="4960" w:firstLineChars="1550"/>
        <w:rPr>
          <w:rFonts w:hint="eastAsia" w:ascii="仿宋" w:eastAsia="仿宋" w:cs="??_GB2312"/>
          <w:szCs w:val="32"/>
          <w:highlight w:val="none"/>
        </w:rPr>
      </w:pPr>
      <w:r>
        <w:rPr>
          <w:rFonts w:hint="eastAsia" w:ascii="仿宋" w:eastAsia="仿宋" w:cs="??_GB2312"/>
          <w:szCs w:val="32"/>
        </w:rPr>
        <w:drawing>
          <wp:anchor distT="0" distB="0" distL="85090" distR="85090" simplePos="0" relativeHeight="1024" behindDoc="1" locked="0" layoutInCell="1" allowOverlap="1">
            <wp:simplePos x="0" y="0"/>
            <wp:positionH relativeFrom="column">
              <wp:posOffset>2999740</wp:posOffset>
            </wp:positionH>
            <wp:positionV relativeFrom="paragraph">
              <wp:posOffset>185420</wp:posOffset>
            </wp:positionV>
            <wp:extent cx="1659255" cy="1659255"/>
            <wp:effectExtent l="0" t="0" r="0" b="0"/>
            <wp:wrapNone/>
            <wp:docPr id="4" name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9214" cy="165921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15"/>
        <w:ind w:left="0" w:leftChars="0" w:firstLine="4960" w:firstLineChars="1550"/>
        <w:rPr>
          <w:rFonts w:hint="eastAsia" w:ascii="仿宋" w:eastAsia="仿宋" w:cs="??_GB2312"/>
          <w:szCs w:val="32"/>
          <w:highlight w:val="none"/>
        </w:rPr>
      </w:pPr>
    </w:p>
    <w:p>
      <w:pPr>
        <w:pStyle w:val="15"/>
        <w:ind w:left="0" w:leftChars="0" w:firstLine="4960" w:firstLineChars="1550"/>
        <w:rPr>
          <w:rFonts w:hint="eastAsia" w:ascii="仿宋" w:eastAsia="仿宋" w:cs="??_GB2312"/>
          <w:szCs w:val="32"/>
          <w:highlight w:val="none"/>
        </w:rPr>
      </w:pPr>
      <w:r>
        <w:rPr>
          <w:rFonts w:hint="eastAsia" w:ascii="仿宋" w:eastAsia="仿宋" w:cs="??_GB2312"/>
          <w:szCs w:val="32"/>
          <w:highlight w:val="none"/>
          <w:lang w:eastAsia="zh-CN"/>
        </w:rPr>
        <w:t>洛多</w:t>
      </w:r>
      <w:r>
        <w:rPr>
          <w:rFonts w:hint="eastAsia" w:ascii="仿宋" w:eastAsia="仿宋" w:cs="??_GB2312"/>
          <w:szCs w:val="32"/>
          <w:highlight w:val="none"/>
        </w:rPr>
        <w:t>乡人民政府</w:t>
      </w:r>
    </w:p>
    <w:p>
      <w:pPr>
        <w:pStyle w:val="15"/>
        <w:ind w:left="0" w:leftChars="0" w:firstLine="5280" w:firstLineChars="1650"/>
        <w:rPr>
          <w:rFonts w:ascii="仿宋" w:eastAsia="仿宋" w:cs="??_GB2312"/>
          <w:szCs w:val="32"/>
          <w:highlight w:val="none"/>
        </w:rPr>
      </w:pPr>
      <w:r>
        <w:rPr>
          <w:rFonts w:hint="eastAsia" w:ascii="仿宋" w:eastAsia="仿宋" w:cs="??_GB2312"/>
          <w:szCs w:val="32"/>
          <w:highlight w:val="none"/>
        </w:rPr>
        <w:t>2024年</w:t>
      </w:r>
      <w:r>
        <w:rPr>
          <w:rFonts w:ascii="仿宋" w:eastAsia="仿宋" w:cs="??_GB2312"/>
          <w:szCs w:val="32"/>
          <w:highlight w:val="none"/>
        </w:rPr>
        <w:t>7</w:t>
      </w:r>
      <w:r>
        <w:rPr>
          <w:rFonts w:hint="eastAsia" w:ascii="仿宋" w:eastAsia="仿宋" w:cs="??_GB2312"/>
          <w:szCs w:val="32"/>
          <w:highlight w:val="none"/>
        </w:rPr>
        <w:t>月</w:t>
      </w:r>
      <w:r>
        <w:rPr>
          <w:rFonts w:ascii="仿宋" w:eastAsia="仿宋" w:cs="??_GB2312"/>
          <w:szCs w:val="32"/>
          <w:highlight w:val="none"/>
        </w:rPr>
        <w:t>31</w:t>
      </w:r>
      <w:r>
        <w:rPr>
          <w:rFonts w:hint="eastAsia" w:ascii="仿宋" w:eastAsia="仿宋" w:cs="??_GB2312"/>
          <w:szCs w:val="32"/>
          <w:highlight w:val="none"/>
        </w:rPr>
        <w:t>日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</w:pPr>
    </w:p>
    <w:p>
      <w:pPr>
        <w:pBdr>
          <w:top w:val="single" w:color="auto" w:sz="4" w:space="0"/>
          <w:bottom w:val="single" w:color="auto" w:sz="4" w:space="0"/>
        </w:pBdr>
        <w:spacing w:line="560" w:lineRule="exact"/>
        <w:ind w:firstLine="280" w:firstLineChars="100"/>
        <w:rPr>
          <w:rFonts w:hint="eastAsia"/>
        </w:rPr>
      </w:pPr>
      <w:r>
        <w:rPr>
          <w:rFonts w:hint="eastAsia" w:cs="Times New Roman"/>
          <w:sz w:val="28"/>
          <w:szCs w:val="28"/>
          <w:lang w:eastAsia="zh-CN"/>
        </w:rPr>
        <w:t>洛多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乡人民政府办公室　　　　　　   </w:t>
      </w:r>
      <w:r>
        <w:rPr>
          <w:rFonts w:hint="eastAsia" w:ascii="仿宋_GB2312" w:eastAsia="仿宋_GB2312" w:cs="仿宋_GB2312"/>
          <w:sz w:val="28"/>
          <w:szCs w:val="28"/>
        </w:rPr>
        <w:t xml:space="preserve"> 202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48030" cy="50165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25" cy="501493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ind w:right="451" w:rightChars="141"/>
                            <w:jc w:val="right"/>
                            <w:rPr>
                              <w:rFonts w:hint="eastAsia"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39.5pt;width:58.9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4VEA51wAAAAQBAAAPAAAAAAAAAAEAIAAAACIAAABkcnMv&#10;ZG93bnJldi54bWxQSwECFAAUAAAACACHTuJAeRhSXwQCAAD0AwAADgAAAAAAAAABACAAAAAmAQAA&#10;ZHJzL2Uyb0RvYy54bWxQSwUGAAAAAAYABgBZAQAAnA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ind w:right="451" w:rightChars="141"/>
                      <w:jc w:val="right"/>
                      <w:rPr>
                        <w:rFonts w:hint="eastAsia" w:ascii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10CDF"/>
    <w:multiLevelType w:val="singleLevel"/>
    <w:tmpl w:val="52710CDF"/>
    <w:lvl w:ilvl="0" w:tentative="0">
      <w:start w:val="4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dit="readOnly"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GVmZTNhMjRmNTkwNzFkY2Q1MWJhYmQ2N2UwZWU2NGUifQ=="/>
  </w:docVars>
  <w:rsids>
    <w:rsidRoot w:val="00000000"/>
    <w:rsid w:val="652B772E"/>
    <w:rsid w:val="763419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7">
    <w:name w:val="Default Paragraph Font"/>
    <w:uiPriority w:val="0"/>
  </w:style>
  <w:style w:type="table" w:default="1" w:styleId="1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uiPriority w:val="0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6">
    <w:name w:val="Normal Indent"/>
    <w:basedOn w:val="1"/>
    <w:next w:val="1"/>
    <w:uiPriority w:val="0"/>
    <w:pPr>
      <w:spacing w:before="50" w:beforeLines="50" w:line="360" w:lineRule="auto"/>
      <w:ind w:firstLine="200" w:firstLineChars="200"/>
    </w:pPr>
    <w:rPr>
      <w:rFonts w:eastAsia="仿宋"/>
      <w:sz w:val="24"/>
      <w:szCs w:val="23"/>
      <w:lang w:eastAsia="ar-SA"/>
    </w:rPr>
  </w:style>
  <w:style w:type="paragraph" w:styleId="7">
    <w:name w:val="Document Map"/>
    <w:basedOn w:val="1"/>
    <w:uiPriority w:val="0"/>
    <w:rPr>
      <w:rFonts w:ascii="宋体" w:eastAsia="宋体"/>
      <w:sz w:val="18"/>
      <w:szCs w:val="18"/>
    </w:rPr>
  </w:style>
  <w:style w:type="paragraph" w:styleId="8">
    <w:name w:val="Body Text"/>
    <w:basedOn w:val="1"/>
    <w:next w:val="1"/>
    <w:uiPriority w:val="0"/>
    <w:pPr>
      <w:spacing w:after="120"/>
    </w:pPr>
  </w:style>
  <w:style w:type="paragraph" w:styleId="9">
    <w:name w:val="Body Text Indent"/>
    <w:basedOn w:val="1"/>
    <w:uiPriority w:val="0"/>
    <w:pPr>
      <w:spacing w:after="120"/>
      <w:ind w:left="200" w:leftChars="200"/>
    </w:pPr>
    <w:rPr>
      <w:rFonts w:ascii="仿宋_GB2312"/>
      <w:szCs w:val="32"/>
    </w:rPr>
  </w:style>
  <w:style w:type="paragraph" w:styleId="10">
    <w:name w:val="Balloon Text"/>
    <w:basedOn w:val="1"/>
    <w:uiPriority w:val="0"/>
    <w:rPr>
      <w:sz w:val="18"/>
      <w:szCs w:val="18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3">
    <w:name w:val="toc 1"/>
    <w:basedOn w:val="1"/>
    <w:next w:val="1"/>
    <w:uiPriority w:val="0"/>
  </w:style>
  <w:style w:type="paragraph" w:styleId="14">
    <w:name w:val="table of figures"/>
    <w:basedOn w:val="1"/>
    <w:next w:val="1"/>
    <w:uiPriority w:val="0"/>
    <w:pPr>
      <w:widowControl w:val="0"/>
      <w:ind w:left="400" w:leftChars="200" w:hanging="200" w:hanging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15">
    <w:name w:val="Body Text First Indent 2"/>
    <w:basedOn w:val="9"/>
    <w:uiPriority w:val="0"/>
    <w:pPr>
      <w:ind w:firstLine="200" w:firstLineChars="200"/>
    </w:pPr>
  </w:style>
  <w:style w:type="character" w:styleId="18">
    <w:name w:val="Strong"/>
    <w:basedOn w:val="17"/>
    <w:uiPriority w:val="0"/>
    <w:rPr>
      <w:b/>
    </w:rPr>
  </w:style>
  <w:style w:type="character" w:styleId="19">
    <w:name w:val="page number"/>
    <w:basedOn w:val="17"/>
    <w:uiPriority w:val="0"/>
  </w:style>
  <w:style w:type="paragraph" w:customStyle="1" w:styleId="20">
    <w:name w:val="四号正文"/>
    <w:basedOn w:val="1"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paragraph" w:customStyle="1" w:styleId="21">
    <w:name w:val="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character" w:customStyle="1" w:styleId="22">
    <w:name w:val="font31"/>
    <w:basedOn w:val="17"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23">
    <w:name w:val="font51"/>
    <w:basedOn w:val="17"/>
    <w:uiPriority w:val="0"/>
    <w:rPr>
      <w:rFonts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4">
    <w:name w:val="font01"/>
    <w:basedOn w:val="17"/>
    <w:uiPriority w:val="0"/>
    <w:rPr>
      <w:rFonts w:ascii="宋体" w:eastAsia="宋体" w:cs="宋体"/>
      <w:color w:val="000000"/>
      <w:sz w:val="18"/>
      <w:szCs w:val="18"/>
      <w:u w:val="none"/>
    </w:rPr>
  </w:style>
  <w:style w:type="character" w:customStyle="1" w:styleId="25">
    <w:name w:val="font41"/>
    <w:basedOn w:val="17"/>
    <w:uiPriority w:val="0"/>
    <w:rPr>
      <w:rFonts w:ascii="宋体" w:eastAsia="宋体" w:cs="宋体"/>
      <w:color w:val="000000"/>
      <w:sz w:val="18"/>
      <w:szCs w:val="18"/>
      <w:u w:val="none"/>
    </w:rPr>
  </w:style>
  <w:style w:type="paragraph" w:customStyle="1" w:styleId="26">
    <w:name w:val="列出段落1"/>
    <w:basedOn w:val="1"/>
    <w:uiPriority w:val="0"/>
    <w:pPr>
      <w:ind w:firstLine="200" w:firstLineChars="200"/>
    </w:pPr>
  </w:style>
  <w:style w:type="paragraph" w:customStyle="1" w:styleId="27">
    <w:name w:val="NormalIndent"/>
    <w:next w:val="12"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PSZX</Company>
  <Pages>18</Pages>
  <Words>7826</Words>
  <Characters>8552</Characters>
  <Lines>487</Lines>
  <Paragraphs>195</Paragraphs>
  <TotalTime>78</TotalTime>
  <ScaleCrop>false</ScaleCrop>
  <LinksUpToDate>false</LinksUpToDate>
  <CharactersWithSpaces>8586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2019-05-28T19:06:00Z</dcterms:created>
  <dc:creator>陈萍</dc:creator>
  <cp:lastModifiedBy>Administrator</cp:lastModifiedBy>
  <cp:lastPrinted>2024-08-07T03:00:00Z</cp:lastPrinted>
  <dcterms:modified xsi:type="dcterms:W3CDTF">2024-08-14T09:17:58Z</dcterms:modified>
  <dc:title>区域性就业培训基地建设项目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A51A36801428E9B041879466C62AECE8</vt:lpwstr>
  </property>
</Properties>
</file>