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/>
        <w:textAlignment w:val="auto"/>
        <w:rPr>
          <w:rFonts w:hint="eastAsia" w:ascii="黑体" w:hAnsi="黑体" w:eastAsia="黑体" w:cs="黑体"/>
          <w:highlight w:val="none"/>
          <w:lang w:val="en-US" w:eastAsia="zh-CN"/>
        </w:rPr>
      </w:pPr>
      <w:r>
        <w:rPr>
          <w:rFonts w:hint="eastAsia" w:ascii="黑体" w:hAnsi="黑体" w:eastAsia="黑体" w:cs="黑体"/>
          <w:highlight w:val="none"/>
        </w:rPr>
        <w:t>附件</w:t>
      </w:r>
      <w:r>
        <w:rPr>
          <w:rFonts w:hint="eastAsia" w:ascii="黑体" w:hAnsi="黑体" w:eastAsia="黑体" w:cs="黑体"/>
          <w:highlight w:val="none"/>
          <w:lang w:val="en-US" w:eastAsia="zh-CN"/>
        </w:rPr>
        <w:t>5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highlight w:val="none"/>
          <w:lang w:val="en-US" w:eastAsia="zh-CN"/>
        </w:rPr>
      </w:pP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highlight w:val="none"/>
          <w:lang w:val="en-US" w:eastAsia="zh-CN"/>
        </w:rPr>
        <w:t>村干部工资专项预算项目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highlight w:val="none"/>
          <w:lang w:val="en-US" w:eastAsia="zh-CN"/>
        </w:rPr>
        <w:t>绩效评价报告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 w:firstLine="640"/>
        <w:jc w:val="center"/>
        <w:textAlignment w:val="auto"/>
        <w:rPr>
          <w:rFonts w:ascii="宋体" w:hAnsi="宋体"/>
          <w:color w:val="auto"/>
          <w:kern w:val="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ascii="黑体" w:hAnsi="宋体" w:eastAsia="黑体"/>
          <w:highlight w:val="none"/>
          <w:lang w:val="zh-CN"/>
        </w:rPr>
      </w:pPr>
      <w:r>
        <w:rPr>
          <w:rFonts w:hint="eastAsia" w:ascii="黑体" w:hAnsi="宋体" w:eastAsia="黑体"/>
          <w:highlight w:val="none"/>
        </w:rPr>
        <w:t>一、</w:t>
      </w:r>
      <w:r>
        <w:rPr>
          <w:rFonts w:hint="eastAsia" w:ascii="黑体" w:hAnsi="宋体" w:eastAsia="黑体"/>
          <w:highlight w:val="none"/>
          <w:lang w:val="zh-CN"/>
        </w:rPr>
        <w:t>项目概况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left"/>
        <w:textAlignment w:val="auto"/>
        <w:outlineLvl w:val="0"/>
        <w:rPr>
          <w:rFonts w:hint="eastAsia" w:ascii="楷体_GB2312" w:hAnsi="宋体" w:eastAsia="楷体_GB2312"/>
          <w:b/>
          <w:color w:val="auto"/>
          <w:sz w:val="32"/>
          <w:szCs w:val="32"/>
          <w:highlight w:val="none"/>
          <w:u w:val="none"/>
          <w:lang w:val="zh-CN"/>
        </w:rPr>
      </w:pPr>
      <w:r>
        <w:rPr>
          <w:rFonts w:hint="eastAsia" w:ascii="楷体_GB2312" w:hAnsi="宋体" w:eastAsia="楷体_GB2312"/>
          <w:b/>
          <w:color w:val="auto"/>
          <w:sz w:val="32"/>
          <w:szCs w:val="32"/>
          <w:highlight w:val="none"/>
          <w:u w:val="none"/>
          <w:lang w:val="zh-CN"/>
        </w:rPr>
        <w:t>（一）设立背景及基本情况。</w:t>
      </w:r>
    </w:p>
    <w:p>
      <w:pPr>
        <w:adjustRightInd w:val="0"/>
        <w:snapToGrid w:val="0"/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为贯彻落实中</w:t>
      </w:r>
      <w:r>
        <w:rPr>
          <w:rFonts w:hint="eastAsia" w:ascii="仿宋_GB2312"/>
          <w:sz w:val="32"/>
          <w:szCs w:val="32"/>
          <w:lang w:eastAsia="zh-CN"/>
        </w:rPr>
        <w:t>央</w:t>
      </w:r>
      <w:r>
        <w:rPr>
          <w:rFonts w:hint="eastAsia" w:ascii="仿宋_GB2312" w:eastAsia="仿宋_GB2312"/>
          <w:sz w:val="32"/>
          <w:szCs w:val="32"/>
        </w:rPr>
        <w:t>、省、州文件要求，全面推行村干部保险制度，进一步增强村</w:t>
      </w:r>
      <w:r>
        <w:rPr>
          <w:rFonts w:hint="eastAsia" w:ascii="仿宋_GB2312"/>
          <w:sz w:val="32"/>
          <w:szCs w:val="32"/>
          <w:lang w:eastAsia="zh-CN"/>
        </w:rPr>
        <w:t>级</w:t>
      </w:r>
      <w:r>
        <w:rPr>
          <w:rFonts w:hint="eastAsia" w:ascii="仿宋_GB2312" w:eastAsia="仿宋_GB2312"/>
          <w:sz w:val="32"/>
          <w:szCs w:val="32"/>
        </w:rPr>
        <w:t>组织的凝聚力、创造力和</w:t>
      </w:r>
      <w:r>
        <w:rPr>
          <w:rFonts w:hint="eastAsia" w:ascii="仿宋_GB2312"/>
          <w:sz w:val="32"/>
          <w:szCs w:val="32"/>
          <w:lang w:eastAsia="zh-CN"/>
        </w:rPr>
        <w:t>战</w:t>
      </w:r>
      <w:r>
        <w:rPr>
          <w:rFonts w:hint="eastAsia" w:ascii="仿宋_GB2312" w:eastAsia="仿宋_GB2312"/>
          <w:sz w:val="32"/>
          <w:szCs w:val="32"/>
        </w:rPr>
        <w:t>斗力，提高农村基层骨</w:t>
      </w:r>
      <w:r>
        <w:rPr>
          <w:rFonts w:hint="eastAsia" w:ascii="仿宋_GB2312"/>
          <w:sz w:val="32"/>
          <w:szCs w:val="32"/>
          <w:lang w:eastAsia="zh-CN"/>
        </w:rPr>
        <w:t>干</w:t>
      </w:r>
      <w:r>
        <w:rPr>
          <w:rFonts w:hint="eastAsia" w:ascii="仿宋_GB2312" w:eastAsia="仿宋_GB2312"/>
          <w:sz w:val="32"/>
          <w:szCs w:val="32"/>
        </w:rPr>
        <w:t>力量工作积极性。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firstLine="642" w:firstLineChars="200"/>
        <w:textAlignment w:val="auto"/>
        <w:rPr>
          <w:rFonts w:hint="eastAsia" w:ascii="楷体_GB2312" w:hAnsi="宋体" w:eastAsia="楷体_GB2312" w:cs="Times New Roman"/>
          <w:b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楷体_GB2312" w:hAnsi="宋体" w:eastAsia="楷体_GB2312" w:cs="Times New Roman"/>
          <w:b/>
          <w:color w:val="auto"/>
          <w:sz w:val="32"/>
          <w:szCs w:val="32"/>
          <w:highlight w:val="none"/>
          <w:u w:val="none"/>
          <w:lang w:val="en-US" w:eastAsia="zh-CN"/>
        </w:rPr>
        <w:t>实施目的及支持方向</w:t>
      </w:r>
      <w:r>
        <w:rPr>
          <w:rFonts w:hint="eastAsia" w:ascii="楷体_GB2312" w:hAnsi="宋体" w:eastAsia="楷体_GB2312" w:cs="Times New Roman"/>
          <w:b/>
          <w:color w:val="auto"/>
          <w:sz w:val="32"/>
          <w:szCs w:val="32"/>
          <w:highlight w:val="none"/>
          <w:u w:val="none"/>
          <w:lang w:val="en-US" w:eastAsia="zh-CN"/>
        </w:rPr>
        <w:t>。</w:t>
      </w:r>
    </w:p>
    <w:p>
      <w:pPr>
        <w:adjustRightInd w:val="0"/>
        <w:snapToGrid w:val="0"/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及时拨付村常职干部养老保险补贴、医疗保险补贴，村常职干部养老保险、医疗保险缴纳情况报县财政局并及时拨付补贴资金。村干部保险补助资金由县级财政解决，具体由民政局负责实施。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firstLine="642" w:firstLineChars="200"/>
        <w:contextualSpacing/>
        <w:jc w:val="left"/>
        <w:textAlignment w:val="auto"/>
        <w:rPr>
          <w:rFonts w:hint="eastAsia" w:ascii="楷体_GB2312" w:hAnsi="宋体" w:eastAsia="楷体_GB2312" w:cs="Times New Roman"/>
          <w:b/>
          <w:color w:val="auto"/>
          <w:sz w:val="32"/>
          <w:szCs w:val="32"/>
          <w:highlight w:val="none"/>
          <w:u w:val="none"/>
          <w:lang w:val="zh-CN" w:eastAsia="zh-CN"/>
        </w:rPr>
      </w:pPr>
      <w:r>
        <w:rPr>
          <w:rFonts w:hint="default" w:ascii="楷体_GB2312" w:hAnsi="宋体" w:eastAsia="楷体_GB2312" w:cs="Times New Roman"/>
          <w:b/>
          <w:color w:val="auto"/>
          <w:sz w:val="32"/>
          <w:szCs w:val="32"/>
          <w:highlight w:val="none"/>
          <w:u w:val="none"/>
          <w:lang w:val="en-US" w:eastAsia="zh-CN"/>
        </w:rPr>
        <w:t>预算安排及分配管理</w:t>
      </w:r>
      <w:r>
        <w:rPr>
          <w:rFonts w:hint="eastAsia" w:ascii="楷体_GB2312" w:hAnsi="宋体" w:eastAsia="楷体_GB2312" w:cs="Times New Roman"/>
          <w:b/>
          <w:color w:val="auto"/>
          <w:sz w:val="32"/>
          <w:szCs w:val="32"/>
          <w:highlight w:val="none"/>
          <w:u w:val="none"/>
          <w:lang w:val="zh-CN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0"/>
        <w:rPr>
          <w:rFonts w:hint="default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2023年年初预算</w:t>
      </w:r>
      <w:r>
        <w:rPr>
          <w:rFonts w:hint="eastAsia" w:ascii="仿宋_GB2312" w:hAnsi="仿宋_GB2312" w:cs="仿宋_GB2312"/>
          <w:bCs/>
          <w:sz w:val="32"/>
          <w:szCs w:val="32"/>
          <w:highlight w:val="none"/>
          <w:lang w:val="en-US" w:eastAsia="zh-CN"/>
        </w:rPr>
        <w:t>134.03万</w:t>
      </w:r>
      <w:bookmarkStart w:id="1" w:name="_GoBack"/>
      <w:bookmarkEnd w:id="1"/>
      <w:r>
        <w:rPr>
          <w:rFonts w:hint="eastAsia" w:ascii="仿宋_GB2312" w:hAnsi="仿宋_GB2312" w:cs="仿宋_GB2312"/>
          <w:bCs/>
          <w:sz w:val="32"/>
          <w:szCs w:val="32"/>
          <w:highlight w:val="none"/>
          <w:lang w:val="en-US" w:eastAsia="zh-CN"/>
        </w:rPr>
        <w:t>元，调整后预算数131.17万元，预算执行数131.17万元。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firstLine="642" w:firstLineChars="200"/>
        <w:textAlignment w:val="auto"/>
        <w:rPr>
          <w:rFonts w:hint="eastAsia" w:ascii="楷体_GB2312" w:hAnsi="宋体" w:eastAsia="楷体_GB2312" w:cs="Times New Roman"/>
          <w:b/>
          <w:color w:val="auto"/>
          <w:sz w:val="32"/>
          <w:szCs w:val="32"/>
          <w:highlight w:val="none"/>
          <w:u w:val="none"/>
          <w:lang w:val="zh-CN" w:eastAsia="zh-CN"/>
        </w:rPr>
      </w:pPr>
      <w:r>
        <w:rPr>
          <w:rFonts w:hint="eastAsia" w:ascii="楷体_GB2312" w:hAnsi="宋体" w:eastAsia="楷体_GB2312" w:cs="Times New Roman"/>
          <w:b/>
          <w:color w:val="auto"/>
          <w:sz w:val="32"/>
          <w:szCs w:val="32"/>
          <w:highlight w:val="none"/>
          <w:u w:val="none"/>
          <w:lang w:val="zh-CN" w:eastAsia="zh-CN"/>
        </w:rPr>
        <w:t>项目绩效目标设置。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0"/>
        <w:rPr>
          <w:rFonts w:hint="default" w:ascii="仿宋_GB2312" w:hAnsi="仿宋_GB2312" w:eastAsia="仿宋_GB2312" w:cs="仿宋_GB2312"/>
          <w:bCs/>
          <w:sz w:val="32"/>
          <w:szCs w:val="32"/>
          <w:highlight w:val="none"/>
          <w:lang w:val="zh-CN" w:eastAsia="zh-CN"/>
        </w:rPr>
      </w:pPr>
      <w:r>
        <w:rPr>
          <w:rFonts w:hint="default" w:ascii="仿宋_GB2312" w:hAnsi="仿宋_GB2312" w:eastAsia="仿宋_GB2312" w:cs="仿宋_GB2312"/>
          <w:bCs/>
          <w:sz w:val="32"/>
          <w:szCs w:val="32"/>
          <w:highlight w:val="none"/>
          <w:lang w:val="zh-CN" w:eastAsia="zh-CN"/>
        </w:rPr>
        <w:t>黑水县</w:t>
      </w:r>
      <w:r>
        <w:rPr>
          <w:rFonts w:hint="eastAsia" w:ascii="仿宋_GB2312" w:hAnsi="仿宋_GB2312" w:cs="仿宋_GB2312"/>
          <w:bCs/>
          <w:sz w:val="32"/>
          <w:szCs w:val="32"/>
          <w:highlight w:val="none"/>
          <w:lang w:val="zh-CN" w:eastAsia="zh-CN"/>
        </w:rPr>
        <w:t>洛多</w:t>
      </w:r>
      <w:r>
        <w:rPr>
          <w:rFonts w:hint="default" w:ascii="仿宋_GB2312" w:hAnsi="仿宋_GB2312" w:eastAsia="仿宋_GB2312" w:cs="仿宋_GB2312"/>
          <w:bCs/>
          <w:sz w:val="32"/>
          <w:szCs w:val="32"/>
          <w:highlight w:val="none"/>
          <w:lang w:val="zh-CN" w:eastAsia="zh-CN"/>
        </w:rPr>
        <w:t>乡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村干部工资</w:t>
      </w:r>
      <w:r>
        <w:rPr>
          <w:rFonts w:hint="eastAsia" w:ascii="仿宋_GB2312" w:hAnsi="仿宋_GB2312" w:cs="仿宋_GB2312"/>
          <w:bCs/>
          <w:sz w:val="32"/>
          <w:szCs w:val="32"/>
          <w:highlight w:val="none"/>
          <w:lang w:val="en-US" w:eastAsia="zh-CN"/>
        </w:rPr>
        <w:t>项目</w:t>
      </w:r>
      <w:r>
        <w:rPr>
          <w:rFonts w:hint="default" w:ascii="仿宋_GB2312" w:hAnsi="仿宋_GB2312" w:eastAsia="仿宋_GB2312" w:cs="仿宋_GB2312"/>
          <w:bCs/>
          <w:sz w:val="32"/>
          <w:szCs w:val="32"/>
          <w:highlight w:val="none"/>
          <w:lang w:val="zh-CN" w:eastAsia="zh-CN"/>
        </w:rPr>
        <w:t>，重点用于保障</w:t>
      </w:r>
      <w:r>
        <w:rPr>
          <w:rFonts w:hint="eastAsia" w:ascii="仿宋_GB2312" w:hAnsi="仿宋_GB2312" w:cs="仿宋_GB2312"/>
          <w:bCs/>
          <w:sz w:val="32"/>
          <w:szCs w:val="32"/>
          <w:highlight w:val="none"/>
          <w:lang w:val="zh-CN" w:eastAsia="zh-CN"/>
        </w:rPr>
        <w:t>村干部工资</w:t>
      </w:r>
      <w:r>
        <w:rPr>
          <w:rFonts w:hint="default" w:ascii="仿宋_GB2312" w:hAnsi="仿宋_GB2312" w:eastAsia="仿宋_GB2312" w:cs="仿宋_GB2312"/>
          <w:bCs/>
          <w:sz w:val="32"/>
          <w:szCs w:val="32"/>
          <w:highlight w:val="none"/>
          <w:lang w:val="zh-CN" w:eastAsia="zh-CN"/>
        </w:rPr>
        <w:t>工作顺利开展。我</w:t>
      </w:r>
      <w:r>
        <w:rPr>
          <w:rFonts w:hint="eastAsia" w:ascii="仿宋_GB2312" w:hAnsi="仿宋_GB2312" w:cs="仿宋_GB2312"/>
          <w:bCs/>
          <w:sz w:val="32"/>
          <w:szCs w:val="32"/>
          <w:highlight w:val="none"/>
          <w:lang w:val="zh-CN" w:eastAsia="zh-CN"/>
        </w:rPr>
        <w:t>乡</w:t>
      </w:r>
      <w:r>
        <w:rPr>
          <w:rFonts w:hint="default" w:ascii="仿宋_GB2312" w:hAnsi="仿宋_GB2312" w:eastAsia="仿宋_GB2312" w:cs="仿宋_GB2312"/>
          <w:bCs/>
          <w:sz w:val="32"/>
          <w:szCs w:val="32"/>
          <w:highlight w:val="none"/>
          <w:lang w:val="zh-CN" w:eastAsia="zh-CN"/>
        </w:rPr>
        <w:t>申报的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村干部工资</w:t>
      </w:r>
      <w:r>
        <w:rPr>
          <w:rFonts w:hint="default" w:ascii="仿宋_GB2312" w:hAnsi="仿宋_GB2312" w:eastAsia="仿宋_GB2312" w:cs="仿宋_GB2312"/>
          <w:bCs/>
          <w:sz w:val="32"/>
          <w:szCs w:val="32"/>
          <w:highlight w:val="none"/>
          <w:lang w:val="zh-CN" w:eastAsia="zh-CN"/>
        </w:rPr>
        <w:t>项目内容与具体实施内容相符的、申报目标是合理可行。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0"/>
        <w:rPr>
          <w:rFonts w:hint="default" w:ascii="仿宋_GB2312" w:hAnsi="仿宋_GB2312" w:eastAsia="仿宋_GB2312" w:cs="仿宋_GB2312"/>
          <w:bCs/>
          <w:sz w:val="32"/>
          <w:szCs w:val="32"/>
          <w:highlight w:val="none"/>
          <w:lang w:val="zh-CN" w:eastAsia="zh-CN"/>
        </w:rPr>
      </w:pPr>
    </w:p>
    <w:tbl>
      <w:tblPr>
        <w:tblStyle w:val="8"/>
        <w:tblW w:w="85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3"/>
        <w:gridCol w:w="1578"/>
        <w:gridCol w:w="1363"/>
        <w:gridCol w:w="1740"/>
        <w:gridCol w:w="397"/>
        <w:gridCol w:w="1288"/>
        <w:gridCol w:w="397"/>
        <w:gridCol w:w="837"/>
        <w:gridCol w:w="3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指标性质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指标值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度量单位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完成值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权重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涉及村干部人数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＝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/>
                <w:iCs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项目合格率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＝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39" w:hRule="atLeast"/>
        </w:trPr>
        <w:tc>
          <w:tcPr>
            <w:tcW w:w="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项目完成时间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月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提高工作效率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95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96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0"/>
        <w:rPr>
          <w:rFonts w:hint="default" w:ascii="仿宋_GB2312" w:hAnsi="仿宋_GB2312" w:eastAsia="仿宋_GB2312" w:cs="仿宋_GB2312"/>
          <w:bCs/>
          <w:sz w:val="32"/>
          <w:szCs w:val="32"/>
          <w:highlight w:val="none"/>
          <w:lang w:val="zh-C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outlineLvl w:val="9"/>
        <w:rPr>
          <w:rFonts w:hint="eastAsia" w:ascii="黑体" w:hAnsi="宋体" w:eastAsia="黑体"/>
          <w:highlight w:val="none"/>
          <w:lang w:eastAsia="zh-CN"/>
        </w:rPr>
      </w:pPr>
      <w:r>
        <w:rPr>
          <w:rFonts w:hint="eastAsia" w:ascii="黑体" w:hAnsi="宋体" w:eastAsia="黑体"/>
          <w:highlight w:val="none"/>
        </w:rPr>
        <w:t>二、</w:t>
      </w:r>
      <w:r>
        <w:rPr>
          <w:rFonts w:hint="eastAsia" w:ascii="黑体" w:hAnsi="宋体" w:eastAsia="黑体"/>
          <w:highlight w:val="none"/>
          <w:lang w:eastAsia="zh-CN"/>
        </w:rPr>
        <w:t>评价实施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firstLine="640"/>
        <w:textAlignment w:val="auto"/>
        <w:outlineLvl w:val="9"/>
        <w:rPr>
          <w:rFonts w:hint="eastAsia" w:ascii="楷体_GB2312" w:hAnsi="宋体" w:eastAsia="楷体_GB2312"/>
          <w:b/>
          <w:color w:val="auto"/>
          <w:sz w:val="32"/>
          <w:szCs w:val="32"/>
          <w:highlight w:val="none"/>
          <w:u w:val="none"/>
          <w:lang w:val="zh-CN"/>
        </w:rPr>
      </w:pPr>
      <w:r>
        <w:rPr>
          <w:rFonts w:hint="eastAsia" w:ascii="楷体_GB2312" w:hAnsi="宋体" w:eastAsia="楷体_GB2312"/>
          <w:b/>
          <w:color w:val="auto"/>
          <w:sz w:val="32"/>
          <w:szCs w:val="32"/>
          <w:highlight w:val="none"/>
          <w:u w:val="none"/>
          <w:lang w:val="zh-CN"/>
        </w:rPr>
        <w:t>（一）评价目的。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firstLine="640"/>
        <w:textAlignment w:val="auto"/>
        <w:outlineLvl w:val="9"/>
        <w:rPr>
          <w:rFonts w:hint="eastAsia" w:eastAsia="仿宋_GB2312" w:cs="Times New Roman"/>
          <w:szCs w:val="32"/>
          <w:lang w:eastAsia="zh-CN"/>
        </w:rPr>
      </w:pPr>
      <w:r>
        <w:rPr>
          <w:rFonts w:hint="eastAsia" w:eastAsia="仿宋_GB2312" w:cs="Times New Roman"/>
          <w:szCs w:val="32"/>
        </w:rPr>
        <w:t>通过绩效评价，及时发现项目实施中存在的薄弱环节，总结推广好的经验和做法，进一步规范项目管理。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firstLine="642" w:firstLineChars="200"/>
        <w:textAlignment w:val="auto"/>
        <w:outlineLvl w:val="9"/>
        <w:rPr>
          <w:rFonts w:hint="eastAsia" w:ascii="楷体_GB2312" w:hAnsi="宋体" w:eastAsia="楷体_GB2312"/>
          <w:b/>
          <w:color w:val="auto"/>
          <w:sz w:val="32"/>
          <w:szCs w:val="32"/>
          <w:highlight w:val="none"/>
          <w:u w:val="none"/>
          <w:lang w:val="zh-CN"/>
        </w:rPr>
      </w:pPr>
      <w:r>
        <w:rPr>
          <w:rFonts w:hint="eastAsia" w:ascii="楷体_GB2312" w:hAnsi="宋体" w:eastAsia="楷体_GB2312"/>
          <w:b/>
          <w:color w:val="auto"/>
          <w:sz w:val="32"/>
          <w:szCs w:val="32"/>
          <w:highlight w:val="none"/>
          <w:u w:val="none"/>
          <w:lang w:val="zh-CN"/>
        </w:rPr>
        <w:t>预设问题及评价重点。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firstLine="640"/>
        <w:textAlignment w:val="auto"/>
        <w:outlineLvl w:val="9"/>
        <w:rPr>
          <w:rFonts w:hint="eastAsia" w:ascii="Times New Roman" w:hAnsi="Times New Roman" w:eastAsia="仿宋_GB2312" w:cs="Times New Roman"/>
          <w:szCs w:val="32"/>
          <w:lang w:val="zh-CN"/>
        </w:rPr>
      </w:pPr>
      <w:r>
        <w:rPr>
          <w:rFonts w:hint="eastAsia" w:ascii="Times New Roman" w:hAnsi="Times New Roman" w:eastAsia="仿宋_GB2312" w:cs="Times New Roman"/>
          <w:szCs w:val="32"/>
          <w:lang w:val="zh-CN"/>
        </w:rPr>
        <w:t>1.长效机制建立情况。项目实施单位是否已建立项目实施管理制度等。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firstLine="640"/>
        <w:textAlignment w:val="auto"/>
        <w:outlineLvl w:val="9"/>
        <w:rPr>
          <w:rFonts w:hint="eastAsia" w:ascii="Times New Roman" w:hAnsi="Times New Roman" w:eastAsia="仿宋_GB2312" w:cs="Times New Roman"/>
          <w:szCs w:val="32"/>
          <w:lang w:val="zh-CN"/>
        </w:rPr>
      </w:pPr>
      <w:r>
        <w:rPr>
          <w:rFonts w:hint="eastAsia" w:ascii="Times New Roman" w:hAnsi="Times New Roman" w:eastAsia="仿宋_GB2312" w:cs="Times New Roman"/>
          <w:szCs w:val="32"/>
          <w:lang w:val="zh-CN"/>
        </w:rPr>
        <w:t>2.项目实施程序严密性。建设项目的招投标资料是否完整、真实，有无弄虚作假套取财政资金等问题。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firstLine="640"/>
        <w:textAlignment w:val="auto"/>
        <w:outlineLvl w:val="9"/>
        <w:rPr>
          <w:rFonts w:hint="eastAsia" w:ascii="Times New Roman" w:hAnsi="Times New Roman" w:eastAsia="仿宋_GB2312" w:cs="Times New Roman"/>
          <w:szCs w:val="32"/>
          <w:lang w:val="zh-CN"/>
        </w:rPr>
      </w:pPr>
      <w:r>
        <w:rPr>
          <w:rFonts w:hint="eastAsia" w:ascii="Times New Roman" w:hAnsi="Times New Roman" w:eastAsia="仿宋_GB2312" w:cs="Times New Roman"/>
          <w:szCs w:val="32"/>
          <w:lang w:val="zh-CN"/>
        </w:rPr>
        <w:t>3.资金拨付和使用的合规性。是否按国库集中支付规定办理资金拨付手续；是否不按时拨付，造成滞留资金积压；资金是否专款专用，是否随意变更项目内容及地点；是否遵守《现金管理暂行条例》规定；是否有挤古、挪用、截留等违纪违规等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firstLine="640"/>
        <w:textAlignment w:val="auto"/>
        <w:outlineLvl w:val="9"/>
        <w:rPr>
          <w:rFonts w:hint="eastAsia" w:ascii="Times New Roman" w:hAnsi="Times New Roman" w:eastAsia="仿宋_GB2312" w:cs="Times New Roman"/>
          <w:szCs w:val="32"/>
          <w:lang w:val="zh-CN"/>
        </w:rPr>
      </w:pPr>
      <w:r>
        <w:rPr>
          <w:rFonts w:hint="eastAsia" w:ascii="Times New Roman" w:hAnsi="Times New Roman" w:eastAsia="仿宋_GB2312" w:cs="Times New Roman"/>
          <w:szCs w:val="32"/>
          <w:lang w:val="zh-CN"/>
        </w:rPr>
        <w:t>4.信息的公开透明度。项目资金管理单位的公开公示情况。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firstLine="640"/>
        <w:textAlignment w:val="auto"/>
        <w:outlineLvl w:val="9"/>
        <w:rPr>
          <w:rFonts w:hint="eastAsia" w:ascii="Times New Roman" w:hAnsi="Times New Roman" w:eastAsia="仿宋_GB2312" w:cs="Times New Roman"/>
          <w:szCs w:val="32"/>
          <w:lang w:val="zh-CN"/>
        </w:rPr>
      </w:pPr>
      <w:r>
        <w:rPr>
          <w:rFonts w:hint="eastAsia" w:ascii="Times New Roman" w:hAnsi="Times New Roman" w:eastAsia="仿宋_GB2312" w:cs="Times New Roman"/>
          <w:szCs w:val="32"/>
          <w:lang w:val="zh-CN"/>
        </w:rPr>
        <w:t>5.财务管理和会计核算规范性。财务核算是否符合《中华人民共和国会计法》《会计基础工作规范》等要求、是否符合基本建设财务管理和会计制度规定。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firstLine="640"/>
        <w:textAlignment w:val="auto"/>
        <w:outlineLvl w:val="9"/>
        <w:rPr>
          <w:rFonts w:hint="eastAsia" w:ascii="Times New Roman" w:hAnsi="Times New Roman" w:eastAsia="仿宋_GB2312" w:cs="Times New Roman"/>
          <w:szCs w:val="32"/>
          <w:lang w:val="zh-CN"/>
        </w:rPr>
      </w:pPr>
      <w:r>
        <w:rPr>
          <w:rFonts w:hint="eastAsia" w:ascii="Times New Roman" w:hAnsi="Times New Roman" w:eastAsia="仿宋_GB2312" w:cs="Times New Roman"/>
          <w:szCs w:val="32"/>
          <w:lang w:val="zh-CN"/>
        </w:rPr>
        <w:t>6.项目实施单位绩效自评情况。项目实施单位是否严格按照预算绩效管理规定开展绩效自评。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Chars="200"/>
        <w:textAlignment w:val="auto"/>
        <w:outlineLvl w:val="9"/>
        <w:rPr>
          <w:rFonts w:hint="eastAsia" w:cs="Times New Roman"/>
          <w:szCs w:val="32"/>
          <w:lang w:val="zh-CN" w:eastAsia="zh-CN"/>
        </w:rPr>
      </w:pPr>
      <w:r>
        <w:rPr>
          <w:rFonts w:hint="eastAsia" w:ascii="楷体_GB2312" w:hAnsi="宋体" w:eastAsia="楷体_GB2312"/>
          <w:b/>
          <w:color w:val="auto"/>
          <w:sz w:val="32"/>
          <w:szCs w:val="32"/>
          <w:highlight w:val="none"/>
          <w:u w:val="none"/>
          <w:lang w:val="zh-CN"/>
        </w:rPr>
        <w:t>（三）评价选点。</w:t>
      </w:r>
      <w:r>
        <w:rPr>
          <w:rFonts w:hint="eastAsia" w:cs="Times New Roman"/>
          <w:szCs w:val="32"/>
          <w:lang w:val="en-US" w:eastAsia="zh-CN"/>
        </w:rPr>
        <w:t>洛多</w:t>
      </w:r>
      <w:r>
        <w:rPr>
          <w:rFonts w:hint="eastAsia" w:cs="Times New Roman"/>
          <w:szCs w:val="32"/>
          <w:lang w:val="zh-CN" w:eastAsia="zh-CN"/>
        </w:rPr>
        <w:t>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firstLine="642" w:firstLineChars="200"/>
        <w:textAlignment w:val="auto"/>
        <w:outlineLvl w:val="9"/>
        <w:rPr>
          <w:rFonts w:hint="eastAsia" w:ascii="楷体_GB2312" w:hAnsi="宋体" w:eastAsia="楷体_GB2312"/>
          <w:b/>
          <w:color w:val="auto"/>
          <w:sz w:val="32"/>
          <w:szCs w:val="32"/>
          <w:highlight w:val="none"/>
          <w:u w:val="none"/>
          <w:lang w:val="zh-CN"/>
        </w:rPr>
      </w:pPr>
      <w:r>
        <w:rPr>
          <w:rFonts w:hint="eastAsia" w:ascii="楷体_GB2312" w:hAnsi="宋体" w:eastAsia="楷体_GB2312"/>
          <w:b/>
          <w:color w:val="auto"/>
          <w:sz w:val="32"/>
          <w:szCs w:val="32"/>
          <w:highlight w:val="none"/>
          <w:u w:val="none"/>
          <w:lang w:val="zh-CN"/>
        </w:rPr>
        <w:t>（四）评价方法。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firstLine="640" w:firstLineChars="200"/>
        <w:textAlignment w:val="auto"/>
        <w:outlineLvl w:val="9"/>
        <w:rPr>
          <w:rFonts w:hint="eastAsia" w:ascii="Times New Roman" w:hAnsi="Times New Roman" w:cs="Times New Roman"/>
          <w:szCs w:val="32"/>
          <w:lang w:val="zh-CN" w:eastAsia="zh-CN"/>
        </w:rPr>
      </w:pPr>
      <w:r>
        <w:rPr>
          <w:rFonts w:hint="eastAsia" w:ascii="Times New Roman" w:hAnsi="Times New Roman" w:cs="Times New Roman"/>
          <w:szCs w:val="32"/>
          <w:lang w:val="en-US" w:eastAsia="zh-CN"/>
        </w:rPr>
        <w:t>1.现场咨询。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firstLine="640" w:firstLineChars="200"/>
        <w:textAlignment w:val="auto"/>
        <w:outlineLvl w:val="9"/>
        <w:rPr>
          <w:rFonts w:hint="eastAsia" w:eastAsia="仿宋_GB2312" w:cs="Times New Roman"/>
          <w:szCs w:val="32"/>
          <w:lang w:eastAsia="zh-CN"/>
        </w:rPr>
      </w:pPr>
      <w:r>
        <w:rPr>
          <w:rFonts w:hint="eastAsia" w:ascii="Times New Roman" w:hAnsi="Times New Roman" w:cs="Times New Roman"/>
          <w:szCs w:val="32"/>
          <w:lang w:val="en-US" w:eastAsia="zh-CN"/>
        </w:rPr>
        <w:t>2.实施单位自评，形成完整自评资料。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firstLine="640"/>
        <w:textAlignment w:val="auto"/>
        <w:outlineLvl w:val="9"/>
        <w:rPr>
          <w:rFonts w:hint="eastAsia" w:eastAsia="仿宋_GB2312" w:cs="Times New Roman"/>
          <w:bCs/>
          <w:lang w:eastAsia="zh-CN"/>
        </w:rPr>
      </w:pPr>
      <w:r>
        <w:rPr>
          <w:rFonts w:hint="eastAsia" w:ascii="楷体_GB2312" w:hAnsi="宋体" w:eastAsia="楷体_GB2312"/>
          <w:b/>
          <w:color w:val="auto"/>
          <w:sz w:val="32"/>
          <w:szCs w:val="32"/>
          <w:highlight w:val="none"/>
          <w:u w:val="none"/>
          <w:lang w:val="zh-CN"/>
        </w:rPr>
        <w:t>（五）评价组织。</w:t>
      </w:r>
      <w:r>
        <w:rPr>
          <w:rFonts w:hint="eastAsia" w:eastAsia="仿宋_GB2312" w:cs="Times New Roman"/>
          <w:szCs w:val="32"/>
        </w:rPr>
        <w:t>评价组人员由相关业务股室和项目单位代表组成，评价小组以检查账目、资料、电话核实等形式开展了现场评价。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ascii="仿宋_GB2312" w:hAnsi="宋体"/>
          <w:color w:val="auto"/>
          <w:sz w:val="32"/>
          <w:szCs w:val="32"/>
          <w:highlight w:val="none"/>
          <w:u w:val="none"/>
          <w:lang w:val="zh-CN"/>
        </w:rPr>
      </w:pPr>
      <w:r>
        <w:rPr>
          <w:rFonts w:hint="eastAsia" w:ascii="黑体" w:hAnsi="宋体" w:eastAsia="黑体"/>
          <w:color w:val="auto"/>
          <w:sz w:val="32"/>
          <w:szCs w:val="32"/>
          <w:highlight w:val="none"/>
          <w:u w:val="none"/>
        </w:rPr>
        <w:t>三、</w:t>
      </w:r>
      <w:r>
        <w:rPr>
          <w:rFonts w:hint="eastAsia" w:ascii="黑体" w:hAnsi="宋体" w:eastAsia="黑体"/>
          <w:color w:val="auto"/>
          <w:sz w:val="32"/>
          <w:szCs w:val="32"/>
          <w:highlight w:val="none"/>
          <w:u w:val="none"/>
          <w:lang w:eastAsia="zh-CN"/>
        </w:rPr>
        <w:t>绩效分析</w:t>
      </w:r>
      <w:r>
        <w:rPr>
          <w:rFonts w:hint="eastAsia" w:ascii="仿宋_GB2312" w:hAnsi="宋体"/>
          <w:color w:val="auto"/>
          <w:sz w:val="32"/>
          <w:szCs w:val="32"/>
          <w:highlight w:val="none"/>
          <w:u w:val="none"/>
          <w:lang w:val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textAlignment w:val="auto"/>
        <w:outlineLvl w:val="9"/>
        <w:rPr>
          <w:rFonts w:hint="eastAsia" w:ascii="楷体_GB2312" w:hAnsi="宋体" w:eastAsia="楷体_GB2312" w:cs="Times New Roman"/>
          <w:b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楷体_GB2312" w:hAnsi="宋体" w:eastAsia="楷体_GB2312" w:cs="Times New Roman"/>
          <w:b/>
          <w:color w:val="auto"/>
          <w:sz w:val="32"/>
          <w:szCs w:val="32"/>
          <w:highlight w:val="none"/>
          <w:u w:val="none"/>
          <w:lang w:val="zh-CN"/>
        </w:rPr>
        <w:t>（一）</w:t>
      </w:r>
      <w:r>
        <w:rPr>
          <w:rFonts w:hint="eastAsia" w:ascii="楷体_GB2312" w:hAnsi="宋体" w:eastAsia="楷体_GB2312" w:cs="Times New Roman"/>
          <w:b/>
          <w:color w:val="auto"/>
          <w:sz w:val="32"/>
          <w:szCs w:val="32"/>
          <w:highlight w:val="none"/>
          <w:u w:val="none"/>
          <w:lang w:val="en-US" w:eastAsia="zh-CN"/>
        </w:rPr>
        <w:t>通用指标</w:t>
      </w:r>
      <w:r>
        <w:rPr>
          <w:rFonts w:hint="default" w:ascii="Times New Roman" w:hAnsi="Times New Roman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  <w:t>绩效分析。指标分值</w:t>
      </w:r>
      <w:r>
        <w:rPr>
          <w:rFonts w:hint="eastAsia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54</w:t>
      </w:r>
      <w:r>
        <w:rPr>
          <w:rFonts w:hint="default" w:ascii="Times New Roman" w:hAnsi="Times New Roman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  <w:t>分，自评得分</w:t>
      </w:r>
      <w:r>
        <w:rPr>
          <w:rFonts w:hint="eastAsia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54</w:t>
      </w:r>
      <w:r>
        <w:rPr>
          <w:rFonts w:hint="default" w:ascii="Times New Roman" w:hAnsi="Times New Roman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  <w:t>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640" w:leftChars="200" w:firstLine="0" w:firstLineChars="0"/>
        <w:textAlignment w:val="auto"/>
        <w:outlineLvl w:val="9"/>
        <w:rPr>
          <w:rFonts w:hint="eastAsia" w:ascii="楷体_GB2312" w:hAnsi="楷体_GB2312" w:eastAsia="楷体_GB2312" w:cs="楷体_GB2312"/>
          <w:color w:val="auto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Cs w:val="32"/>
          <w:lang w:val="en-US" w:eastAsia="zh-CN"/>
        </w:rPr>
        <w:t>1.</w:t>
      </w:r>
      <w:r>
        <w:rPr>
          <w:rFonts w:hint="eastAsia" w:ascii="楷体_GB2312" w:hAnsi="楷体_GB2312" w:eastAsia="楷体_GB2312" w:cs="楷体_GB2312"/>
          <w:color w:val="auto"/>
          <w:szCs w:val="32"/>
          <w:lang w:eastAsia="zh-CN"/>
        </w:rPr>
        <w:t>项目决策。指标分值</w:t>
      </w:r>
      <w:r>
        <w:rPr>
          <w:rFonts w:hint="eastAsia" w:ascii="楷体_GB2312" w:hAnsi="楷体_GB2312" w:eastAsia="楷体_GB2312" w:cs="楷体_GB2312"/>
          <w:color w:val="auto"/>
          <w:szCs w:val="32"/>
          <w:lang w:val="en-US" w:eastAsia="zh-CN"/>
        </w:rPr>
        <w:t>18分，自评得分18分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default" w:ascii="Times New Roman" w:hAnsi="Times New Roman" w:cs="Times New Roman"/>
          <w:color w:val="auto"/>
          <w:szCs w:val="32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Cs w:val="32"/>
          <w:lang w:eastAsia="zh-CN"/>
        </w:rPr>
        <w:t>决策程序</w:t>
      </w:r>
      <w:r>
        <w:rPr>
          <w:rFonts w:hint="eastAsia" w:cs="Times New Roman"/>
          <w:color w:val="auto"/>
          <w:szCs w:val="32"/>
          <w:lang w:eastAsia="zh-CN"/>
        </w:rPr>
        <w:t>：</w:t>
      </w:r>
      <w:r>
        <w:rPr>
          <w:rFonts w:hint="eastAsia" w:ascii="Times New Roman" w:hAnsi="Times New Roman" w:cs="Times New Roman"/>
          <w:color w:val="auto"/>
          <w:szCs w:val="32"/>
          <w:lang w:eastAsia="zh-CN"/>
        </w:rPr>
        <w:t>项目设立、调整延续等方面符合资金管理基本规范和决策程序要求</w:t>
      </w:r>
      <w:r>
        <w:rPr>
          <w:rFonts w:hint="eastAsia" w:cs="Times New Roman"/>
          <w:color w:val="auto"/>
          <w:szCs w:val="32"/>
          <w:lang w:eastAsia="zh-CN"/>
        </w:rPr>
        <w:t>。指标分值</w:t>
      </w:r>
      <w:r>
        <w:rPr>
          <w:rFonts w:hint="eastAsia" w:cs="Times New Roman"/>
          <w:color w:val="auto"/>
          <w:szCs w:val="32"/>
          <w:lang w:val="en-US" w:eastAsia="zh-CN"/>
        </w:rPr>
        <w:t>6分，自评得分6分。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default" w:ascii="Times New Roman" w:hAnsi="Times New Roman" w:cs="Times New Roman"/>
          <w:color w:val="auto"/>
          <w:szCs w:val="32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Cs w:val="32"/>
          <w:lang w:eastAsia="zh-CN"/>
        </w:rPr>
        <w:t>规划论证</w:t>
      </w:r>
      <w:r>
        <w:rPr>
          <w:rFonts w:hint="eastAsia" w:cs="Times New Roman"/>
          <w:color w:val="auto"/>
          <w:szCs w:val="32"/>
          <w:lang w:eastAsia="zh-CN"/>
        </w:rPr>
        <w:t>：</w:t>
      </w:r>
      <w:r>
        <w:rPr>
          <w:rFonts w:hint="eastAsia" w:ascii="Times New Roman" w:hAnsi="Times New Roman" w:cs="Times New Roman"/>
          <w:color w:val="auto"/>
          <w:szCs w:val="32"/>
          <w:lang w:eastAsia="zh-CN"/>
        </w:rPr>
        <w:t>项目规划论证符合中省要求，项目绩效目标设置科学合理，项目资金与项目总体规划、相关行业事业发展相匹配，聚焦重大任务、重点领域、重点环节和重点项目</w:t>
      </w:r>
      <w:r>
        <w:rPr>
          <w:rFonts w:hint="eastAsia" w:cs="Times New Roman"/>
          <w:color w:val="auto"/>
          <w:szCs w:val="32"/>
          <w:lang w:eastAsia="zh-CN"/>
        </w:rPr>
        <w:t>。指标分值</w:t>
      </w:r>
      <w:r>
        <w:rPr>
          <w:rFonts w:hint="eastAsia" w:cs="Times New Roman"/>
          <w:color w:val="auto"/>
          <w:szCs w:val="32"/>
          <w:lang w:val="en-US" w:eastAsia="zh-CN"/>
        </w:rPr>
        <w:t>6分，自评得分6分。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eastAsia" w:ascii="Times New Roman" w:hAnsi="Times New Roman" w:cs="Times New Roman"/>
          <w:color w:val="auto"/>
          <w:szCs w:val="32"/>
          <w:lang w:eastAsia="zh-CN"/>
        </w:rPr>
      </w:pPr>
      <w:r>
        <w:rPr>
          <w:rFonts w:hint="eastAsia" w:ascii="Times New Roman" w:hAnsi="Times New Roman" w:cs="Times New Roman"/>
          <w:color w:val="auto"/>
          <w:szCs w:val="32"/>
          <w:lang w:eastAsia="zh-CN"/>
        </w:rPr>
        <w:t>资金投向</w:t>
      </w:r>
      <w:r>
        <w:rPr>
          <w:rFonts w:hint="eastAsia" w:cs="Times New Roman"/>
          <w:color w:val="auto"/>
          <w:szCs w:val="32"/>
          <w:lang w:eastAsia="zh-CN"/>
        </w:rPr>
        <w:t>：项目资金是与项目总体规划、相关行业事业发展相匹配，聚焦重大任务、重点领域、重点环节和重点项目。体现“集中财力办大事”原则，避免“撒胡椒面”。指标分值</w:t>
      </w:r>
      <w:r>
        <w:rPr>
          <w:rFonts w:hint="eastAsia" w:cs="Times New Roman"/>
          <w:color w:val="auto"/>
          <w:szCs w:val="32"/>
          <w:lang w:val="en-US" w:eastAsia="zh-CN"/>
        </w:rPr>
        <w:t>6分，自评得分6分。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color w:val="auto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Cs w:val="32"/>
          <w:lang w:val="en-US" w:eastAsia="zh-CN"/>
        </w:rPr>
        <w:t>2.</w:t>
      </w:r>
      <w:r>
        <w:rPr>
          <w:rFonts w:hint="eastAsia" w:ascii="楷体_GB2312" w:hAnsi="楷体_GB2312" w:eastAsia="楷体_GB2312" w:cs="楷体_GB2312"/>
          <w:color w:val="auto"/>
          <w:szCs w:val="32"/>
          <w:lang w:eastAsia="zh-CN"/>
        </w:rPr>
        <w:t>项目管理。指标分值</w:t>
      </w:r>
      <w:r>
        <w:rPr>
          <w:rFonts w:hint="eastAsia" w:ascii="楷体_GB2312" w:hAnsi="楷体_GB2312" w:eastAsia="楷体_GB2312" w:cs="楷体_GB2312"/>
          <w:color w:val="auto"/>
          <w:szCs w:val="32"/>
          <w:lang w:val="en-US" w:eastAsia="zh-CN"/>
        </w:rPr>
        <w:t>18分，自评得分18分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eastAsia" w:ascii="Times New Roman" w:hAnsi="Times New Roman" w:cs="Times New Roman"/>
          <w:color w:val="auto"/>
          <w:szCs w:val="32"/>
          <w:lang w:eastAsia="zh-CN"/>
        </w:rPr>
      </w:pPr>
      <w:r>
        <w:rPr>
          <w:rFonts w:hint="eastAsia" w:ascii="Times New Roman" w:hAnsi="Times New Roman" w:cs="Times New Roman"/>
          <w:color w:val="auto"/>
          <w:szCs w:val="32"/>
          <w:lang w:val="en-US" w:eastAsia="zh-CN"/>
        </w:rPr>
        <w:t>制度办法</w:t>
      </w:r>
      <w:r>
        <w:rPr>
          <w:rFonts w:hint="eastAsia" w:cs="Times New Roman"/>
          <w:color w:val="auto"/>
          <w:szCs w:val="32"/>
          <w:lang w:val="en-US" w:eastAsia="zh-CN"/>
        </w:rPr>
        <w:t>：</w:t>
      </w:r>
      <w:r>
        <w:rPr>
          <w:rFonts w:hint="eastAsia" w:ascii="Times New Roman" w:hAnsi="Times New Roman" w:cs="Times New Roman"/>
          <w:color w:val="auto"/>
          <w:szCs w:val="32"/>
          <w:lang w:val="en-US" w:eastAsia="zh-CN"/>
        </w:rPr>
        <w:t>项目制度办法体系健全、要素完备</w:t>
      </w:r>
      <w:r>
        <w:rPr>
          <w:rFonts w:hint="eastAsia" w:cs="Times New Roman"/>
          <w:color w:val="auto"/>
          <w:szCs w:val="32"/>
          <w:lang w:val="en-US" w:eastAsia="zh-CN"/>
        </w:rPr>
        <w:t>。资金管理办法等管理制度体系健全完善，不存在管理制度缺失、管理办法过期情况。</w:t>
      </w:r>
      <w:r>
        <w:rPr>
          <w:rFonts w:hint="eastAsia" w:cs="Times New Roman"/>
          <w:color w:val="auto"/>
          <w:szCs w:val="32"/>
          <w:lang w:eastAsia="zh-CN"/>
        </w:rPr>
        <w:t>指标分值</w:t>
      </w:r>
      <w:r>
        <w:rPr>
          <w:rFonts w:hint="eastAsia" w:cs="Times New Roman"/>
          <w:color w:val="auto"/>
          <w:szCs w:val="32"/>
          <w:lang w:val="en-US" w:eastAsia="zh-CN"/>
        </w:rPr>
        <w:t>2分，自评得分2分。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eastAsia" w:ascii="Times New Roman" w:hAnsi="Times New Roman" w:cs="Times New Roman"/>
          <w:color w:val="auto"/>
          <w:szCs w:val="32"/>
          <w:lang w:eastAsia="zh-CN"/>
        </w:rPr>
      </w:pPr>
      <w:r>
        <w:rPr>
          <w:rFonts w:hint="eastAsia" w:cs="Times New Roman"/>
          <w:color w:val="auto"/>
          <w:szCs w:val="32"/>
          <w:lang w:val="en-US" w:eastAsia="zh-CN"/>
        </w:rPr>
        <w:t>分配管理：</w:t>
      </w:r>
      <w:r>
        <w:rPr>
          <w:rFonts w:hint="eastAsia" w:ascii="Times New Roman" w:hAnsi="Times New Roman" w:cs="Times New Roman"/>
          <w:color w:val="auto"/>
          <w:szCs w:val="32"/>
          <w:lang w:val="en-US" w:eastAsia="zh-CN"/>
        </w:rPr>
        <w:t>项目资金分配因素选取、权重设置、区域分布，项目管理、审批符合管理要求，管资金、项目、政策管绩效，项目绩效监管按要求开展，对下指导有力有效。</w:t>
      </w:r>
      <w:r>
        <w:rPr>
          <w:rFonts w:hint="eastAsia" w:cs="Times New Roman"/>
          <w:color w:val="auto"/>
          <w:szCs w:val="32"/>
          <w:lang w:eastAsia="zh-CN"/>
        </w:rPr>
        <w:t>指标分值</w:t>
      </w:r>
      <w:r>
        <w:rPr>
          <w:rFonts w:hint="eastAsia" w:cs="Times New Roman"/>
          <w:color w:val="auto"/>
          <w:szCs w:val="32"/>
          <w:lang w:val="en-US" w:eastAsia="zh-CN"/>
        </w:rPr>
        <w:t>10分，自评得分10分。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default" w:ascii="Times New Roman" w:hAnsi="Times New Roman" w:cs="Times New Roman"/>
          <w:color w:val="auto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Cs w:val="32"/>
          <w:lang w:eastAsia="zh-CN"/>
        </w:rPr>
        <w:t>绩效监管</w:t>
      </w:r>
      <w:r>
        <w:rPr>
          <w:rFonts w:hint="eastAsia" w:ascii="楷体_GB2312" w:hAnsi="楷体_GB2312" w:eastAsia="楷体_GB2312" w:cs="楷体_GB2312"/>
          <w:color w:val="auto"/>
          <w:szCs w:val="32"/>
          <w:lang w:val="en-US" w:eastAsia="zh-CN"/>
        </w:rPr>
        <w:t>:</w:t>
      </w:r>
      <w:r>
        <w:rPr>
          <w:rFonts w:hint="eastAsia" w:ascii="Times New Roman" w:hAnsi="Times New Roman" w:cs="Times New Roman"/>
          <w:color w:val="auto"/>
          <w:szCs w:val="32"/>
          <w:lang w:val="en-US" w:eastAsia="zh-CN"/>
        </w:rPr>
        <w:t>明确要求“事前评估”、“事中监控”、“事后评价”，层层把控，对相关人员进行绩效业务培训，使人人“懂理念、会分析”。并严抓项目决策是否科学的“牛鼻子”，力求项目决策科学。让项目“目标科学、全面”才能“拎得清”，“跟踪及时、严格”才能“管得准”，避免偏离轨道造成的损耗成本、影响质量、效率低下。“花钱必问效，无效必问责”，该局将绩效理念融入预算编制、执行、监督全过程，抓好项目效益是否提升的“落脚点”，发挥绩效评价导向作用，通过奖优惩劣，确保被评价单位把每一笔钱都用在刀刃上、紧要处，力求项目效益提升。</w:t>
      </w:r>
      <w:r>
        <w:rPr>
          <w:rFonts w:hint="eastAsia" w:cs="Times New Roman"/>
          <w:color w:val="auto"/>
          <w:szCs w:val="32"/>
          <w:lang w:eastAsia="zh-CN"/>
        </w:rPr>
        <w:t>指标分值</w:t>
      </w:r>
      <w:r>
        <w:rPr>
          <w:rFonts w:hint="eastAsia" w:cs="Times New Roman"/>
          <w:color w:val="auto"/>
          <w:szCs w:val="32"/>
          <w:lang w:val="en-US" w:eastAsia="zh-CN"/>
        </w:rPr>
        <w:t>6分，自评得分6分。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color w:val="auto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Cs w:val="32"/>
          <w:lang w:val="en-US" w:eastAsia="zh-CN"/>
        </w:rPr>
        <w:t>3.项目实施。指标分值9分，自评得分9分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eastAsia" w:cs="Times New Roman"/>
          <w:color w:val="auto"/>
          <w:szCs w:val="32"/>
          <w:lang w:val="en-US" w:eastAsia="zh-CN"/>
        </w:rPr>
      </w:pPr>
      <w:r>
        <w:rPr>
          <w:rFonts w:hint="eastAsia" w:cs="Times New Roman"/>
          <w:color w:val="auto"/>
          <w:szCs w:val="32"/>
          <w:lang w:val="en-US" w:eastAsia="zh-CN"/>
        </w:rPr>
        <w:t>预算执行:项目预算资金91.32万元，支付91.32万元。指</w:t>
      </w:r>
      <w:r>
        <w:rPr>
          <w:rFonts w:hint="eastAsia" w:cs="Times New Roman"/>
          <w:color w:val="auto"/>
          <w:szCs w:val="32"/>
          <w:lang w:eastAsia="zh-CN"/>
        </w:rPr>
        <w:t>标分值</w:t>
      </w:r>
      <w:r>
        <w:rPr>
          <w:rFonts w:hint="eastAsia" w:cs="Times New Roman"/>
          <w:color w:val="auto"/>
          <w:szCs w:val="32"/>
          <w:lang w:val="en-US" w:eastAsia="zh-CN"/>
        </w:rPr>
        <w:t>6分，自评得分6分。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default" w:cs="Times New Roman"/>
          <w:color w:val="auto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color w:val="auto"/>
          <w:szCs w:val="32"/>
          <w:lang w:val="en-US" w:eastAsia="zh-CN"/>
        </w:rPr>
        <w:t>资金使用</w:t>
      </w:r>
      <w:r>
        <w:rPr>
          <w:rFonts w:hint="eastAsia" w:ascii="楷体_GB2312" w:hAnsi="楷体_GB2312" w:eastAsia="楷体_GB2312" w:cs="楷体_GB2312"/>
          <w:color w:val="auto"/>
          <w:szCs w:val="32"/>
          <w:lang w:val="en-US" w:eastAsia="zh-CN"/>
        </w:rPr>
        <w:t>:项</w:t>
      </w:r>
      <w:r>
        <w:rPr>
          <w:rFonts w:hint="eastAsia" w:cs="Times New Roman"/>
          <w:color w:val="auto"/>
          <w:szCs w:val="32"/>
          <w:lang w:val="en-US" w:eastAsia="zh-CN"/>
        </w:rPr>
        <w:t>目资金使用、拨付符合国家财经法规、财务管理制度及有关专项资金管理制度办法规定和审批程序，不存在超范围、超标准、超进度使用专项资金，不存在资金损失浪费、长期沉淀、截留、挤占、挪用、虚列支出等情况。</w:t>
      </w:r>
      <w:r>
        <w:rPr>
          <w:rFonts w:hint="eastAsia" w:cs="Times New Roman"/>
          <w:color w:val="auto"/>
          <w:szCs w:val="32"/>
          <w:lang w:eastAsia="zh-CN"/>
        </w:rPr>
        <w:t>指标分值</w:t>
      </w:r>
      <w:r>
        <w:rPr>
          <w:rFonts w:hint="eastAsia" w:cs="Times New Roman"/>
          <w:color w:val="auto"/>
          <w:szCs w:val="32"/>
          <w:lang w:val="en-US" w:eastAsia="zh-CN"/>
        </w:rPr>
        <w:t>3分，自评得分3分。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color w:val="auto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Cs w:val="32"/>
          <w:lang w:val="en-US" w:eastAsia="zh-CN"/>
        </w:rPr>
        <w:t>4.项目结果。指标分值9分，自评得分9分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eastAsia" w:cs="Times New Roman"/>
          <w:color w:val="auto"/>
          <w:szCs w:val="32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Cs w:val="32"/>
          <w:lang w:val="en-US" w:eastAsia="zh-CN"/>
        </w:rPr>
        <w:t>目标完成</w:t>
      </w:r>
      <w:r>
        <w:rPr>
          <w:rFonts w:hint="eastAsia" w:cs="Times New Roman"/>
          <w:color w:val="auto"/>
          <w:szCs w:val="32"/>
          <w:lang w:val="en-US" w:eastAsia="zh-CN"/>
        </w:rPr>
        <w:t>：</w:t>
      </w:r>
      <w:r>
        <w:rPr>
          <w:rFonts w:hint="eastAsia" w:ascii="Times New Roman" w:hAnsi="Times New Roman" w:cs="Times New Roman"/>
          <w:color w:val="auto"/>
          <w:szCs w:val="32"/>
          <w:lang w:val="en-US" w:eastAsia="zh-CN"/>
        </w:rPr>
        <w:t>资金项目内容与具体实施内容相符的、申报目标是合理可行。项目运行成本、管理效率、履职效能、社会效应、可持续发展能力和服务对象满意度等方面均取得良好成果，预算绩效实现全覆盖。</w:t>
      </w:r>
      <w:r>
        <w:rPr>
          <w:rFonts w:hint="eastAsia" w:cs="Times New Roman"/>
          <w:color w:val="auto"/>
          <w:szCs w:val="32"/>
          <w:lang w:val="en-US" w:eastAsia="zh-CN"/>
        </w:rPr>
        <w:t>截止2023年底完成项目资金拨付。指</w:t>
      </w:r>
      <w:r>
        <w:rPr>
          <w:rFonts w:hint="eastAsia" w:cs="Times New Roman"/>
          <w:color w:val="auto"/>
          <w:szCs w:val="32"/>
          <w:lang w:eastAsia="zh-CN"/>
        </w:rPr>
        <w:t>标分值</w:t>
      </w:r>
      <w:r>
        <w:rPr>
          <w:rFonts w:hint="eastAsia" w:cs="Times New Roman"/>
          <w:color w:val="auto"/>
          <w:szCs w:val="32"/>
          <w:lang w:val="en-US" w:eastAsia="zh-CN"/>
        </w:rPr>
        <w:t>6分，自评得分6分。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default" w:ascii="Times New Roman" w:hAnsi="Times New Roman" w:cs="Times New Roman"/>
          <w:color w:val="auto"/>
          <w:szCs w:val="32"/>
          <w:lang w:val="en-US" w:eastAsia="zh-CN"/>
        </w:rPr>
      </w:pPr>
      <w:r>
        <w:rPr>
          <w:rFonts w:hint="eastAsia" w:cs="Times New Roman"/>
          <w:color w:val="auto"/>
          <w:szCs w:val="32"/>
          <w:lang w:val="en-US" w:eastAsia="zh-CN"/>
        </w:rPr>
        <w:t>完成时效：资金项目按照目标任务已于2023年底完成。</w:t>
      </w:r>
      <w:r>
        <w:rPr>
          <w:rFonts w:hint="eastAsia" w:cs="Times New Roman"/>
          <w:color w:val="auto"/>
          <w:szCs w:val="32"/>
          <w:lang w:eastAsia="zh-CN"/>
        </w:rPr>
        <w:t>指标分值</w:t>
      </w:r>
      <w:r>
        <w:rPr>
          <w:rFonts w:hint="eastAsia" w:cs="Times New Roman"/>
          <w:color w:val="auto"/>
          <w:szCs w:val="32"/>
          <w:lang w:val="en-US" w:eastAsia="zh-CN"/>
        </w:rPr>
        <w:t>3分，自评得分3分。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2" w:firstLineChars="200"/>
        <w:textAlignment w:val="auto"/>
        <w:outlineLvl w:val="9"/>
        <w:rPr>
          <w:rFonts w:hint="eastAsia" w:ascii="楷体_GB2312" w:hAnsi="楷体_GB2312" w:eastAsia="楷体_GB2312" w:cs="楷体_GB2312"/>
          <w:color w:val="auto"/>
          <w:szCs w:val="32"/>
          <w:lang w:val="zh-CN" w:eastAsia="zh-CN"/>
        </w:rPr>
      </w:pPr>
      <w:r>
        <w:rPr>
          <w:rFonts w:hint="eastAsia" w:ascii="楷体_GB2312" w:hAnsi="宋体" w:eastAsia="楷体_GB2312" w:cs="Times New Roman"/>
          <w:b/>
          <w:color w:val="auto"/>
          <w:sz w:val="32"/>
          <w:szCs w:val="32"/>
          <w:highlight w:val="none"/>
          <w:u w:val="none"/>
          <w:lang w:val="zh-CN"/>
        </w:rPr>
        <w:t>（二）</w:t>
      </w:r>
      <w:r>
        <w:rPr>
          <w:rFonts w:hint="eastAsia" w:ascii="楷体_GB2312" w:hAnsi="宋体" w:eastAsia="楷体_GB2312" w:cs="Times New Roman"/>
          <w:b/>
          <w:color w:val="auto"/>
          <w:sz w:val="32"/>
          <w:szCs w:val="32"/>
          <w:highlight w:val="none"/>
          <w:u w:val="none"/>
          <w:lang w:val="en-US" w:eastAsia="zh-CN"/>
        </w:rPr>
        <w:t>专用指标</w:t>
      </w:r>
      <w:r>
        <w:rPr>
          <w:rFonts w:hint="default" w:ascii="Times New Roman" w:hAnsi="Times New Roman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  <w:t>绩效分析。指标分值</w:t>
      </w:r>
      <w:r>
        <w:rPr>
          <w:rFonts w:hint="eastAsia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30</w:t>
      </w:r>
      <w:r>
        <w:rPr>
          <w:rFonts w:hint="default" w:ascii="Times New Roman" w:hAnsi="Times New Roman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  <w:t>分，自评得分</w:t>
      </w:r>
      <w:r>
        <w:rPr>
          <w:rFonts w:hint="eastAsia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30</w:t>
      </w:r>
      <w:r>
        <w:rPr>
          <w:rFonts w:hint="default" w:ascii="Times New Roman" w:hAnsi="Times New Roman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  <w:t>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outlineLvl w:val="9"/>
        <w:rPr>
          <w:rFonts w:hint="eastAsia" w:cs="Times New Roman"/>
          <w:color w:val="auto"/>
          <w:szCs w:val="32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Cs w:val="32"/>
          <w:lang w:val="en-US" w:eastAsia="zh-CN"/>
        </w:rPr>
        <w:t>用途合规性</w:t>
      </w:r>
      <w:r>
        <w:rPr>
          <w:rFonts w:hint="eastAsia" w:cs="Times New Roman"/>
          <w:color w:val="auto"/>
          <w:szCs w:val="32"/>
          <w:lang w:val="en-US" w:eastAsia="zh-CN"/>
        </w:rPr>
        <w:t>：项</w:t>
      </w:r>
      <w:r>
        <w:rPr>
          <w:rFonts w:hint="eastAsia" w:ascii="Times New Roman" w:hAnsi="Times New Roman" w:cs="Times New Roman"/>
          <w:color w:val="auto"/>
          <w:szCs w:val="32"/>
          <w:lang w:val="en-US" w:eastAsia="zh-CN"/>
        </w:rPr>
        <w:t>目资金分配均衡公平，资金实际支持对象符合管理要求，符合支持对象范围</w:t>
      </w:r>
      <w:r>
        <w:rPr>
          <w:rFonts w:hint="eastAsia" w:cs="Times New Roman"/>
          <w:color w:val="auto"/>
          <w:szCs w:val="32"/>
          <w:lang w:val="en-US" w:eastAsia="zh-CN"/>
        </w:rPr>
        <w:t>。</w:t>
      </w:r>
      <w:r>
        <w:rPr>
          <w:rFonts w:hint="eastAsia" w:cs="Times New Roman"/>
          <w:color w:val="auto"/>
          <w:szCs w:val="32"/>
          <w:lang w:eastAsia="zh-CN"/>
        </w:rPr>
        <w:t>指标分值</w:t>
      </w:r>
      <w:r>
        <w:rPr>
          <w:rFonts w:hint="eastAsia" w:cs="Times New Roman"/>
          <w:color w:val="auto"/>
          <w:szCs w:val="32"/>
          <w:lang w:val="en-US" w:eastAsia="zh-CN"/>
        </w:rPr>
        <w:t>10分，自评得分10分。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outlineLvl w:val="9"/>
        <w:rPr>
          <w:rFonts w:hint="eastAsia" w:cs="Times New Roman"/>
          <w:color w:val="auto"/>
          <w:szCs w:val="32"/>
          <w:lang w:val="zh-CN" w:eastAsia="zh-CN"/>
        </w:rPr>
      </w:pPr>
      <w:r>
        <w:rPr>
          <w:rFonts w:hint="eastAsia" w:ascii="Times New Roman" w:hAnsi="Times New Roman" w:cs="Times New Roman"/>
          <w:color w:val="auto"/>
          <w:szCs w:val="32"/>
          <w:lang w:val="en-US" w:eastAsia="zh-CN"/>
        </w:rPr>
        <w:t>程序合规性</w:t>
      </w:r>
      <w:r>
        <w:rPr>
          <w:rFonts w:hint="eastAsia" w:cs="Times New Roman"/>
          <w:color w:val="auto"/>
          <w:szCs w:val="32"/>
          <w:lang w:val="en-US" w:eastAsia="zh-CN"/>
        </w:rPr>
        <w:t>：项</w:t>
      </w:r>
      <w:r>
        <w:rPr>
          <w:rFonts w:hint="eastAsia" w:ascii="Times New Roman" w:hAnsi="Times New Roman" w:cs="Times New Roman"/>
          <w:color w:val="auto"/>
          <w:szCs w:val="32"/>
          <w:lang w:val="en-US" w:eastAsia="zh-CN"/>
        </w:rPr>
        <w:t>目资金</w:t>
      </w:r>
      <w:r>
        <w:rPr>
          <w:rFonts w:hint="eastAsia" w:cs="Times New Roman"/>
          <w:color w:val="auto"/>
          <w:szCs w:val="32"/>
          <w:lang w:val="en-US" w:eastAsia="zh-CN"/>
        </w:rPr>
        <w:t>按照专项资金管理要求，程序合规合法。</w:t>
      </w:r>
      <w:r>
        <w:rPr>
          <w:rFonts w:hint="eastAsia" w:cs="Times New Roman"/>
          <w:color w:val="auto"/>
          <w:szCs w:val="32"/>
          <w:lang w:eastAsia="zh-CN"/>
        </w:rPr>
        <w:t>指标分值</w:t>
      </w:r>
      <w:r>
        <w:rPr>
          <w:rFonts w:hint="eastAsia" w:cs="Times New Roman"/>
          <w:color w:val="auto"/>
          <w:szCs w:val="32"/>
          <w:lang w:val="en-US" w:eastAsia="zh-CN"/>
        </w:rPr>
        <w:t>10分，自评得分10分。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eastAsia" w:cs="Times New Roman"/>
          <w:color w:val="auto"/>
          <w:szCs w:val="32"/>
          <w:lang w:val="en-US" w:eastAsia="zh-CN"/>
        </w:rPr>
      </w:pPr>
      <w:r>
        <w:rPr>
          <w:rFonts w:hint="eastAsia" w:cs="Times New Roman"/>
          <w:color w:val="auto"/>
          <w:szCs w:val="32"/>
          <w:lang w:val="en-US" w:eastAsia="zh-CN"/>
        </w:rPr>
        <w:t>标准合规性:按照专项资金管理要求，及时有效完成项目资金的实施和兑现。</w:t>
      </w:r>
      <w:r>
        <w:rPr>
          <w:rFonts w:hint="eastAsia" w:cs="Times New Roman"/>
          <w:color w:val="auto"/>
          <w:szCs w:val="32"/>
          <w:lang w:eastAsia="zh-CN"/>
        </w:rPr>
        <w:t>指标分值</w:t>
      </w:r>
      <w:r>
        <w:rPr>
          <w:rFonts w:hint="eastAsia" w:cs="Times New Roman"/>
          <w:color w:val="auto"/>
          <w:szCs w:val="32"/>
          <w:lang w:val="en-US" w:eastAsia="zh-CN"/>
        </w:rPr>
        <w:t>10分，自评得分10分。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2" w:firstLineChars="200"/>
        <w:textAlignment w:val="auto"/>
        <w:outlineLvl w:val="9"/>
        <w:rPr>
          <w:rFonts w:hint="default" w:ascii="Times New Roman" w:hAnsi="Times New Roman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</w:pPr>
      <w:r>
        <w:rPr>
          <w:rFonts w:hint="eastAsia" w:ascii="Times New Roman" w:hAnsi="Times New Roman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（三）</w:t>
      </w:r>
      <w:r>
        <w:rPr>
          <w:rFonts w:hint="eastAsia" w:ascii="楷体_GB2312" w:hAnsi="宋体" w:eastAsia="楷体_GB2312" w:cs="Times New Roman"/>
          <w:b/>
          <w:color w:val="auto"/>
          <w:sz w:val="32"/>
          <w:szCs w:val="32"/>
          <w:highlight w:val="none"/>
          <w:u w:val="none"/>
          <w:lang w:val="en-US" w:eastAsia="zh-CN"/>
        </w:rPr>
        <w:t>个性指标</w:t>
      </w:r>
      <w:r>
        <w:rPr>
          <w:rFonts w:hint="default" w:ascii="Times New Roman" w:hAnsi="Times New Roman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  <w:t>绩效分析。指标分值</w:t>
      </w:r>
      <w:r>
        <w:rPr>
          <w:rFonts w:hint="eastAsia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16</w:t>
      </w:r>
      <w:r>
        <w:rPr>
          <w:rFonts w:hint="default" w:ascii="Times New Roman" w:hAnsi="Times New Roman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  <w:t>分，自评得分</w:t>
      </w:r>
      <w:r>
        <w:rPr>
          <w:rFonts w:hint="eastAsia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16</w:t>
      </w:r>
      <w:r>
        <w:rPr>
          <w:rFonts w:hint="default" w:ascii="Times New Roman" w:hAnsi="Times New Roman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  <w:t>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outlineLvl w:val="9"/>
        <w:rPr>
          <w:rFonts w:hint="eastAsia" w:ascii="Times New Roman" w:hAnsi="Times New Roman" w:cs="Times New Roman"/>
          <w:color w:val="auto"/>
          <w:szCs w:val="32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Cs w:val="32"/>
          <w:lang w:val="en-US" w:eastAsia="zh-CN"/>
        </w:rPr>
        <w:t>我单位在规定内做好</w:t>
      </w:r>
      <w:r>
        <w:rPr>
          <w:rFonts w:hint="eastAsia" w:cs="Times New Roman"/>
          <w:color w:val="auto"/>
          <w:szCs w:val="32"/>
          <w:lang w:val="en-US" w:eastAsia="zh-CN"/>
        </w:rPr>
        <w:t>村干部工资</w:t>
      </w:r>
      <w:r>
        <w:rPr>
          <w:rFonts w:hint="eastAsia" w:ascii="Times New Roman" w:hAnsi="Times New Roman" w:cs="Times New Roman"/>
          <w:color w:val="auto"/>
          <w:szCs w:val="32"/>
          <w:lang w:val="en-US" w:eastAsia="zh-CN"/>
        </w:rPr>
        <w:t>个性化绩效评价指标具有特定的针对性，能够更好地反映其特定业务领域的表现，可以增强</w:t>
      </w:r>
      <w:r>
        <w:rPr>
          <w:rFonts w:hint="eastAsia" w:cs="Times New Roman"/>
          <w:color w:val="auto"/>
          <w:szCs w:val="32"/>
          <w:lang w:val="en-US" w:eastAsia="zh-CN"/>
        </w:rPr>
        <w:t>村干部工作</w:t>
      </w:r>
      <w:r>
        <w:rPr>
          <w:rFonts w:hint="eastAsia" w:ascii="Times New Roman" w:hAnsi="Times New Roman" w:cs="Times New Roman"/>
          <w:color w:val="auto"/>
          <w:szCs w:val="32"/>
          <w:lang w:val="en-US" w:eastAsia="zh-CN"/>
        </w:rPr>
        <w:t>的积极性和工作热情。提高部门的整体绩效水平。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outlineLvl w:val="9"/>
        <w:rPr>
          <w:rFonts w:hint="eastAsia" w:ascii="Times New Roman" w:hAnsi="Times New Roman" w:cs="Times New Roman"/>
          <w:color w:val="auto"/>
          <w:szCs w:val="32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Cs w:val="32"/>
          <w:lang w:val="en-US" w:eastAsia="zh-CN"/>
        </w:rPr>
        <w:t>提升村干部工作效益</w:t>
      </w:r>
      <w:r>
        <w:rPr>
          <w:rFonts w:hint="eastAsia" w:cs="Times New Roman"/>
          <w:color w:val="auto"/>
          <w:szCs w:val="32"/>
          <w:lang w:val="en-US" w:eastAsia="zh-CN"/>
        </w:rPr>
        <w:t>:通过宣传和教育和工资、保险工作的保障，提高村干部工作积极性和参与度,以提高村两委工作管理效率和质量。</w:t>
      </w:r>
      <w:r>
        <w:rPr>
          <w:rFonts w:hint="eastAsia" w:cs="Times New Roman"/>
          <w:color w:val="auto"/>
          <w:szCs w:val="32"/>
          <w:lang w:eastAsia="zh-CN"/>
        </w:rPr>
        <w:t>指标分值</w:t>
      </w:r>
      <w:r>
        <w:rPr>
          <w:rFonts w:hint="eastAsia" w:cs="Times New Roman"/>
          <w:color w:val="auto"/>
          <w:szCs w:val="32"/>
          <w:lang w:val="en-US" w:eastAsia="zh-CN"/>
        </w:rPr>
        <w:t>5分，自评得分5分。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outlineLvl w:val="9"/>
        <w:rPr>
          <w:rFonts w:hint="eastAsia" w:cs="Times New Roman"/>
          <w:color w:val="auto"/>
          <w:szCs w:val="32"/>
          <w:lang w:val="en-US" w:eastAsia="zh-CN"/>
        </w:rPr>
      </w:pPr>
      <w:r>
        <w:rPr>
          <w:rFonts w:hint="eastAsia" w:cs="Times New Roman"/>
          <w:color w:val="auto"/>
          <w:szCs w:val="32"/>
          <w:lang w:val="en-US" w:eastAsia="zh-CN"/>
        </w:rPr>
        <w:t>项目公示:按照公开要求，在门户网站中决算公开内容进行公示。</w:t>
      </w:r>
      <w:r>
        <w:rPr>
          <w:rFonts w:hint="eastAsia" w:cs="Times New Roman"/>
          <w:color w:val="auto"/>
          <w:szCs w:val="32"/>
          <w:lang w:eastAsia="zh-CN"/>
        </w:rPr>
        <w:t>指标分值</w:t>
      </w:r>
      <w:r>
        <w:rPr>
          <w:rFonts w:hint="eastAsia" w:cs="Times New Roman"/>
          <w:color w:val="auto"/>
          <w:szCs w:val="32"/>
          <w:lang w:val="en-US" w:eastAsia="zh-CN"/>
        </w:rPr>
        <w:t>5分，自评得分5分。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outlineLvl w:val="9"/>
        <w:rPr>
          <w:rFonts w:hint="eastAsia" w:ascii="Times New Roman" w:hAnsi="Times New Roman" w:cs="Times New Roman"/>
          <w:color w:val="auto"/>
          <w:szCs w:val="32"/>
          <w:lang w:val="en-US" w:eastAsia="zh-CN"/>
        </w:rPr>
      </w:pPr>
      <w:r>
        <w:rPr>
          <w:rFonts w:hint="default" w:cs="Times New Roman"/>
          <w:color w:val="auto"/>
          <w:szCs w:val="32"/>
          <w:lang w:val="en-US" w:eastAsia="zh-CN"/>
        </w:rPr>
        <w:t>提高服务能力</w:t>
      </w:r>
      <w:r>
        <w:rPr>
          <w:rFonts w:hint="eastAsia" w:cs="Times New Roman"/>
          <w:color w:val="auto"/>
          <w:szCs w:val="32"/>
          <w:lang w:val="en-US" w:eastAsia="zh-CN"/>
        </w:rPr>
        <w:t>：通过项目实施，进一步提升村干部服务意识。推进各村建设，以及体现人民性、维护人民利益等方面。推动各村高质量发展。</w:t>
      </w:r>
      <w:r>
        <w:rPr>
          <w:rFonts w:hint="eastAsia" w:cs="Times New Roman"/>
          <w:color w:val="auto"/>
          <w:szCs w:val="32"/>
          <w:lang w:eastAsia="zh-CN"/>
        </w:rPr>
        <w:t>指标分值</w:t>
      </w:r>
      <w:r>
        <w:rPr>
          <w:rFonts w:hint="eastAsia" w:cs="Times New Roman"/>
          <w:color w:val="auto"/>
          <w:szCs w:val="32"/>
          <w:lang w:val="en-US" w:eastAsia="zh-CN"/>
        </w:rPr>
        <w:t>6分，自评得分6分。</w:t>
      </w:r>
    </w:p>
    <w:p>
      <w:pPr>
        <w:pStyle w:val="2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黑体" w:hAnsi="宋体" w:eastAsia="黑体"/>
          <w:color w:val="auto"/>
          <w:sz w:val="32"/>
          <w:szCs w:val="32"/>
          <w:highlight w:val="none"/>
          <w:u w:val="none"/>
        </w:rPr>
      </w:pPr>
      <w:r>
        <w:rPr>
          <w:rFonts w:hint="eastAsia" w:ascii="黑体" w:hAnsi="宋体" w:eastAsia="黑体"/>
          <w:color w:val="auto"/>
          <w:sz w:val="32"/>
          <w:szCs w:val="32"/>
          <w:highlight w:val="none"/>
          <w:u w:val="none"/>
          <w:lang w:eastAsia="zh-CN"/>
        </w:rPr>
        <w:t>四</w:t>
      </w:r>
      <w:r>
        <w:rPr>
          <w:rFonts w:hint="eastAsia" w:ascii="黑体" w:hAnsi="宋体" w:eastAsia="黑体"/>
          <w:color w:val="auto"/>
          <w:sz w:val="32"/>
          <w:szCs w:val="32"/>
          <w:highlight w:val="none"/>
          <w:u w:val="none"/>
        </w:rPr>
        <w:t>、评价结论</w:t>
      </w:r>
    </w:p>
    <w:p>
      <w:pPr>
        <w:pStyle w:val="2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positio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position w:val="0"/>
          <w:sz w:val="32"/>
          <w:szCs w:val="32"/>
          <w:highlight w:val="none"/>
          <w:lang w:val="en-US" w:eastAsia="zh-CN" w:bidi="ar-SA"/>
        </w:rPr>
        <w:t>通过汇总、整理、分析村干部工资项目绩效评价指标体系，绩效目标基本实现，自评得分为100分。</w:t>
      </w:r>
    </w:p>
    <w:p>
      <w:pPr>
        <w:pStyle w:val="2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黑体" w:hAnsi="宋体" w:eastAsia="黑体" w:cs="Times New Roman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黑体" w:hAnsi="宋体" w:cs="Times New Roman"/>
          <w:color w:val="auto"/>
          <w:sz w:val="32"/>
          <w:szCs w:val="32"/>
          <w:highlight w:val="none"/>
          <w:u w:val="none"/>
          <w:lang w:eastAsia="zh-CN"/>
        </w:rPr>
        <w:t>五、</w:t>
      </w:r>
      <w:r>
        <w:rPr>
          <w:rFonts w:hint="eastAsia" w:ascii="黑体" w:hAnsi="宋体" w:eastAsia="黑体" w:cs="Times New Roman"/>
          <w:color w:val="auto"/>
          <w:sz w:val="32"/>
          <w:szCs w:val="32"/>
          <w:highlight w:val="none"/>
          <w:u w:val="none"/>
          <w:lang w:eastAsia="zh-CN"/>
        </w:rPr>
        <w:t>存在主要问题</w:t>
      </w:r>
    </w:p>
    <w:p>
      <w:pPr>
        <w:pStyle w:val="2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黑体" w:hAnsi="黑体" w:cs="黑体"/>
          <w:b w:val="0"/>
          <w:bCs w:val="0"/>
          <w:kern w:val="2"/>
          <w:positio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position w:val="0"/>
          <w:sz w:val="32"/>
          <w:szCs w:val="32"/>
          <w:highlight w:val="none"/>
          <w:lang w:val="en-US" w:eastAsia="zh-CN" w:bidi="ar-SA"/>
        </w:rPr>
        <w:t>无</w:t>
      </w:r>
    </w:p>
    <w:p>
      <w:pPr>
        <w:pStyle w:val="2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黑体" w:hAnsi="宋体" w:eastAsia="黑体" w:cs="Times New Roman"/>
          <w:color w:val="auto"/>
          <w:kern w:val="0"/>
          <w:position w:val="3"/>
          <w:sz w:val="32"/>
          <w:szCs w:val="32"/>
          <w:highlight w:val="none"/>
          <w:u w:val="none"/>
          <w:lang w:val="zh-CN" w:eastAsia="zh-CN" w:bidi="ar-SA"/>
        </w:rPr>
      </w:pPr>
      <w:r>
        <w:rPr>
          <w:rFonts w:hint="eastAsia" w:ascii="黑体" w:hAnsi="宋体" w:eastAsia="黑体" w:cs="Times New Roman"/>
          <w:color w:val="auto"/>
          <w:kern w:val="0"/>
          <w:position w:val="3"/>
          <w:sz w:val="32"/>
          <w:szCs w:val="32"/>
          <w:highlight w:val="none"/>
          <w:u w:val="none"/>
          <w:lang w:val="zh-CN" w:eastAsia="zh-CN" w:bidi="ar-SA"/>
        </w:rPr>
        <w:t>六、改进建议</w:t>
      </w:r>
    </w:p>
    <w:p>
      <w:pPr>
        <w:tabs>
          <w:tab w:val="left" w:pos="1911"/>
        </w:tabs>
        <w:jc w:val="left"/>
        <w:rPr>
          <w:rFonts w:hint="eastAsia" w:ascii="仿宋_GB2312" w:hAnsi="仿宋_GB2312" w:eastAsia="仿宋_GB2312" w:cs="仿宋_GB2312"/>
          <w:b w:val="0"/>
          <w:bCs w:val="0"/>
          <w:kern w:val="0"/>
          <w:position w:val="0"/>
          <w:sz w:val="32"/>
          <w:szCs w:val="32"/>
          <w:highlight w:val="none"/>
          <w:lang w:val="en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zh-CN" w:eastAsia="zh-CN"/>
        </w:rPr>
        <w:t xml:space="preserve"> </w:t>
      </w:r>
      <w:r>
        <w:rPr>
          <w:rFonts w:hint="eastAsia" w:ascii="仿宋_GB2312" w:hAnsi="仿宋_GB2312" w:cs="仿宋_GB2312"/>
          <w:b w:val="0"/>
          <w:bCs w:val="0"/>
          <w:kern w:val="0"/>
          <w:position w:val="0"/>
          <w:sz w:val="32"/>
          <w:szCs w:val="32"/>
          <w:highlight w:val="none"/>
          <w:lang w:val="en-US" w:eastAsia="zh-CN" w:bidi="ar-SA"/>
        </w:rPr>
        <w:t xml:space="preserve">   </w:t>
      </w:r>
      <w:bookmarkStart w:id="0" w:name="_Hlk110546638"/>
      <w:r>
        <w:rPr>
          <w:rFonts w:hint="eastAsia" w:ascii="仿宋_GB2312" w:hAnsi="仿宋_GB2312" w:cs="仿宋_GB2312"/>
          <w:b w:val="0"/>
          <w:bCs w:val="0"/>
          <w:kern w:val="0"/>
          <w:position w:val="0"/>
          <w:sz w:val="32"/>
          <w:szCs w:val="32"/>
          <w:highlight w:val="none"/>
          <w:lang w:val="en-US" w:eastAsia="zh-CN" w:bidi="ar-SA"/>
        </w:rPr>
        <w:t>无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left="0" w:leftChars="0" w:firstLine="640" w:firstLineChars="200"/>
        <w:textAlignment w:val="auto"/>
        <w:outlineLvl w:val="9"/>
        <w:rPr>
          <w:rFonts w:hint="eastAsia" w:ascii="Times New Roman" w:hAnsi="Times New Roman" w:cs="Times New Roman"/>
          <w:color w:val="000000"/>
          <w:kern w:val="0"/>
          <w:szCs w:val="32"/>
          <w:highlight w:val="none"/>
          <w:shd w:val="clear" w:color="auto" w:fill="FFFFFF"/>
          <w:lang w:val="zh-CN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left="0" w:leftChars="0" w:firstLine="640" w:firstLineChars="200"/>
        <w:textAlignment w:val="auto"/>
        <w:outlineLvl w:val="9"/>
        <w:rPr>
          <w:rFonts w:hint="eastAsia" w:ascii="Times New Roman" w:hAnsi="Times New Roman" w:cs="Times New Roman"/>
          <w:color w:val="000000"/>
          <w:kern w:val="0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Times New Roman" w:hAnsi="Times New Roman" w:cs="Times New Roman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附表：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left="0" w:leftChars="0" w:firstLine="1600" w:firstLineChars="500"/>
        <w:textAlignment w:val="auto"/>
        <w:outlineLvl w:val="9"/>
        <w:rPr>
          <w:rFonts w:hint="default" w:ascii="Times New Roman" w:hAnsi="Times New Roman" w:cs="Times New Roman"/>
          <w:color w:val="000000"/>
          <w:kern w:val="0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cs="Times New Roman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1</w:t>
      </w:r>
      <w:r>
        <w:rPr>
          <w:rFonts w:hint="eastAsia" w:ascii="Times New Roman" w:hAnsi="Times New Roman" w:cs="Times New Roman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.专项预算项目绩效目标完成情况自评表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left="0" w:leftChars="0" w:firstLine="640" w:firstLineChars="200"/>
        <w:textAlignment w:val="auto"/>
        <w:outlineLvl w:val="9"/>
        <w:rPr>
          <w:rFonts w:hint="eastAsia" w:ascii="Times New Roman" w:hAnsi="Times New Roman" w:cs="Times New Roman"/>
          <w:color w:val="000000"/>
          <w:kern w:val="0"/>
          <w:szCs w:val="32"/>
          <w:highlight w:val="none"/>
          <w:shd w:val="clear" w:color="auto" w:fill="FFFFFF"/>
          <w:lang w:val="zh-CN" w:eastAsia="zh-CN"/>
        </w:rPr>
      </w:pPr>
      <w:r>
        <w:rPr>
          <w:rFonts w:hint="eastAsia" w:ascii="Times New Roman" w:hAnsi="Times New Roman" w:cs="Times New Roman"/>
          <w:color w:val="000000"/>
          <w:kern w:val="0"/>
          <w:szCs w:val="32"/>
          <w:highlight w:val="none"/>
          <w:shd w:val="clear" w:color="auto" w:fill="FFFFFF"/>
          <w:lang w:val="zh-CN" w:eastAsia="zh-CN"/>
        </w:rPr>
        <w:br w:type="page"/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78" w:lineRule="exact"/>
        <w:ind w:left="0" w:leftChars="0" w:firstLine="0" w:firstLineChars="0"/>
        <w:rPr>
          <w:rFonts w:hint="default" w:ascii="Times New Roman" w:hAnsi="Times New Roman" w:eastAsia="黑体" w:cs="Times New Roman"/>
          <w:kern w:val="2"/>
          <w:sz w:val="32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24"/>
          <w:highlight w:val="none"/>
          <w:lang w:val="en-US" w:eastAsia="zh-CN" w:bidi="ar-SA"/>
        </w:rPr>
        <w:t>附表2</w:t>
      </w:r>
    </w:p>
    <w:tbl>
      <w:tblPr>
        <w:tblStyle w:val="8"/>
        <w:tblW w:w="1023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52"/>
        <w:gridCol w:w="1081"/>
        <w:gridCol w:w="1250"/>
        <w:gridCol w:w="1312"/>
        <w:gridCol w:w="1127"/>
        <w:gridCol w:w="971"/>
        <w:gridCol w:w="1061"/>
        <w:gridCol w:w="938"/>
        <w:gridCol w:w="18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  <w:jc w:val="center"/>
        </w:trPr>
        <w:tc>
          <w:tcPr>
            <w:tcW w:w="10233" w:type="dxa"/>
            <w:gridSpan w:val="9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专项预算项目绩效目标完成情况自评表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42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59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村干部工资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42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预算单位</w:t>
            </w:r>
          </w:p>
        </w:tc>
        <w:tc>
          <w:tcPr>
            <w:tcW w:w="59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洛多乡人民政府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42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项目类型</w:t>
            </w:r>
          </w:p>
        </w:tc>
        <w:tc>
          <w:tcPr>
            <w:tcW w:w="59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经费人员类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6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 概况</w:t>
            </w:r>
          </w:p>
        </w:tc>
        <w:tc>
          <w:tcPr>
            <w:tcW w:w="36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中长期规划（名称、文号，仅指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常年项目）</w:t>
            </w:r>
          </w:p>
        </w:tc>
        <w:tc>
          <w:tcPr>
            <w:tcW w:w="59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资金管理办法（名称、文号）</w:t>
            </w:r>
          </w:p>
        </w:tc>
        <w:tc>
          <w:tcPr>
            <w:tcW w:w="59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绩效分配方式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textAlignment w:val="center"/>
              <w:rPr>
                <w:rFonts w:ascii="Wingdings 2" w:hAnsi="Wingdings 2" w:eastAsia="Wingdings 2" w:cs="Wingdings 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Wingdings 2" w:hAnsi="Wingdings 2" w:eastAsia="Wingdings 2" w:cs="Wingdings 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£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因素法</w:t>
            </w:r>
          </w:p>
        </w:tc>
        <w:tc>
          <w:tcPr>
            <w:tcW w:w="20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default" w:ascii="Wingdings 2" w:hAnsi="Wingdings 2" w:eastAsia="Wingdings 2" w:cs="Wingdings 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Wingdings 2" w:hAnsi="Wingdings 2" w:eastAsia="Wingdings 2" w:cs="Wingdings 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£项目法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default" w:ascii="Wingdings 2" w:hAnsi="Wingdings 2" w:eastAsia="Wingdings 2" w:cs="Wingdings 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Wingdings 2" w:hAnsi="Wingdings 2" w:eastAsia="Wingdings 2" w:cs="Wingdings 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£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据实据效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default" w:ascii="Wingdings 2" w:hAnsi="Wingdings 2" w:eastAsia="Wingdings 2" w:cs="Wingdings 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Wingdings 2" w:hAnsi="Wingdings 2" w:eastAsia="Wingdings 2" w:cs="Wingdings 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£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因素法与项目法相结合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立项依据</w:t>
            </w:r>
          </w:p>
        </w:tc>
        <w:tc>
          <w:tcPr>
            <w:tcW w:w="59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使用范围</w:t>
            </w:r>
          </w:p>
        </w:tc>
        <w:tc>
          <w:tcPr>
            <w:tcW w:w="59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申报（补助）条件</w:t>
            </w:r>
          </w:p>
        </w:tc>
        <w:tc>
          <w:tcPr>
            <w:tcW w:w="59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项目起止年限</w:t>
            </w:r>
          </w:p>
        </w:tc>
        <w:tc>
          <w:tcPr>
            <w:tcW w:w="59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2023年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73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项目资金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25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年度资金总额：</w:t>
            </w:r>
          </w:p>
        </w:tc>
        <w:tc>
          <w:tcPr>
            <w:tcW w:w="59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5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ab/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131.17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73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其中：财政拨款</w:t>
            </w:r>
          </w:p>
        </w:tc>
        <w:tc>
          <w:tcPr>
            <w:tcW w:w="59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6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ab/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131.17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73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其他资金</w:t>
            </w:r>
          </w:p>
        </w:tc>
        <w:tc>
          <w:tcPr>
            <w:tcW w:w="59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6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总体 目标</w:t>
            </w:r>
          </w:p>
        </w:tc>
        <w:tc>
          <w:tcPr>
            <w:tcW w:w="958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8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6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 指标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指标性质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指标值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度量单位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权重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实际完成指标值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  <w:jc w:val="center"/>
        </w:trPr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涉及村干部人数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＝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项目合格率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＝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项目完成时间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月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提高工作效率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96</w:t>
            </w:r>
          </w:p>
        </w:tc>
      </w:tr>
    </w:tbl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78" w:lineRule="exact"/>
        <w:ind w:left="0" w:leftChars="0"/>
        <w:rPr>
          <w:rFonts w:hint="default" w:ascii="黑体" w:hAnsi="黑体" w:eastAsia="黑体" w:cs="黑体"/>
          <w:sz w:val="24"/>
          <w:szCs w:val="24"/>
          <w:highlight w:val="none"/>
          <w:lang w:val="en-US" w:eastAsia="zh-CN"/>
        </w:rPr>
      </w:pPr>
    </w:p>
    <w:sectPr>
      <w:footerReference r:id="rId3" w:type="default"/>
      <w:pgSz w:w="11906" w:h="16838"/>
      <w:pgMar w:top="1440" w:right="1797" w:bottom="1440" w:left="1797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">
    <w:altName w:val="仿宋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0F1FE72"/>
    <w:multiLevelType w:val="singleLevel"/>
    <w:tmpl w:val="C0F1FE72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026C8BD5"/>
    <w:multiLevelType w:val="singleLevel"/>
    <w:tmpl w:val="026C8BD5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zNjhjNDNiN2RjOWRkY2QxZGViYzI0NTBlYjA3NDAifQ=="/>
  </w:docVars>
  <w:rsids>
    <w:rsidRoot w:val="771D4D51"/>
    <w:rsid w:val="005B707F"/>
    <w:rsid w:val="06F127CA"/>
    <w:rsid w:val="088272FC"/>
    <w:rsid w:val="08C6368D"/>
    <w:rsid w:val="09BB0D18"/>
    <w:rsid w:val="0B5F56D3"/>
    <w:rsid w:val="0C59351C"/>
    <w:rsid w:val="0D66383B"/>
    <w:rsid w:val="0E190AD5"/>
    <w:rsid w:val="10495714"/>
    <w:rsid w:val="13C02E9B"/>
    <w:rsid w:val="14F0383F"/>
    <w:rsid w:val="15476E2E"/>
    <w:rsid w:val="162D642C"/>
    <w:rsid w:val="199F3505"/>
    <w:rsid w:val="1C25106F"/>
    <w:rsid w:val="1CFD8DF6"/>
    <w:rsid w:val="1D837DED"/>
    <w:rsid w:val="1DEE019F"/>
    <w:rsid w:val="1ECB04B0"/>
    <w:rsid w:val="1F02518A"/>
    <w:rsid w:val="1FFF9AD9"/>
    <w:rsid w:val="20764B90"/>
    <w:rsid w:val="22AD555F"/>
    <w:rsid w:val="23123F5C"/>
    <w:rsid w:val="25592FE8"/>
    <w:rsid w:val="26CF2DB3"/>
    <w:rsid w:val="288877EA"/>
    <w:rsid w:val="2AF86ED7"/>
    <w:rsid w:val="2AFDF212"/>
    <w:rsid w:val="2B317A55"/>
    <w:rsid w:val="2B385C88"/>
    <w:rsid w:val="2B6BF484"/>
    <w:rsid w:val="2C142370"/>
    <w:rsid w:val="2C4C6634"/>
    <w:rsid w:val="2D0363AE"/>
    <w:rsid w:val="2FFF7DE7"/>
    <w:rsid w:val="31CE567B"/>
    <w:rsid w:val="3257018C"/>
    <w:rsid w:val="33F748AD"/>
    <w:rsid w:val="35874596"/>
    <w:rsid w:val="35F2A362"/>
    <w:rsid w:val="36EA2AC9"/>
    <w:rsid w:val="371A51D2"/>
    <w:rsid w:val="373BBD0C"/>
    <w:rsid w:val="37D808C0"/>
    <w:rsid w:val="38D32EB4"/>
    <w:rsid w:val="39BFEDBA"/>
    <w:rsid w:val="39DBABD8"/>
    <w:rsid w:val="3A3A2CE6"/>
    <w:rsid w:val="3AED12ED"/>
    <w:rsid w:val="3AFF6A5D"/>
    <w:rsid w:val="3BDD34D2"/>
    <w:rsid w:val="3BDDFF97"/>
    <w:rsid w:val="3BFFD43B"/>
    <w:rsid w:val="3C7BD5C9"/>
    <w:rsid w:val="3E4D594A"/>
    <w:rsid w:val="3F0C0B14"/>
    <w:rsid w:val="3FBC08C4"/>
    <w:rsid w:val="3FBF9251"/>
    <w:rsid w:val="3FC62A5B"/>
    <w:rsid w:val="3FED766E"/>
    <w:rsid w:val="3FF50DFE"/>
    <w:rsid w:val="3FFEEAD9"/>
    <w:rsid w:val="3FFFE931"/>
    <w:rsid w:val="41A01FC6"/>
    <w:rsid w:val="447B561E"/>
    <w:rsid w:val="457F07F2"/>
    <w:rsid w:val="459D126B"/>
    <w:rsid w:val="487E1A6D"/>
    <w:rsid w:val="49042270"/>
    <w:rsid w:val="4CC6FDBD"/>
    <w:rsid w:val="4CCC1EC1"/>
    <w:rsid w:val="4E07F45D"/>
    <w:rsid w:val="4EF50A0C"/>
    <w:rsid w:val="4FF59AF5"/>
    <w:rsid w:val="503D00E8"/>
    <w:rsid w:val="54DF6509"/>
    <w:rsid w:val="55FE10A2"/>
    <w:rsid w:val="56823DB5"/>
    <w:rsid w:val="56EF6619"/>
    <w:rsid w:val="57AF1E73"/>
    <w:rsid w:val="5AB21C33"/>
    <w:rsid w:val="5B778EC0"/>
    <w:rsid w:val="5BFD93EC"/>
    <w:rsid w:val="5CBA8FF2"/>
    <w:rsid w:val="5D5F7E21"/>
    <w:rsid w:val="5F5B35E4"/>
    <w:rsid w:val="5FF051F5"/>
    <w:rsid w:val="609FA7B0"/>
    <w:rsid w:val="614F0C4D"/>
    <w:rsid w:val="66B00616"/>
    <w:rsid w:val="676C2A97"/>
    <w:rsid w:val="684E0D53"/>
    <w:rsid w:val="687A61F7"/>
    <w:rsid w:val="68951101"/>
    <w:rsid w:val="69FCE5E7"/>
    <w:rsid w:val="6A3F7D1E"/>
    <w:rsid w:val="6BCDA9CC"/>
    <w:rsid w:val="6C726520"/>
    <w:rsid w:val="6C786B47"/>
    <w:rsid w:val="6D9F2765"/>
    <w:rsid w:val="6DB508E5"/>
    <w:rsid w:val="6DDFA6BD"/>
    <w:rsid w:val="6E2A27C9"/>
    <w:rsid w:val="6E767ACE"/>
    <w:rsid w:val="6E781687"/>
    <w:rsid w:val="6EEE3ED1"/>
    <w:rsid w:val="6EFFED40"/>
    <w:rsid w:val="6F1B2166"/>
    <w:rsid w:val="6F5FC1DE"/>
    <w:rsid w:val="6FB3E1FD"/>
    <w:rsid w:val="6FD768E4"/>
    <w:rsid w:val="6FF341F1"/>
    <w:rsid w:val="6FFEBD86"/>
    <w:rsid w:val="721858B5"/>
    <w:rsid w:val="722160CD"/>
    <w:rsid w:val="73FF1F09"/>
    <w:rsid w:val="73FF684B"/>
    <w:rsid w:val="740A314B"/>
    <w:rsid w:val="74A708C5"/>
    <w:rsid w:val="76DFCB7D"/>
    <w:rsid w:val="771D4D51"/>
    <w:rsid w:val="7735A28E"/>
    <w:rsid w:val="77778F6D"/>
    <w:rsid w:val="778B3A75"/>
    <w:rsid w:val="77ABFD6B"/>
    <w:rsid w:val="77B7A121"/>
    <w:rsid w:val="77C748BA"/>
    <w:rsid w:val="77DD24F1"/>
    <w:rsid w:val="77F10335"/>
    <w:rsid w:val="77F7E860"/>
    <w:rsid w:val="77FB8D34"/>
    <w:rsid w:val="797D0128"/>
    <w:rsid w:val="79EDB415"/>
    <w:rsid w:val="7ABBCDAB"/>
    <w:rsid w:val="7AFCAD25"/>
    <w:rsid w:val="7AFEB9B4"/>
    <w:rsid w:val="7B5E0C37"/>
    <w:rsid w:val="7B63F034"/>
    <w:rsid w:val="7B735637"/>
    <w:rsid w:val="7B7DE504"/>
    <w:rsid w:val="7BFEC4F8"/>
    <w:rsid w:val="7DA14F75"/>
    <w:rsid w:val="7DB57A61"/>
    <w:rsid w:val="7DC7DC1F"/>
    <w:rsid w:val="7DF95E12"/>
    <w:rsid w:val="7DFDF40F"/>
    <w:rsid w:val="7DFF9BC7"/>
    <w:rsid w:val="7EB645E3"/>
    <w:rsid w:val="7EB6B7AB"/>
    <w:rsid w:val="7EDEF702"/>
    <w:rsid w:val="7EFD6908"/>
    <w:rsid w:val="7EFF8787"/>
    <w:rsid w:val="7F1C270D"/>
    <w:rsid w:val="7F5F4807"/>
    <w:rsid w:val="7F722518"/>
    <w:rsid w:val="7F7CF90E"/>
    <w:rsid w:val="7F9C3A63"/>
    <w:rsid w:val="7F9E3557"/>
    <w:rsid w:val="7FBF2857"/>
    <w:rsid w:val="7FD3B1BB"/>
    <w:rsid w:val="7FE7031F"/>
    <w:rsid w:val="7FEC5D3B"/>
    <w:rsid w:val="7FEF37E2"/>
    <w:rsid w:val="7FF70813"/>
    <w:rsid w:val="7FF7B584"/>
    <w:rsid w:val="7FFDFB4B"/>
    <w:rsid w:val="7FFF1910"/>
    <w:rsid w:val="7FFF8C1D"/>
    <w:rsid w:val="7FFF92F0"/>
    <w:rsid w:val="7FFFF07C"/>
    <w:rsid w:val="9BF3195D"/>
    <w:rsid w:val="A5DB4128"/>
    <w:rsid w:val="A6E375DB"/>
    <w:rsid w:val="A6EFA809"/>
    <w:rsid w:val="A6F7CC0B"/>
    <w:rsid w:val="AABFBDFA"/>
    <w:rsid w:val="AF7DE88E"/>
    <w:rsid w:val="AFED1DC0"/>
    <w:rsid w:val="AFFBB299"/>
    <w:rsid w:val="B3ECA4C8"/>
    <w:rsid w:val="B4D7E8EA"/>
    <w:rsid w:val="B4EF3795"/>
    <w:rsid w:val="B5E79B51"/>
    <w:rsid w:val="B6E7F02A"/>
    <w:rsid w:val="B797ED78"/>
    <w:rsid w:val="BB75119C"/>
    <w:rsid w:val="BBD3B774"/>
    <w:rsid w:val="BBDF02B2"/>
    <w:rsid w:val="BCFB0575"/>
    <w:rsid w:val="BE5EC634"/>
    <w:rsid w:val="BEC77393"/>
    <w:rsid w:val="BEFECBAE"/>
    <w:rsid w:val="BF2F7DA9"/>
    <w:rsid w:val="BF7F7592"/>
    <w:rsid w:val="BFB71281"/>
    <w:rsid w:val="BFBDF2DF"/>
    <w:rsid w:val="BFE4DD88"/>
    <w:rsid w:val="BFF9117D"/>
    <w:rsid w:val="BFFF6947"/>
    <w:rsid w:val="C8FDA203"/>
    <w:rsid w:val="CEF79301"/>
    <w:rsid w:val="CEFBB93B"/>
    <w:rsid w:val="CF7C6158"/>
    <w:rsid w:val="CF9D4E98"/>
    <w:rsid w:val="CFBFEC5E"/>
    <w:rsid w:val="D65BF816"/>
    <w:rsid w:val="D73F10CF"/>
    <w:rsid w:val="D977C3BB"/>
    <w:rsid w:val="D977C9A6"/>
    <w:rsid w:val="D9FF310B"/>
    <w:rsid w:val="DBF57698"/>
    <w:rsid w:val="DBFFAB54"/>
    <w:rsid w:val="DDFF5069"/>
    <w:rsid w:val="DECF83A1"/>
    <w:rsid w:val="DEEBD176"/>
    <w:rsid w:val="DEED29CB"/>
    <w:rsid w:val="DEFF6025"/>
    <w:rsid w:val="DF4E686F"/>
    <w:rsid w:val="DF7F78BD"/>
    <w:rsid w:val="DFDFC0CD"/>
    <w:rsid w:val="DFF7F21C"/>
    <w:rsid w:val="DFFE4986"/>
    <w:rsid w:val="E3F74AB8"/>
    <w:rsid w:val="E5FD7CF6"/>
    <w:rsid w:val="E7FE6222"/>
    <w:rsid w:val="E9BB2A12"/>
    <w:rsid w:val="EDDF69E1"/>
    <w:rsid w:val="EDF76BB3"/>
    <w:rsid w:val="EEF68640"/>
    <w:rsid w:val="EFE98C15"/>
    <w:rsid w:val="EFF41AC0"/>
    <w:rsid w:val="EFF76D95"/>
    <w:rsid w:val="EFFF2C87"/>
    <w:rsid w:val="EFFFA435"/>
    <w:rsid w:val="F1DF82E1"/>
    <w:rsid w:val="F1F64F55"/>
    <w:rsid w:val="F2E22473"/>
    <w:rsid w:val="F35D14F0"/>
    <w:rsid w:val="F3F4C349"/>
    <w:rsid w:val="F3F64609"/>
    <w:rsid w:val="F4E96614"/>
    <w:rsid w:val="F4F54B3B"/>
    <w:rsid w:val="F58EBBB0"/>
    <w:rsid w:val="F5CBD2AD"/>
    <w:rsid w:val="F6F3FBF3"/>
    <w:rsid w:val="F6FE0D0F"/>
    <w:rsid w:val="F9B8FDC3"/>
    <w:rsid w:val="F9BF4E89"/>
    <w:rsid w:val="FA79E738"/>
    <w:rsid w:val="FAD729CA"/>
    <w:rsid w:val="FB1B5977"/>
    <w:rsid w:val="FBF62448"/>
    <w:rsid w:val="FBF76486"/>
    <w:rsid w:val="FBFF7DC7"/>
    <w:rsid w:val="FC37AF17"/>
    <w:rsid w:val="FCDE5A6F"/>
    <w:rsid w:val="FCFE5638"/>
    <w:rsid w:val="FCFF1FE1"/>
    <w:rsid w:val="FD7C7175"/>
    <w:rsid w:val="FDD7319B"/>
    <w:rsid w:val="FDDE4FF7"/>
    <w:rsid w:val="FDF8F696"/>
    <w:rsid w:val="FE7B38A4"/>
    <w:rsid w:val="FE7EBDAF"/>
    <w:rsid w:val="FEAF5424"/>
    <w:rsid w:val="FECB8DB0"/>
    <w:rsid w:val="FECF948F"/>
    <w:rsid w:val="FEDCE487"/>
    <w:rsid w:val="FEED62B0"/>
    <w:rsid w:val="FEEFF60E"/>
    <w:rsid w:val="FEFD6F73"/>
    <w:rsid w:val="FF0F1500"/>
    <w:rsid w:val="FF5995C2"/>
    <w:rsid w:val="FF6B552C"/>
    <w:rsid w:val="FF6F74D4"/>
    <w:rsid w:val="FF6FAAC1"/>
    <w:rsid w:val="FFBB4B28"/>
    <w:rsid w:val="FFCFE300"/>
    <w:rsid w:val="FFD58A98"/>
    <w:rsid w:val="FFDD382A"/>
    <w:rsid w:val="FFDFD60A"/>
    <w:rsid w:val="FFE6F78D"/>
    <w:rsid w:val="FFEBBD1A"/>
    <w:rsid w:val="FFEF3B9A"/>
    <w:rsid w:val="FFF171B6"/>
    <w:rsid w:val="FFF33D76"/>
    <w:rsid w:val="FFF3C5BB"/>
    <w:rsid w:val="FFFA984C"/>
    <w:rsid w:val="FFFB4651"/>
    <w:rsid w:val="FFFD90B9"/>
    <w:rsid w:val="FFFF2620"/>
    <w:rsid w:val="FF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widowControl/>
      <w:tabs>
        <w:tab w:val="left" w:pos="2160"/>
      </w:tabs>
      <w:spacing w:line="480" w:lineRule="auto"/>
      <w:jc w:val="left"/>
    </w:pPr>
    <w:rPr>
      <w:rFonts w:ascii="楷体_GB2312" w:eastAsia="黑体"/>
      <w:kern w:val="0"/>
      <w:position w:val="3"/>
      <w:sz w:val="20"/>
      <w:szCs w:val="20"/>
      <w:lang w:eastAsia="en-US"/>
    </w:rPr>
  </w:style>
  <w:style w:type="paragraph" w:styleId="3">
    <w:name w:val="Body Text Indent"/>
    <w:basedOn w:val="1"/>
    <w:qFormat/>
    <w:uiPriority w:val="0"/>
    <w:pPr>
      <w:spacing w:after="120"/>
      <w:ind w:leftChars="200"/>
    </w:pPr>
    <w:rPr>
      <w:rFonts w:ascii="仿宋_GB2312"/>
      <w:szCs w:val="32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 w:eastAsia="zh-CN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 w:eastAsia="zh-CN"/>
    </w:rPr>
  </w:style>
  <w:style w:type="paragraph" w:styleId="6">
    <w:name w:val="toc 1"/>
    <w:basedOn w:val="1"/>
    <w:next w:val="1"/>
    <w:qFormat/>
    <w:uiPriority w:val="0"/>
  </w:style>
  <w:style w:type="paragraph" w:styleId="7">
    <w:name w:val="Body Text First Indent 2"/>
    <w:basedOn w:val="3"/>
    <w:unhideWhenUsed/>
    <w:qFormat/>
    <w:uiPriority w:val="99"/>
    <w:pPr>
      <w:ind w:firstLine="420" w:firstLineChars="200"/>
    </w:p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标题 5（有编号）（绿盟科技）"/>
    <w:next w:val="1"/>
    <w:qFormat/>
    <w:uiPriority w:val="99"/>
    <w:pPr>
      <w:keepNext/>
      <w:keepLines/>
      <w:widowControl w:val="0"/>
      <w:spacing w:before="280" w:after="156" w:line="377" w:lineRule="auto"/>
      <w:jc w:val="left"/>
      <w:outlineLvl w:val="4"/>
    </w:pPr>
    <w:rPr>
      <w:rFonts w:ascii="Arial" w:hAnsi="Arial" w:eastAsia="黑体" w:cs="Times New Roman"/>
      <w:b/>
      <w:kern w:val="2"/>
      <w:sz w:val="24"/>
      <w:szCs w:val="28"/>
      <w:lang w:val="en-US" w:eastAsia="zh-CN" w:bidi="ar-SA"/>
    </w:rPr>
  </w:style>
  <w:style w:type="paragraph" w:customStyle="1" w:styleId="12">
    <w:name w:val="四号正文"/>
    <w:basedOn w:val="1"/>
    <w:qFormat/>
    <w:uiPriority w:val="0"/>
    <w:pPr>
      <w:spacing w:line="360" w:lineRule="auto"/>
    </w:pPr>
    <w:rPr>
      <w:rFonts w:ascii="??" w:hAnsi="??" w:eastAsia="宋体"/>
      <w:color w:val="000000"/>
      <w:kern w:val="0"/>
      <w:sz w:val="28"/>
      <w:szCs w:val="21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1901</Words>
  <Characters>1995</Characters>
  <Lines>0</Lines>
  <Paragraphs>0</Paragraphs>
  <TotalTime>23</TotalTime>
  <ScaleCrop>false</ScaleCrop>
  <LinksUpToDate>false</LinksUpToDate>
  <CharactersWithSpaces>2025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2020-07-13T00:13:00Z</dcterms:created>
  <dc:creator>Administrator</dc:creator>
  <cp:lastModifiedBy>WPS_1511431328</cp:lastModifiedBy>
  <cp:lastPrinted>2016-02-14T03:32:00Z</cp:lastPrinted>
  <dcterms:modified xsi:type="dcterms:W3CDTF">2024-11-19T10:16:01Z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  <property fmtid="{D5CDD505-2E9C-101B-9397-08002B2CF9AE}" pid="3" name="ICV">
    <vt:lpwstr>FD65ACE9ECD42879F7879466AF52A2C4</vt:lpwstr>
  </property>
</Properties>
</file>