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textAlignment w:val="auto"/>
        <w:rPr>
          <w:rFonts w:hint="eastAsia" w:ascii="黑体" w:hAnsi="黑体" w:eastAsia="黑体" w:cs="黑体"/>
          <w:highlight w:val="none"/>
          <w:lang w:val="en-US" w:eastAsia="zh-CN"/>
        </w:rPr>
      </w:pPr>
      <w:r>
        <w:rPr>
          <w:rFonts w:hint="eastAsia" w:ascii="黑体" w:hAnsi="黑体" w:eastAsia="黑体" w:cs="黑体"/>
          <w:highlight w:val="none"/>
        </w:rPr>
        <w:t>附件</w:t>
      </w:r>
      <w:r>
        <w:rPr>
          <w:rFonts w:hint="eastAsia" w:ascii="黑体" w:hAnsi="黑体" w:eastAsia="黑体" w:cs="黑体"/>
          <w:highlight w:val="none"/>
          <w:lang w:val="en-US" w:eastAsia="zh-CN"/>
        </w:rPr>
        <w:t>5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  <w:t>驻村工作队专项工作经费专项预算项目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  <w:t>绩效评价报告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 w:firstLine="640"/>
        <w:jc w:val="center"/>
        <w:textAlignment w:val="auto"/>
        <w:rPr>
          <w:rFonts w:ascii="宋体" w:hAnsi="宋体"/>
          <w:color w:val="auto"/>
          <w:kern w:val="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ascii="黑体" w:hAnsi="宋体" w:eastAsia="黑体"/>
          <w:highlight w:val="none"/>
          <w:lang w:val="zh-CN"/>
        </w:rPr>
      </w:pPr>
      <w:r>
        <w:rPr>
          <w:rFonts w:hint="eastAsia" w:ascii="黑体" w:hAnsi="宋体" w:eastAsia="黑体"/>
          <w:highlight w:val="none"/>
        </w:rPr>
        <w:t>一、</w:t>
      </w:r>
      <w:r>
        <w:rPr>
          <w:rFonts w:hint="eastAsia" w:ascii="黑体" w:hAnsi="宋体" w:eastAsia="黑体"/>
          <w:highlight w:val="none"/>
          <w:lang w:val="zh-CN"/>
        </w:rPr>
        <w:t>项目概况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left"/>
        <w:textAlignment w:val="auto"/>
        <w:outlineLvl w:val="0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（一）设立背景及基本情况。</w:t>
      </w:r>
    </w:p>
    <w:p>
      <w:pPr>
        <w:adjustRightInd w:val="0"/>
        <w:snapToGrid w:val="0"/>
        <w:spacing w:line="520" w:lineRule="exact"/>
        <w:ind w:firstLine="640" w:firstLineChars="200"/>
        <w:rPr>
          <w:rFonts w:hint="eastAsia" w:ascii="仿宋" w:eastAsia="仿宋" w:cs="仿宋"/>
          <w:sz w:val="32"/>
          <w:szCs w:val="32"/>
          <w:lang w:val="en-US" w:eastAsia="zh-CN" w:bidi="ar-SA"/>
        </w:rPr>
      </w:pPr>
      <w:r>
        <w:rPr>
          <w:rFonts w:hint="eastAsia" w:ascii="仿宋" w:eastAsia="仿宋" w:cs="仿宋"/>
          <w:sz w:val="32"/>
          <w:szCs w:val="32"/>
          <w:lang w:val="en-US" w:eastAsia="zh-CN" w:bidi="ar-SA"/>
        </w:rPr>
        <w:t>为贯彻落实党中央、国务院有关决策部署，打赢脱贫攻坚战后，中央财政继续将巩固拓展脱贫攻坚成果、衔接全面推进乡村振兴摆到突出重要位置，全力做好政策支持和投入保障工作。习近平总书记强调，脱贫摘帽不是终点，而是新生活、新奋斗的起点。这意味着在全面推进乡村振兴的新阶段，不能被动地“守”，而是要持续关注和常态化激励脱贫地区和脱贫群众的内生发展动力，要更好地树立起以“我”为主的发展导向，激励脱贫群众以更加昂扬的斗志奋发进取，将实现幸福生活的金钥匙牢牢握在自己手中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textAlignment w:val="auto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实施目的及支持方向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。</w:t>
      </w:r>
    </w:p>
    <w:p>
      <w:pPr>
        <w:adjustRightInd w:val="0"/>
        <w:snapToGrid w:val="0"/>
        <w:spacing w:line="520" w:lineRule="exact"/>
        <w:ind w:firstLine="642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加强乡</w:t>
      </w:r>
      <w:r>
        <w:rPr>
          <w:rFonts w:hint="eastAsia" w:ascii="仿宋_GB2312" w:eastAsia="仿宋_GB2312" w:cs="Times New Roman"/>
          <w:sz w:val="32"/>
          <w:szCs w:val="32"/>
          <w:lang w:val="en-US" w:eastAsia="zh-CN" w:bidi="ar-SA"/>
        </w:rPr>
        <w:t>驻村</w:t>
      </w:r>
      <w:r>
        <w:rPr>
          <w:rFonts w:hint="eastAsia" w:ascii="仿宋_GB2312" w:eastAsia="仿宋_GB2312" w:cs="Times New Roman"/>
          <w:sz w:val="32"/>
          <w:szCs w:val="32"/>
          <w:lang w:bidi="ar-SA"/>
        </w:rPr>
        <w:t>工作</w:t>
      </w:r>
      <w:r>
        <w:rPr>
          <w:rFonts w:hint="eastAsia" w:ascii="仿宋_GB2312" w:eastAsia="仿宋_GB2312" w:cs="Times New Roman"/>
          <w:sz w:val="32"/>
          <w:szCs w:val="32"/>
          <w:lang w:val="en-US" w:eastAsia="zh-CN" w:bidi="ar-SA"/>
        </w:rPr>
        <w:t>队</w:t>
      </w:r>
      <w:r>
        <w:rPr>
          <w:rFonts w:hint="eastAsia" w:ascii="仿宋_GB2312" w:eastAsia="仿宋_GB2312"/>
          <w:sz w:val="32"/>
          <w:szCs w:val="32"/>
        </w:rPr>
        <w:t>经费保障，充分发挥乡</w:t>
      </w:r>
      <w:r>
        <w:rPr>
          <w:rFonts w:hint="eastAsia" w:ascii="仿宋_GB2312" w:eastAsia="仿宋_GB2312" w:cs="Times New Roman"/>
          <w:sz w:val="32"/>
          <w:szCs w:val="32"/>
          <w:lang w:val="en-US" w:eastAsia="zh-CN" w:bidi="ar-SA"/>
        </w:rPr>
        <w:t>驻村</w:t>
      </w:r>
      <w:r>
        <w:rPr>
          <w:rFonts w:hint="eastAsia" w:ascii="仿宋_GB2312" w:eastAsia="仿宋_GB2312" w:cs="Times New Roman"/>
          <w:sz w:val="32"/>
          <w:szCs w:val="32"/>
          <w:lang w:bidi="ar-SA"/>
        </w:rPr>
        <w:t>工作</w:t>
      </w:r>
      <w:r>
        <w:rPr>
          <w:rFonts w:hint="eastAsia" w:ascii="仿宋_GB2312" w:eastAsia="仿宋_GB2312" w:cs="Times New Roman"/>
          <w:sz w:val="32"/>
          <w:szCs w:val="32"/>
          <w:lang w:val="en-US" w:eastAsia="zh-CN" w:bidi="ar-SA"/>
        </w:rPr>
        <w:t>队员</w:t>
      </w:r>
      <w:r>
        <w:rPr>
          <w:rFonts w:hint="eastAsia" w:ascii="仿宋_GB2312" w:eastAsia="仿宋_GB2312"/>
          <w:sz w:val="32"/>
          <w:szCs w:val="32"/>
        </w:rPr>
        <w:t>履职积极性，确保乡</w:t>
      </w:r>
      <w:r>
        <w:rPr>
          <w:rFonts w:hint="eastAsia" w:ascii="仿宋_GB2312" w:eastAsia="仿宋_GB2312" w:cs="Times New Roman"/>
          <w:sz w:val="32"/>
          <w:szCs w:val="32"/>
          <w:lang w:val="en-US" w:eastAsia="zh-CN" w:bidi="ar-SA"/>
        </w:rPr>
        <w:t>驻村</w:t>
      </w:r>
      <w:r>
        <w:rPr>
          <w:rFonts w:hint="eastAsia" w:ascii="仿宋_GB2312" w:eastAsia="仿宋_GB2312" w:cs="Times New Roman"/>
          <w:sz w:val="32"/>
          <w:szCs w:val="32"/>
          <w:lang w:bidi="ar-SA"/>
        </w:rPr>
        <w:t>工作</w:t>
      </w:r>
      <w:r>
        <w:rPr>
          <w:rFonts w:hint="eastAsia" w:ascii="仿宋_GB2312" w:eastAsia="仿宋_GB2312"/>
          <w:sz w:val="32"/>
          <w:szCs w:val="32"/>
        </w:rPr>
        <w:t>能力水平和效果不断提升：</w:t>
      </w:r>
      <w:r>
        <w:rPr>
          <w:rFonts w:hint="eastAsia" w:ascii="仿宋_GB2312"/>
          <w:sz w:val="32"/>
          <w:szCs w:val="32"/>
          <w:lang w:eastAsia="zh-CN"/>
        </w:rPr>
        <w:t>2024年</w:t>
      </w:r>
      <w:r>
        <w:rPr>
          <w:rFonts w:hint="eastAsia" w:ascii="仿宋_GB2312" w:eastAsia="仿宋_GB2312" w:cs="Times New Roman"/>
          <w:sz w:val="32"/>
          <w:szCs w:val="32"/>
          <w:lang w:val="en-US" w:eastAsia="zh-CN" w:bidi="ar-SA"/>
        </w:rPr>
        <w:t>驻村</w:t>
      </w:r>
      <w:r>
        <w:rPr>
          <w:rFonts w:hint="eastAsia" w:ascii="仿宋_GB2312" w:eastAsia="仿宋_GB2312" w:cs="Times New Roman"/>
          <w:sz w:val="32"/>
          <w:szCs w:val="32"/>
          <w:lang w:bidi="ar-SA"/>
        </w:rPr>
        <w:t>工作</w:t>
      </w:r>
      <w:r>
        <w:rPr>
          <w:rFonts w:hint="eastAsia" w:ascii="仿宋_GB2312" w:eastAsia="仿宋_GB2312" w:cs="Times New Roman"/>
          <w:sz w:val="32"/>
          <w:szCs w:val="32"/>
          <w:lang w:val="en-US" w:eastAsia="zh-CN" w:bidi="ar-SA"/>
        </w:rPr>
        <w:t>队经费</w:t>
      </w:r>
      <w:r>
        <w:rPr>
          <w:rFonts w:hint="eastAsia" w:ascii="仿宋_GB2312" w:eastAsia="仿宋_GB2312"/>
          <w:sz w:val="32"/>
          <w:szCs w:val="32"/>
        </w:rPr>
        <w:t>预算资金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各村1.5万元，</w:t>
      </w:r>
      <w:r>
        <w:rPr>
          <w:rFonts w:hint="eastAsia" w:ascii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个村合计</w:t>
      </w:r>
      <w:r>
        <w:rPr>
          <w:rFonts w:hint="eastAsia" w:ascii="仿宋_GB2312"/>
          <w:sz w:val="32"/>
          <w:szCs w:val="32"/>
          <w:lang w:val="en-US" w:eastAsia="zh-CN"/>
        </w:rPr>
        <w:t>7.5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万元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contextualSpacing/>
        <w:jc w:val="left"/>
        <w:textAlignment w:val="auto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</w:pPr>
      <w:r>
        <w:rPr>
          <w:rFonts w:hint="default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预算安排及分配管理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  <w:t>。</w:t>
      </w:r>
    </w:p>
    <w:p>
      <w:pPr>
        <w:adjustRightInd w:val="0"/>
        <w:snapToGrid w:val="0"/>
        <w:spacing w:line="520" w:lineRule="exact"/>
        <w:ind w:firstLine="640" w:firstLineChars="200"/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2024年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年初预算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0万元，调整后预算数7.5万元，预算执行数7.48万元。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textAlignment w:val="auto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  <w:t>项目绩效目标设置。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  <w:t>黑水县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zh-CN" w:eastAsia="zh-CN"/>
        </w:rPr>
        <w:t>洛多</w:t>
      </w: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  <w:t>乡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驻村工作队专项工作经费项目</w:t>
      </w: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  <w:t>，重点用于保障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zh-CN" w:eastAsia="zh-CN"/>
        </w:rPr>
        <w:t>驻村工作队专项工作经费</w:t>
      </w: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  <w:t>工作顺利开展。我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zh-CN" w:eastAsia="zh-CN"/>
        </w:rPr>
        <w:t>乡</w:t>
      </w: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  <w:t>申报的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驻村工作队专项工作经费</w:t>
      </w: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  <w:t>项目内容与具体实施内容相符的、申报目标是合理可行。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</w:pPr>
    </w:p>
    <w:tbl>
      <w:tblPr>
        <w:tblStyle w:val="8"/>
        <w:tblW w:w="85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"/>
        <w:gridCol w:w="1117"/>
        <w:gridCol w:w="1350"/>
        <w:gridCol w:w="2215"/>
        <w:gridCol w:w="397"/>
        <w:gridCol w:w="1287"/>
        <w:gridCol w:w="397"/>
        <w:gridCol w:w="714"/>
        <w:gridCol w:w="5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52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11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22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3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3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5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22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117" w:type="dxa"/>
            <w:vMerge w:val="restart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产出指标</w:t>
            </w:r>
          </w:p>
        </w:tc>
        <w:tc>
          <w:tcPr>
            <w:tcW w:w="1350" w:type="dxa"/>
            <w:vMerge w:val="restart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数量指标</w:t>
            </w:r>
          </w:p>
        </w:tc>
        <w:tc>
          <w:tcPr>
            <w:tcW w:w="2215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驻村工作队（洛多，沃河，石古子，若苏古，嘎茸）</w:t>
            </w:r>
          </w:p>
        </w:tc>
        <w:tc>
          <w:tcPr>
            <w:tcW w:w="39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＝</w:t>
            </w:r>
          </w:p>
        </w:tc>
        <w:tc>
          <w:tcPr>
            <w:tcW w:w="128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5</w:t>
            </w:r>
          </w:p>
        </w:tc>
        <w:tc>
          <w:tcPr>
            <w:tcW w:w="39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个</w:t>
            </w:r>
          </w:p>
        </w:tc>
        <w:tc>
          <w:tcPr>
            <w:tcW w:w="714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5</w:t>
            </w:r>
          </w:p>
        </w:tc>
        <w:tc>
          <w:tcPr>
            <w:tcW w:w="519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2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7" w:type="dxa"/>
            <w:vMerge w:val="continue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</w:p>
        </w:tc>
        <w:tc>
          <w:tcPr>
            <w:tcW w:w="2215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驻村工作队经费预算资金按照标准发放</w:t>
            </w:r>
          </w:p>
        </w:tc>
        <w:tc>
          <w:tcPr>
            <w:tcW w:w="39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＝</w:t>
            </w:r>
          </w:p>
        </w:tc>
        <w:tc>
          <w:tcPr>
            <w:tcW w:w="128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7.5</w:t>
            </w:r>
          </w:p>
        </w:tc>
        <w:tc>
          <w:tcPr>
            <w:tcW w:w="39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万元</w:t>
            </w:r>
          </w:p>
        </w:tc>
        <w:tc>
          <w:tcPr>
            <w:tcW w:w="714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7.5</w:t>
            </w:r>
          </w:p>
        </w:tc>
        <w:tc>
          <w:tcPr>
            <w:tcW w:w="519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2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7" w:type="dxa"/>
            <w:vMerge w:val="continue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</w:p>
        </w:tc>
        <w:tc>
          <w:tcPr>
            <w:tcW w:w="2215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驻村工作队人数</w:t>
            </w:r>
          </w:p>
        </w:tc>
        <w:tc>
          <w:tcPr>
            <w:tcW w:w="39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＝</w:t>
            </w:r>
          </w:p>
        </w:tc>
        <w:tc>
          <w:tcPr>
            <w:tcW w:w="128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15</w:t>
            </w:r>
          </w:p>
        </w:tc>
        <w:tc>
          <w:tcPr>
            <w:tcW w:w="39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人</w:t>
            </w:r>
          </w:p>
        </w:tc>
        <w:tc>
          <w:tcPr>
            <w:tcW w:w="714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15</w:t>
            </w:r>
          </w:p>
        </w:tc>
        <w:tc>
          <w:tcPr>
            <w:tcW w:w="519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2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7" w:type="dxa"/>
            <w:vMerge w:val="continue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</w:p>
        </w:tc>
        <w:tc>
          <w:tcPr>
            <w:tcW w:w="1350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时效指标</w:t>
            </w:r>
          </w:p>
        </w:tc>
        <w:tc>
          <w:tcPr>
            <w:tcW w:w="2215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保障全乡驻村工作队经费</w:t>
            </w:r>
          </w:p>
        </w:tc>
        <w:tc>
          <w:tcPr>
            <w:tcW w:w="39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＝</w:t>
            </w:r>
          </w:p>
        </w:tc>
        <w:tc>
          <w:tcPr>
            <w:tcW w:w="128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12</w:t>
            </w:r>
          </w:p>
        </w:tc>
        <w:tc>
          <w:tcPr>
            <w:tcW w:w="39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月</w:t>
            </w:r>
          </w:p>
        </w:tc>
        <w:tc>
          <w:tcPr>
            <w:tcW w:w="714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12</w:t>
            </w:r>
          </w:p>
        </w:tc>
        <w:tc>
          <w:tcPr>
            <w:tcW w:w="519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2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效益指标</w:t>
            </w:r>
          </w:p>
        </w:tc>
        <w:tc>
          <w:tcPr>
            <w:tcW w:w="1350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可持续发展指标</w:t>
            </w:r>
          </w:p>
        </w:tc>
        <w:tc>
          <w:tcPr>
            <w:tcW w:w="2215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保障全乡驻村工作队工作</w:t>
            </w:r>
          </w:p>
        </w:tc>
        <w:tc>
          <w:tcPr>
            <w:tcW w:w="39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≥</w:t>
            </w:r>
          </w:p>
        </w:tc>
        <w:tc>
          <w:tcPr>
            <w:tcW w:w="128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95</w:t>
            </w:r>
          </w:p>
        </w:tc>
        <w:tc>
          <w:tcPr>
            <w:tcW w:w="39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%</w:t>
            </w:r>
          </w:p>
        </w:tc>
        <w:tc>
          <w:tcPr>
            <w:tcW w:w="714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95</w:t>
            </w:r>
          </w:p>
        </w:tc>
        <w:tc>
          <w:tcPr>
            <w:tcW w:w="519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2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满意度指标</w:t>
            </w:r>
          </w:p>
        </w:tc>
        <w:tc>
          <w:tcPr>
            <w:tcW w:w="1350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服务对象满意度指标</w:t>
            </w:r>
          </w:p>
        </w:tc>
        <w:tc>
          <w:tcPr>
            <w:tcW w:w="2215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障驻村工作队日常工作高效开展，保障人民群众权益</w:t>
            </w:r>
          </w:p>
        </w:tc>
        <w:tc>
          <w:tcPr>
            <w:tcW w:w="39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≥</w:t>
            </w:r>
          </w:p>
        </w:tc>
        <w:tc>
          <w:tcPr>
            <w:tcW w:w="128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95</w:t>
            </w:r>
          </w:p>
        </w:tc>
        <w:tc>
          <w:tcPr>
            <w:tcW w:w="39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%</w:t>
            </w:r>
          </w:p>
        </w:tc>
        <w:tc>
          <w:tcPr>
            <w:tcW w:w="714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95</w:t>
            </w:r>
          </w:p>
        </w:tc>
        <w:tc>
          <w:tcPr>
            <w:tcW w:w="519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7999" w:type="dxa"/>
            <w:gridSpan w:val="8"/>
            <w:shd w:val="clear" w:color="auto" w:fill="auto"/>
            <w:vAlign w:val="center"/>
          </w:tcPr>
          <w:p>
            <w:pPr>
              <w:spacing w:beforeLines="0" w:afterLines="0"/>
              <w:jc w:val="center"/>
              <w:rPr>
                <w:rFonts w:hint="default" w:ascii="宋体" w:hAnsi="宋体" w:eastAsia="宋体"/>
                <w:color w:val="000000"/>
                <w:sz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lang w:val="en-US" w:eastAsia="zh-CN"/>
              </w:rPr>
              <w:t>合计</w:t>
            </w:r>
          </w:p>
        </w:tc>
        <w:tc>
          <w:tcPr>
            <w:tcW w:w="519" w:type="dxa"/>
            <w:shd w:val="clear" w:color="auto" w:fill="auto"/>
            <w:vAlign w:val="center"/>
          </w:tcPr>
          <w:p>
            <w:pPr>
              <w:spacing w:beforeLines="0" w:afterLines="0"/>
              <w:jc w:val="center"/>
              <w:rPr>
                <w:rFonts w:hint="default" w:ascii="宋体" w:hAnsi="宋体" w:eastAsia="宋体"/>
                <w:color w:val="000000"/>
                <w:sz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lang w:val="en-US" w:eastAsia="zh-CN"/>
              </w:rPr>
              <w:t>100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outlineLvl w:val="9"/>
        <w:rPr>
          <w:rFonts w:hint="eastAsia" w:ascii="黑体" w:hAnsi="宋体" w:eastAsia="黑体"/>
          <w:highlight w:val="none"/>
          <w:lang w:eastAsia="zh-CN"/>
        </w:rPr>
      </w:pPr>
      <w:r>
        <w:rPr>
          <w:rFonts w:hint="eastAsia" w:ascii="黑体" w:hAnsi="宋体" w:eastAsia="黑体"/>
          <w:highlight w:val="none"/>
        </w:rPr>
        <w:t>二、</w:t>
      </w:r>
      <w:r>
        <w:rPr>
          <w:rFonts w:hint="eastAsia" w:ascii="黑体" w:hAnsi="宋体" w:eastAsia="黑体"/>
          <w:highlight w:val="none"/>
          <w:lang w:eastAsia="zh-CN"/>
        </w:rPr>
        <w:t>评价实施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（一）评价目的。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eastAsia="仿宋_GB2312" w:cs="Times New Roman"/>
          <w:szCs w:val="32"/>
          <w:lang w:eastAsia="zh-CN"/>
        </w:rPr>
      </w:pPr>
      <w:r>
        <w:rPr>
          <w:rFonts w:hint="eastAsia" w:eastAsia="仿宋_GB2312" w:cs="Times New Roman"/>
          <w:szCs w:val="32"/>
        </w:rPr>
        <w:t>通过绩效评价，及时发现项目实施中存在的薄弱环节，总结推广好的经验和做法，进一步规范项目管理。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textAlignment w:val="auto"/>
        <w:outlineLvl w:val="9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预设问题及评价重点。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1.长效机制建立情况。项目实施单位是否已建立项目实施管理制度等。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2.项目实施程序严密性。建设项目的招投标资料是否完整、真实，有无弄虚作假套取财政资金等问题。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3.资金拨付和使用的合规性。是否按国库集中支付规定办理资金拨付手续；是否不按时拨付，造成滞留资金积压；资金是否专款专用，是否随意变更项目内容及地点；是否遵守《现金管理暂行条例》规定；是否有挤</w:t>
      </w:r>
      <w:r>
        <w:rPr>
          <w:rFonts w:hint="eastAsia" w:cs="Times New Roman"/>
          <w:szCs w:val="32"/>
          <w:lang w:val="zh-CN"/>
        </w:rPr>
        <w:t>占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szCs w:val="32"/>
          <w:lang w:val="zh-CN"/>
        </w:rPr>
        <w:t>、挪用、截留等违纪违规等问题。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4.信息的公开透明度。项目资金管理单位的公开公示情况。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5.财务管理和会计核算规范性。财务核算是否符合《中华人民共和国会计法》《会计基础工作规范》等要求、是否符合基本建设财务管理和会计制度规定。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6.项目实施单位绩效自评情况。项目实施单位是否严格按照预算绩效管理规定开展绩效自评。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Chars="200"/>
        <w:textAlignment w:val="auto"/>
        <w:outlineLvl w:val="9"/>
        <w:rPr>
          <w:rFonts w:hint="eastAsia" w:cs="Times New Roman"/>
          <w:szCs w:val="32"/>
          <w:lang w:val="zh-CN" w:eastAsia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（三）评价选点。</w:t>
      </w:r>
      <w:r>
        <w:rPr>
          <w:rFonts w:hint="eastAsia" w:cs="Times New Roman"/>
          <w:szCs w:val="32"/>
          <w:lang w:val="zh-CN" w:eastAsia="zh-CN"/>
        </w:rPr>
        <w:t>全乡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textAlignment w:val="auto"/>
        <w:outlineLvl w:val="9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（四）评价方法。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cs="Times New Roman"/>
          <w:szCs w:val="32"/>
          <w:lang w:val="zh-CN" w:eastAsia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1.现场咨询。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eastAsia" w:eastAsia="仿宋_GB2312" w:cs="Times New Roman"/>
          <w:szCs w:val="32"/>
          <w:lang w:eastAsia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2.实施单位自评，形成完整自评资料。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eastAsia="仿宋_GB2312" w:cs="Times New Roman"/>
          <w:bCs/>
          <w:lang w:eastAsia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（五）评价组织。</w:t>
      </w:r>
      <w:r>
        <w:rPr>
          <w:rFonts w:hint="eastAsia" w:eastAsia="仿宋_GB2312" w:cs="Times New Roman"/>
          <w:szCs w:val="32"/>
        </w:rPr>
        <w:t>评价组人员由相关业务股室和项目单位代表组成，评价小组以检查账目、资料、电话核实等形式开展了现场评价。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ascii="仿宋_GB2312" w:hAnsi="宋体"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  <w:t>三、</w:t>
      </w: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  <w:lang w:eastAsia="zh-CN"/>
        </w:rPr>
        <w:t>绩效分析</w:t>
      </w:r>
      <w:r>
        <w:rPr>
          <w:rFonts w:hint="eastAsia" w:ascii="仿宋_GB2312" w:hAnsi="宋体"/>
          <w:color w:val="auto"/>
          <w:sz w:val="32"/>
          <w:szCs w:val="32"/>
          <w:highlight w:val="none"/>
          <w:u w:val="none"/>
          <w:lang w:val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（一）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通用指标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绩效分析。指标分值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54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54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640" w:leftChars="200" w:firstLine="0" w:firstLineChars="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1.</w:t>
      </w:r>
      <w:r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  <w:t>项目决策。指标分值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18分，自评得分18分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决策程序</w:t>
      </w:r>
      <w:r>
        <w:rPr>
          <w:rFonts w:hint="eastAsia" w:cs="Times New Roman"/>
          <w:color w:val="auto"/>
          <w:szCs w:val="32"/>
          <w:lang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项目设立、调整延续等方面符合资金管理基本规范和决策程序要求</w:t>
      </w:r>
      <w:r>
        <w:rPr>
          <w:rFonts w:hint="eastAsia" w:cs="Times New Roman"/>
          <w:color w:val="auto"/>
          <w:szCs w:val="32"/>
          <w:lang w:eastAsia="zh-CN"/>
        </w:rPr>
        <w:t>。指标分值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规划论证</w:t>
      </w:r>
      <w:r>
        <w:rPr>
          <w:rFonts w:hint="eastAsia" w:cs="Times New Roman"/>
          <w:color w:val="auto"/>
          <w:szCs w:val="32"/>
          <w:lang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项目规划论证符合</w:t>
      </w:r>
      <w:r>
        <w:rPr>
          <w:rFonts w:hint="eastAsia" w:cs="Times New Roman"/>
          <w:color w:val="auto"/>
          <w:szCs w:val="32"/>
          <w:lang w:eastAsia="zh-CN"/>
        </w:rPr>
        <w:t>中央、省委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要求，项目绩效目标设置科学合理，项目资金与项目总体规划、相关行业事业发展相匹配，聚焦重大任务、重点领域、重点环节和重点项目</w:t>
      </w:r>
      <w:r>
        <w:rPr>
          <w:rFonts w:hint="eastAsia" w:cs="Times New Roman"/>
          <w:color w:val="auto"/>
          <w:szCs w:val="32"/>
          <w:lang w:eastAsia="zh-CN"/>
        </w:rPr>
        <w:t>。指标分值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资金投向</w:t>
      </w:r>
      <w:r>
        <w:rPr>
          <w:rFonts w:hint="eastAsia" w:cs="Times New Roman"/>
          <w:color w:val="auto"/>
          <w:szCs w:val="32"/>
          <w:lang w:eastAsia="zh-CN"/>
        </w:rPr>
        <w:t>：项目资金是与项目总体规划、相关行业事业发展相匹配，聚焦重大任务、重点领域、重点环节和重点项目。体现集中力量办大事原则，避免“撒胡椒面”。指标分值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2.</w:t>
      </w:r>
      <w:r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  <w:t>项目管理。指标分值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18分，自评得分18分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制度办法</w:t>
      </w:r>
      <w:r>
        <w:rPr>
          <w:rFonts w:hint="eastAsia" w:cs="Times New Roman"/>
          <w:color w:val="auto"/>
          <w:szCs w:val="32"/>
          <w:lang w:val="en-US"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项目制度办法体系健全、要素完备</w:t>
      </w:r>
      <w:r>
        <w:rPr>
          <w:rFonts w:hint="eastAsia" w:cs="Times New Roman"/>
          <w:color w:val="auto"/>
          <w:szCs w:val="32"/>
          <w:lang w:val="en-US" w:eastAsia="zh-CN"/>
        </w:rPr>
        <w:t>。资金管理办法等管理制度体系健全完善，不存在管理制度缺失、管理办法过期情况。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2分，自评得分2分。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分配管理：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项目资金分配因素选取、权重设置、区域分布，项目管理、审批符合管理要求，管资金、项目、政策管绩效，项目绩效监管按要求开展，对下指导有力有效。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10分，自评得分10分。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  <w:t>绩效监管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: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明确要求“事前评估”、“事中监控”、“事后评价”，层层把控，对相关人员进行绩效业务培训，使人人“懂理念、会分析”。并严抓项目决策是否科学的“牛鼻子”，力求项目决策科学。让项目“目标科学、全面”才能“拎得清”，“跟踪及时、严格”才能“管得准”，避免偏离轨道造成的损耗成本、影响质量、效率低下。“花钱必问效，无效必问责”，该局将绩效理念融入预算编制、执行、监督全过程，抓好项目效益是否提升的“落脚点”，发挥绩效评价导向作用，通过奖优惩劣，确保被评价单位把每一笔钱都用在刀刃上、紧要处，力求项目效益提升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3.项目实施。指标分值9分，自评得分9分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预算执行:项目预算资金7.5万元，支付7.5万元。指</w:t>
      </w:r>
      <w:r>
        <w:rPr>
          <w:rFonts w:hint="eastAsia" w:cs="Times New Roman"/>
          <w:color w:val="auto"/>
          <w:szCs w:val="32"/>
          <w:lang w:eastAsia="zh-CN"/>
        </w:rPr>
        <w:t>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cs="Times New Roman"/>
          <w:color w:val="auto"/>
          <w:szCs w:val="32"/>
          <w:lang w:val="en-US" w:eastAsia="zh-CN"/>
        </w:rPr>
      </w:pPr>
      <w:r>
        <w:rPr>
          <w:rFonts w:hint="default" w:ascii="楷体_GB2312" w:hAnsi="楷体_GB2312" w:eastAsia="楷体_GB2312" w:cs="楷体_GB2312"/>
          <w:color w:val="auto"/>
          <w:szCs w:val="32"/>
          <w:lang w:val="en-US" w:eastAsia="zh-CN"/>
        </w:rPr>
        <w:t>资金使用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:项</w:t>
      </w:r>
      <w:r>
        <w:rPr>
          <w:rFonts w:hint="eastAsia" w:cs="Times New Roman"/>
          <w:color w:val="auto"/>
          <w:szCs w:val="32"/>
          <w:lang w:val="en-US" w:eastAsia="zh-CN"/>
        </w:rPr>
        <w:t>目资金使用、拨付符合国家财经法规、财务管理制度及有关专项资金管理制度办法规定和审批程序，不存在超范围、超标准、超进度使用专项资金，不存在资金损失浪费、长期沉淀、截留、挤占、挪用、虚列支出等情况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3分，自评得分3分。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4.项目结果。指标分值9分，自评得分9分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目标完成</w:t>
      </w:r>
      <w:r>
        <w:rPr>
          <w:rFonts w:hint="eastAsia" w:cs="Times New Roman"/>
          <w:color w:val="auto"/>
          <w:szCs w:val="32"/>
          <w:lang w:val="en-US"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资金项目内容与具体实施内容相符的、申报目标是合理可行。项目运行成本、管理效率、履职效能、社会效应、可持续发展能力和服务对象满意度等方面均取得良好成果，预算绩效实现全覆盖。</w:t>
      </w:r>
      <w:r>
        <w:rPr>
          <w:rFonts w:hint="eastAsia" w:cs="Times New Roman"/>
          <w:color w:val="auto"/>
          <w:szCs w:val="32"/>
          <w:lang w:val="en-US" w:eastAsia="zh-CN"/>
        </w:rPr>
        <w:t>截止2024年底完成项目资金拨付。指</w:t>
      </w:r>
      <w:r>
        <w:rPr>
          <w:rFonts w:hint="eastAsia" w:cs="Times New Roman"/>
          <w:color w:val="auto"/>
          <w:szCs w:val="32"/>
          <w:lang w:eastAsia="zh-CN"/>
        </w:rPr>
        <w:t>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完成时效：资金项目按照目标任务已于2024年底完成。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3分，自评得分3分。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2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zh-CN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（二）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专用指标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绩效分析。指标分值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30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30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用途合规性</w:t>
      </w:r>
      <w:r>
        <w:rPr>
          <w:rFonts w:hint="eastAsia" w:cs="Times New Roman"/>
          <w:color w:val="auto"/>
          <w:szCs w:val="32"/>
          <w:lang w:val="en-US" w:eastAsia="zh-CN"/>
        </w:rPr>
        <w:t>：项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目资金分配均衡公平，资金实际支持对象符合管理要求，符合支持对象范围</w:t>
      </w:r>
      <w:r>
        <w:rPr>
          <w:rFonts w:hint="eastAsia" w:cs="Times New Roman"/>
          <w:color w:val="auto"/>
          <w:szCs w:val="32"/>
          <w:lang w:val="en-US" w:eastAsia="zh-CN"/>
        </w:rPr>
        <w:t>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10分，自评得分10分。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zh-CN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程序合规性</w:t>
      </w:r>
      <w:r>
        <w:rPr>
          <w:rFonts w:hint="eastAsia" w:cs="Times New Roman"/>
          <w:color w:val="auto"/>
          <w:szCs w:val="32"/>
          <w:lang w:val="en-US" w:eastAsia="zh-CN"/>
        </w:rPr>
        <w:t>：项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目资金</w:t>
      </w:r>
      <w:r>
        <w:rPr>
          <w:rFonts w:hint="eastAsia" w:cs="Times New Roman"/>
          <w:color w:val="auto"/>
          <w:szCs w:val="32"/>
          <w:lang w:val="en-US" w:eastAsia="zh-CN"/>
        </w:rPr>
        <w:t>按照专项资金管理要求，程序合规合法。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10分，自评得分10分。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标准合规性:按照专项资金管理要求，及时有效完成项目资金的实施和兑现。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10分，自评得分10分。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2" w:firstLineChars="200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个性指标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绩效分析。指标分值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16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16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我单位在规定内做好</w:t>
      </w:r>
      <w:r>
        <w:rPr>
          <w:rFonts w:hint="eastAsia" w:cs="Times New Roman"/>
          <w:color w:val="auto"/>
          <w:szCs w:val="32"/>
          <w:lang w:val="en-US" w:eastAsia="zh-CN"/>
        </w:rPr>
        <w:t>驻村工作队专项工作经费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个性化绩效评价指标具有特定的针对性，能够更好地反映其特定业务领域的表现，可以增强</w:t>
      </w:r>
      <w:r>
        <w:rPr>
          <w:rFonts w:hint="eastAsia" w:cs="Times New Roman"/>
          <w:color w:val="auto"/>
          <w:szCs w:val="32"/>
          <w:lang w:val="en-US" w:eastAsia="zh-CN"/>
        </w:rPr>
        <w:t>驻村工作队工作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的积极性和工作热情。提高部门的整体绩效水平。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减少返贫率</w:t>
      </w:r>
      <w:r>
        <w:rPr>
          <w:rFonts w:hint="eastAsia" w:cs="Times New Roman"/>
          <w:color w:val="auto"/>
          <w:szCs w:val="32"/>
          <w:lang w:val="en-US" w:eastAsia="zh-CN"/>
        </w:rPr>
        <w:t>:通过项目实施，保障乡村振兴工作开展,以提高驻村工作队工作管理效率和质量。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5分，自评得分5分。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项目公示:按照公开要求，在门户网站中决算公开内容进行公示。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5分，自评得分5分。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default" w:cs="Times New Roman"/>
          <w:color w:val="auto"/>
          <w:szCs w:val="32"/>
          <w:lang w:val="en-US" w:eastAsia="zh-CN"/>
        </w:rPr>
        <w:t>提高服务能力</w:t>
      </w:r>
      <w:r>
        <w:rPr>
          <w:rFonts w:hint="eastAsia" w:cs="Times New Roman"/>
          <w:color w:val="auto"/>
          <w:szCs w:val="32"/>
          <w:lang w:val="en-US" w:eastAsia="zh-CN"/>
        </w:rPr>
        <w:t>：通过项目实施，进一步提升驻村工作的力度。推进各村建设，以及体现人民性、维护人民利益等方面。通过行使管理权，推动高质量发展、增进民生福祉等方面发挥着不可替代的作用。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</w:pP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  <w:lang w:eastAsia="zh-CN"/>
        </w:rPr>
        <w:t>四</w:t>
      </w: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  <w:t>、评价结论</w:t>
      </w:r>
    </w:p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通过汇总、整理、分析驻村工作队专项工作经费项目绩效评价指标体系，绩效目标基本实现，自评得分为100分。</w:t>
      </w:r>
    </w:p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宋体" w:eastAsia="黑体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eastAsia" w:ascii="黑体" w:hAnsi="宋体" w:cs="Times New Roman"/>
          <w:color w:val="auto"/>
          <w:sz w:val="32"/>
          <w:szCs w:val="32"/>
          <w:highlight w:val="none"/>
          <w:u w:val="none"/>
          <w:lang w:eastAsia="zh-CN"/>
        </w:rPr>
        <w:t>五、</w:t>
      </w:r>
      <w:r>
        <w:rPr>
          <w:rFonts w:hint="eastAsia" w:ascii="黑体" w:hAnsi="宋体" w:eastAsia="黑体" w:cs="Times New Roman"/>
          <w:color w:val="auto"/>
          <w:sz w:val="32"/>
          <w:szCs w:val="32"/>
          <w:highlight w:val="none"/>
          <w:u w:val="none"/>
          <w:lang w:eastAsia="zh-CN"/>
        </w:rPr>
        <w:t>存在主要问题</w:t>
      </w:r>
    </w:p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黑体" w:cs="黑体"/>
          <w:b w:val="0"/>
          <w:bCs w:val="0"/>
          <w:kern w:val="2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无</w:t>
      </w:r>
    </w:p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宋体" w:eastAsia="黑体" w:cs="Times New Roman"/>
          <w:color w:val="auto"/>
          <w:kern w:val="0"/>
          <w:position w:val="3"/>
          <w:sz w:val="32"/>
          <w:szCs w:val="32"/>
          <w:highlight w:val="none"/>
          <w:u w:val="none"/>
          <w:lang w:val="zh-CN" w:eastAsia="zh-CN" w:bidi="ar-SA"/>
        </w:rPr>
      </w:pPr>
      <w:r>
        <w:rPr>
          <w:rFonts w:hint="eastAsia" w:ascii="黑体" w:hAnsi="宋体" w:eastAsia="黑体" w:cs="Times New Roman"/>
          <w:color w:val="auto"/>
          <w:kern w:val="0"/>
          <w:position w:val="3"/>
          <w:sz w:val="32"/>
          <w:szCs w:val="32"/>
          <w:highlight w:val="none"/>
          <w:u w:val="none"/>
          <w:lang w:val="zh-CN" w:eastAsia="zh-CN" w:bidi="ar-SA"/>
        </w:rPr>
        <w:t>六、改进建议</w:t>
      </w:r>
    </w:p>
    <w:p>
      <w:pPr>
        <w:tabs>
          <w:tab w:val="left" w:pos="1911"/>
        </w:tabs>
        <w:jc w:val="left"/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 xml:space="preserve"> </w:t>
      </w:r>
      <w:r>
        <w:rPr>
          <w:rFonts w:hint="eastAsia" w:ascii="仿宋_GB2312" w:hAns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 xml:space="preserve">   </w:t>
      </w:r>
      <w:bookmarkStart w:id="0" w:name="_Hlk110546638"/>
      <w:r>
        <w:rPr>
          <w:rFonts w:hint="eastAsia" w:ascii="仿宋_GB2312" w:hAns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无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附表：1.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专项</w:t>
      </w: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预算绩效自评打分表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1600" w:firstLineChars="500"/>
        <w:textAlignment w:val="auto"/>
        <w:outlineLvl w:val="9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2.专项预算绩效自评实地踏勘点位清单表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1600" w:firstLineChars="500"/>
        <w:textAlignment w:val="auto"/>
        <w:outlineLvl w:val="9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专项预算项目绩效目标完成情况自评表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br w:type="page"/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方正小标宋_GBK" w:cs="Times New Roman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专项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预算绩效自评打分表</w:t>
      </w:r>
    </w:p>
    <w:tbl>
      <w:tblPr>
        <w:tblStyle w:val="8"/>
        <w:tblW w:w="1090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765"/>
        <w:gridCol w:w="825"/>
        <w:gridCol w:w="1536"/>
        <w:gridCol w:w="515"/>
        <w:gridCol w:w="5340"/>
        <w:gridCol w:w="732"/>
        <w:gridCol w:w="4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361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绩效评价指标</w:t>
            </w:r>
          </w:p>
        </w:tc>
        <w:tc>
          <w:tcPr>
            <w:tcW w:w="53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指标解释</w:t>
            </w:r>
          </w:p>
        </w:tc>
        <w:tc>
          <w:tcPr>
            <w:tcW w:w="7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自评得分</w:t>
            </w:r>
          </w:p>
        </w:tc>
        <w:tc>
          <w:tcPr>
            <w:tcW w:w="4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5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分值</w:t>
            </w:r>
          </w:p>
        </w:tc>
        <w:tc>
          <w:tcPr>
            <w:tcW w:w="5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通用指标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（54分）</w:t>
            </w: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项目决策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（18分）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决策程序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项目决策程序是否严密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规划论证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项目规划论证是否符合中央、省委要求，项目绩效目标设置是否科学合理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资金投向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项目资金是否与项目总体规划、相关行业事业发展相匹配，是否聚焦重大任务、重点领域、重点环节和重点项目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项目管理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（18分）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制度办法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项目制度办法是否体系健全、要素完备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分配管理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项目资金分配因素选取、权重设置、区域分布，项目管理、审批是否符合管理要求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绩效监管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管资金、项目、政策是否管绩效，项目绩效监管是否按要求开展，对下指导是否有力有效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项目实施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（9分）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预算执行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项目资金财政拨付、单位执行和地方配套到位情况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资金使用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资金使用拨付、项目实施是否符合规定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项目结果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（9分）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目标完成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项目是否完成预期目标，实施结果是否与绩效目标相匹配，反映目标实现程度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完成时效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项目实际完成时间与计划完成时间的比较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专用指标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产业发展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符合性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项目实施是否与省委省政府支持重点、产业支持政策符合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成长性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项目实施对相关企业（机构）成长性的促进作用，主要反映支持对象创新创造创业能力情况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经济性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项目实施对相关企业（机构）主营业务收入、净利润、税收、产量等方面增长情况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民生保障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区域均衡性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项目资金分配体现的均衡公平情况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对象精准性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资金实际支持对象是否符合管理要求，是否符合支持对象范围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标准合理性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资金实际补贴标准是否符合资金管理办法规定的补助标准，是否及时按标准兑现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群众满意度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资金涉及相关受益群体、支持对象的满意度调查访谈情况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8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在建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工程进度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项目是否达到计划工程进度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资金拨付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项目是否达到预先确定的资金拨付进度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建成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项目验收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项目验收是否及时合格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功能实现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项目经济社会功能是否实现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后续管护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项目后续维护是否实现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专用指标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行政运转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用途合规性</w:t>
            </w:r>
          </w:p>
        </w:tc>
        <w:tc>
          <w:tcPr>
            <w:tcW w:w="5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是否按规定用途、适用范围进行本地区专项资金分配</w:t>
            </w:r>
          </w:p>
        </w:tc>
        <w:tc>
          <w:tcPr>
            <w:tcW w:w="7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程序合规性</w:t>
            </w:r>
          </w:p>
        </w:tc>
        <w:tc>
          <w:tcPr>
            <w:tcW w:w="5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资金管理程序是否符合专项资金管理要求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标准合规性</w:t>
            </w:r>
          </w:p>
        </w:tc>
        <w:tc>
          <w:tcPr>
            <w:tcW w:w="5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资金分配标准是否符合专项资金管理要求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0" w:hRule="atLeast"/>
          <w:jc w:val="center"/>
        </w:trPr>
        <w:tc>
          <w:tcPr>
            <w:tcW w:w="231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个性指标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（16分）</w:t>
            </w:r>
          </w:p>
        </w:tc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根据项目个性自行设定部分指标，反映该项指标执行完成情况</w:t>
            </w:r>
            <w:r>
              <w:rPr>
                <w:rFonts w:hint="eastAsia"/>
              </w:rPr>
              <w:t>。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项目公示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231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返贫率低于3%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31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提升对村民服务能力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3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扣分项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被评价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部门配合度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被评价对象工作配合情况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both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br w:type="page"/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eastAsia" w:ascii="Times New Roman" w:hAnsi="Times New Roman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专项预算绩效自评实地踏勘点位清单表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jc w:val="center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28"/>
          <w:szCs w:val="28"/>
          <w:highlight w:val="none"/>
          <w:u w:val="none"/>
          <w:lang w:val="en-US" w:eastAsia="zh-CN"/>
        </w:rPr>
        <w:t>（例表）</w:t>
      </w:r>
    </w:p>
    <w:tbl>
      <w:tblPr>
        <w:tblStyle w:val="9"/>
        <w:tblW w:w="79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5956"/>
        <w:gridCol w:w="9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实地踏勘点位</w:t>
            </w: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洛多乡</w:t>
            </w: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9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10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11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12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13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14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15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16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17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18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19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……</w:t>
            </w: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20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备注：项目</w:t>
      </w:r>
      <w:r>
        <w:rPr>
          <w:rFonts w:hint="eastAsia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实地踏勘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点位包括市（州）本级、县（市、区）</w:t>
      </w:r>
      <w:r>
        <w:rPr>
          <w:rFonts w:hint="eastAsia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本级及有关项目、单位、公司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br w:type="page"/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eastAsia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3</w:t>
      </w:r>
    </w:p>
    <w:tbl>
      <w:tblPr>
        <w:tblStyle w:val="8"/>
        <w:tblW w:w="102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2689"/>
        <w:gridCol w:w="990"/>
        <w:gridCol w:w="795"/>
        <w:gridCol w:w="1095"/>
        <w:gridCol w:w="855"/>
        <w:gridCol w:w="82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专项预算项目绩效目标完成情况自评表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56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5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驻村工作队专项工作经费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8" w:hRule="atLeast"/>
          <w:jc w:val="center"/>
        </w:trPr>
        <w:tc>
          <w:tcPr>
            <w:tcW w:w="56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45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洛多乡人民政府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56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45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经费类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概况</w:t>
            </w:r>
          </w:p>
        </w:tc>
        <w:tc>
          <w:tcPr>
            <w:tcW w:w="50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中长期规划（名称、文号，仅指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常年项目）</w:t>
            </w:r>
          </w:p>
        </w:tc>
        <w:tc>
          <w:tcPr>
            <w:tcW w:w="45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资金管理办法（名称、文号）</w:t>
            </w:r>
          </w:p>
        </w:tc>
        <w:tc>
          <w:tcPr>
            <w:tcW w:w="45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绩效分配方式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Wingdings 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Wingdings 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</w:t>
            </w:r>
          </w:p>
        </w:tc>
        <w:tc>
          <w:tcPr>
            <w:tcW w:w="18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Wingdings 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Wingdings 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£项目法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Wingdings 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Wingdings 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据实据效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Wingdings 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Wingdings 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因素法与项目法相结合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45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使用范围</w:t>
            </w:r>
          </w:p>
        </w:tc>
        <w:tc>
          <w:tcPr>
            <w:tcW w:w="45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申报（补助）条件</w:t>
            </w:r>
          </w:p>
        </w:tc>
        <w:tc>
          <w:tcPr>
            <w:tcW w:w="45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项目起止年限</w:t>
            </w:r>
          </w:p>
        </w:tc>
        <w:tc>
          <w:tcPr>
            <w:tcW w:w="45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2024年度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39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年度资金总额：</w:t>
            </w:r>
          </w:p>
        </w:tc>
        <w:tc>
          <w:tcPr>
            <w:tcW w:w="45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其中：财政拨款</w:t>
            </w:r>
          </w:p>
        </w:tc>
        <w:tc>
          <w:tcPr>
            <w:tcW w:w="45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其他资金</w:t>
            </w:r>
          </w:p>
        </w:tc>
        <w:tc>
          <w:tcPr>
            <w:tcW w:w="45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 目标</w:t>
            </w: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年度目标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确保乡驻村工作能力水平和效果不断提升：2022年驻村工作队经费预算资金各村1.5万元，5个村合计7.5万元。确保乡驻村工作能力水平和效果不断提升。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完成值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2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驻村工作队（洛多，沃河，石古子，若苏古，嘎茸）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＝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驻村工作队经费预算资金按照标准发放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＝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万元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驻村工作队人数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＝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保障全乡驻村工作队经费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＝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可持续发展指标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保障全乡驻村工作队工作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障驻村工作队日常工作高效开展，保障人民群众权益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</w:tbl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exact"/>
        <w:ind w:left="0" w:leftChars="0"/>
        <w:textAlignment w:val="auto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/>
        <w:rPr>
          <w:rFonts w:hint="default" w:ascii="黑体" w:hAnsi="黑体" w:eastAsia="黑体" w:cs="黑体"/>
          <w:sz w:val="24"/>
          <w:szCs w:val="24"/>
          <w:highlight w:val="none"/>
          <w:lang w:val="en-US" w:eastAsia="zh-CN"/>
        </w:rPr>
      </w:pPr>
    </w:p>
    <w:sectPr>
      <w:footerReference r:id="rId3" w:type="default"/>
      <w:pgSz w:w="11906" w:h="16838"/>
      <w:pgMar w:top="1440" w:right="1797" w:bottom="1440" w:left="1797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??">
    <w:altName w:val="仿宋_GB2312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AoAAAAAAIdO4kAAAAAAAAAAAAAAAAAGAAAAAAAA&#10;AAAAEAAAAJIDAABfcmVscy9QSwECFAAKAAAAAACHTuJAAAAAAAAAAAAAAAAABAAAAAAAAAAAABAA&#10;AAAWAAAAZHJzL1BLAQIUABQAAAAIAIdO4kBrhfn7MQIAAGEEAAAOAAAAAAAAAAEAIAAAADUBAABk&#10;cnMvZTJvRG9jLnhtbFBLAQIUABQAAAAIAIdO4kCzSVju0AAAAAUBAAAPAAAAAAAAAAEAIAAAADgA&#10;AABkcnMvZG93bnJldi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F1FE72"/>
    <w:multiLevelType w:val="singleLevel"/>
    <w:tmpl w:val="C0F1FE7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26C8BD5"/>
    <w:multiLevelType w:val="singleLevel"/>
    <w:tmpl w:val="026C8BD5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zNjhjNDNiN2RjOWRkY2QxZGViYzI0NTBlYjA3NDAifQ=="/>
  </w:docVars>
  <w:rsids>
    <w:rsidRoot w:val="00172A27"/>
    <w:rsid w:val="001C22FE"/>
    <w:rsid w:val="00CF3120"/>
    <w:rsid w:val="028B35E8"/>
    <w:rsid w:val="02ED4929"/>
    <w:rsid w:val="06F127CA"/>
    <w:rsid w:val="06F61DC2"/>
    <w:rsid w:val="09BB0D18"/>
    <w:rsid w:val="09E27849"/>
    <w:rsid w:val="0A2656D1"/>
    <w:rsid w:val="0B5F56D3"/>
    <w:rsid w:val="0B756745"/>
    <w:rsid w:val="0C260B50"/>
    <w:rsid w:val="0C59351C"/>
    <w:rsid w:val="0D66383B"/>
    <w:rsid w:val="0FAC3208"/>
    <w:rsid w:val="11317B11"/>
    <w:rsid w:val="12FB2C35"/>
    <w:rsid w:val="13053004"/>
    <w:rsid w:val="13C02E9B"/>
    <w:rsid w:val="14C50C9C"/>
    <w:rsid w:val="14F0383F"/>
    <w:rsid w:val="15476E2E"/>
    <w:rsid w:val="162D642C"/>
    <w:rsid w:val="19B54FD6"/>
    <w:rsid w:val="1A743142"/>
    <w:rsid w:val="1AEA48DA"/>
    <w:rsid w:val="1C25106F"/>
    <w:rsid w:val="1CFD8DF6"/>
    <w:rsid w:val="1E0821D6"/>
    <w:rsid w:val="1ECB04B0"/>
    <w:rsid w:val="1F02518A"/>
    <w:rsid w:val="1F461652"/>
    <w:rsid w:val="1FFF9AD9"/>
    <w:rsid w:val="20764B90"/>
    <w:rsid w:val="20BC4845"/>
    <w:rsid w:val="21815F4B"/>
    <w:rsid w:val="22885DA6"/>
    <w:rsid w:val="22AD555F"/>
    <w:rsid w:val="25592FE8"/>
    <w:rsid w:val="25783BC2"/>
    <w:rsid w:val="26CF2DB3"/>
    <w:rsid w:val="270D6640"/>
    <w:rsid w:val="27987D44"/>
    <w:rsid w:val="29083323"/>
    <w:rsid w:val="2AF86ED7"/>
    <w:rsid w:val="2AFDF212"/>
    <w:rsid w:val="2B317A55"/>
    <w:rsid w:val="2B385C88"/>
    <w:rsid w:val="2B6BF484"/>
    <w:rsid w:val="2B6F538D"/>
    <w:rsid w:val="2C142370"/>
    <w:rsid w:val="2C4C6634"/>
    <w:rsid w:val="2D0363AE"/>
    <w:rsid w:val="2D2E0549"/>
    <w:rsid w:val="2E9A0305"/>
    <w:rsid w:val="2EC35C05"/>
    <w:rsid w:val="2FFF7DE7"/>
    <w:rsid w:val="307750E9"/>
    <w:rsid w:val="30B9249C"/>
    <w:rsid w:val="32C47F3D"/>
    <w:rsid w:val="32FA0C59"/>
    <w:rsid w:val="33F748AD"/>
    <w:rsid w:val="357A2C41"/>
    <w:rsid w:val="35874596"/>
    <w:rsid w:val="35F2A362"/>
    <w:rsid w:val="36EA2AC9"/>
    <w:rsid w:val="371A51D2"/>
    <w:rsid w:val="373BBD0C"/>
    <w:rsid w:val="38D32EB4"/>
    <w:rsid w:val="39BFEDBA"/>
    <w:rsid w:val="39DBABD8"/>
    <w:rsid w:val="3AED12ED"/>
    <w:rsid w:val="3AFF6A5D"/>
    <w:rsid w:val="3BDD34D2"/>
    <w:rsid w:val="3BDDFF97"/>
    <w:rsid w:val="3BFFD43B"/>
    <w:rsid w:val="3C7BD5C9"/>
    <w:rsid w:val="3CAF0A33"/>
    <w:rsid w:val="3DC2196D"/>
    <w:rsid w:val="3E4D594A"/>
    <w:rsid w:val="3F0C0B14"/>
    <w:rsid w:val="3FBC08C4"/>
    <w:rsid w:val="3FBF9251"/>
    <w:rsid w:val="3FED766E"/>
    <w:rsid w:val="3FF50DFE"/>
    <w:rsid w:val="3FFEEAD9"/>
    <w:rsid w:val="3FFFE931"/>
    <w:rsid w:val="40D678BD"/>
    <w:rsid w:val="41A01FC6"/>
    <w:rsid w:val="429029DB"/>
    <w:rsid w:val="434B6EF0"/>
    <w:rsid w:val="447B561E"/>
    <w:rsid w:val="457F07F2"/>
    <w:rsid w:val="458B5BBF"/>
    <w:rsid w:val="459D126B"/>
    <w:rsid w:val="487E1A6D"/>
    <w:rsid w:val="49042270"/>
    <w:rsid w:val="49295900"/>
    <w:rsid w:val="49927773"/>
    <w:rsid w:val="4B4A03F0"/>
    <w:rsid w:val="4CC6FDBD"/>
    <w:rsid w:val="4CCC1EC1"/>
    <w:rsid w:val="4D904DD5"/>
    <w:rsid w:val="4E07F45D"/>
    <w:rsid w:val="4EF50A0C"/>
    <w:rsid w:val="4FF59AF5"/>
    <w:rsid w:val="503D00E8"/>
    <w:rsid w:val="52B4142D"/>
    <w:rsid w:val="54876471"/>
    <w:rsid w:val="54DF6509"/>
    <w:rsid w:val="552E03B1"/>
    <w:rsid w:val="55FE10A2"/>
    <w:rsid w:val="56823DB5"/>
    <w:rsid w:val="56EF6619"/>
    <w:rsid w:val="57396EB2"/>
    <w:rsid w:val="57AF1E73"/>
    <w:rsid w:val="57E94E70"/>
    <w:rsid w:val="5A2D03FB"/>
    <w:rsid w:val="5AB21C33"/>
    <w:rsid w:val="5B778EC0"/>
    <w:rsid w:val="5BFD93EC"/>
    <w:rsid w:val="5CBA8FF2"/>
    <w:rsid w:val="5D475B2E"/>
    <w:rsid w:val="5D5F7E21"/>
    <w:rsid w:val="5F5B35E4"/>
    <w:rsid w:val="5FAF2268"/>
    <w:rsid w:val="609FA7B0"/>
    <w:rsid w:val="614F0C4D"/>
    <w:rsid w:val="65FD4A01"/>
    <w:rsid w:val="660022E7"/>
    <w:rsid w:val="66730236"/>
    <w:rsid w:val="66B00616"/>
    <w:rsid w:val="676C2A97"/>
    <w:rsid w:val="69FCE5E7"/>
    <w:rsid w:val="6A3F7D1E"/>
    <w:rsid w:val="6B95409A"/>
    <w:rsid w:val="6BCDA9CC"/>
    <w:rsid w:val="6BF32B6E"/>
    <w:rsid w:val="6C021003"/>
    <w:rsid w:val="6CDE55CC"/>
    <w:rsid w:val="6D8223FC"/>
    <w:rsid w:val="6D9F2765"/>
    <w:rsid w:val="6DB508E5"/>
    <w:rsid w:val="6DDFA6BD"/>
    <w:rsid w:val="6E2A27C9"/>
    <w:rsid w:val="6E767ACE"/>
    <w:rsid w:val="6E781687"/>
    <w:rsid w:val="6EEE3ED1"/>
    <w:rsid w:val="6EFFED40"/>
    <w:rsid w:val="6F1B2166"/>
    <w:rsid w:val="6F5FC1DE"/>
    <w:rsid w:val="6FB3E1FD"/>
    <w:rsid w:val="6FD768E4"/>
    <w:rsid w:val="6FF341F1"/>
    <w:rsid w:val="6FFEBD86"/>
    <w:rsid w:val="709D754D"/>
    <w:rsid w:val="718536A7"/>
    <w:rsid w:val="721858B5"/>
    <w:rsid w:val="722160CD"/>
    <w:rsid w:val="73FF1F09"/>
    <w:rsid w:val="73FF684B"/>
    <w:rsid w:val="740A314B"/>
    <w:rsid w:val="74A708C5"/>
    <w:rsid w:val="76DFCB7D"/>
    <w:rsid w:val="771D4D51"/>
    <w:rsid w:val="7735A28E"/>
    <w:rsid w:val="77778F6D"/>
    <w:rsid w:val="77ABFD6B"/>
    <w:rsid w:val="77B7A121"/>
    <w:rsid w:val="77C748BA"/>
    <w:rsid w:val="77DD24F1"/>
    <w:rsid w:val="77F10335"/>
    <w:rsid w:val="77F7E860"/>
    <w:rsid w:val="77FB8D34"/>
    <w:rsid w:val="796C1ACF"/>
    <w:rsid w:val="797D0128"/>
    <w:rsid w:val="79EDB415"/>
    <w:rsid w:val="79FFF330"/>
    <w:rsid w:val="7ABBCDAB"/>
    <w:rsid w:val="7AFCAD25"/>
    <w:rsid w:val="7AFEB9B4"/>
    <w:rsid w:val="7B5E0C37"/>
    <w:rsid w:val="7B63F034"/>
    <w:rsid w:val="7B735637"/>
    <w:rsid w:val="7B7DE504"/>
    <w:rsid w:val="7BFEC4F8"/>
    <w:rsid w:val="7C3C40BE"/>
    <w:rsid w:val="7CF34C36"/>
    <w:rsid w:val="7DA14F75"/>
    <w:rsid w:val="7DB57A61"/>
    <w:rsid w:val="7DC7DC1F"/>
    <w:rsid w:val="7DF95E12"/>
    <w:rsid w:val="7DFDF40F"/>
    <w:rsid w:val="7DFF9BC7"/>
    <w:rsid w:val="7EB645E3"/>
    <w:rsid w:val="7EB6B7AB"/>
    <w:rsid w:val="7EDEF702"/>
    <w:rsid w:val="7EFD6908"/>
    <w:rsid w:val="7EFF8787"/>
    <w:rsid w:val="7F1C270D"/>
    <w:rsid w:val="7F5F4807"/>
    <w:rsid w:val="7F722518"/>
    <w:rsid w:val="7F7AAC3B"/>
    <w:rsid w:val="7F7CF90E"/>
    <w:rsid w:val="7F9E3557"/>
    <w:rsid w:val="7FBF2857"/>
    <w:rsid w:val="7FD3B1BB"/>
    <w:rsid w:val="7FE7031F"/>
    <w:rsid w:val="7FEC5D3B"/>
    <w:rsid w:val="7FEF37E2"/>
    <w:rsid w:val="7FF70813"/>
    <w:rsid w:val="7FF7B584"/>
    <w:rsid w:val="7FFDFB4B"/>
    <w:rsid w:val="7FFF1910"/>
    <w:rsid w:val="7FFF8C1D"/>
    <w:rsid w:val="7FFF92F0"/>
    <w:rsid w:val="7FFFF07C"/>
    <w:rsid w:val="9BF3195D"/>
    <w:rsid w:val="A5DB4128"/>
    <w:rsid w:val="A6E375DB"/>
    <w:rsid w:val="A6EFA809"/>
    <w:rsid w:val="A6F7CC0B"/>
    <w:rsid w:val="AABFBDFA"/>
    <w:rsid w:val="AF7DE88E"/>
    <w:rsid w:val="AFED1DC0"/>
    <w:rsid w:val="AFFBB299"/>
    <w:rsid w:val="B3ECA4C8"/>
    <w:rsid w:val="B4D7E8EA"/>
    <w:rsid w:val="B4EF3795"/>
    <w:rsid w:val="B5E79B51"/>
    <w:rsid w:val="B6E7F02A"/>
    <w:rsid w:val="B797ED78"/>
    <w:rsid w:val="BB75119C"/>
    <w:rsid w:val="BBD3B774"/>
    <w:rsid w:val="BBDF02B2"/>
    <w:rsid w:val="BCCF06FA"/>
    <w:rsid w:val="BCFB0575"/>
    <w:rsid w:val="BE5EC634"/>
    <w:rsid w:val="BEC77393"/>
    <w:rsid w:val="BEFECBAE"/>
    <w:rsid w:val="BF2F7DA9"/>
    <w:rsid w:val="BF7F7592"/>
    <w:rsid w:val="BFB71281"/>
    <w:rsid w:val="BFBDF2DF"/>
    <w:rsid w:val="BFE4DD88"/>
    <w:rsid w:val="BFF9117D"/>
    <w:rsid w:val="BFFF6947"/>
    <w:rsid w:val="C8FDA203"/>
    <w:rsid w:val="CEF79301"/>
    <w:rsid w:val="CEFBB93B"/>
    <w:rsid w:val="CF7C6158"/>
    <w:rsid w:val="CF9D4E98"/>
    <w:rsid w:val="CFBFEC5E"/>
    <w:rsid w:val="D65BF816"/>
    <w:rsid w:val="D73F10CF"/>
    <w:rsid w:val="D977C3BB"/>
    <w:rsid w:val="D977C9A6"/>
    <w:rsid w:val="D9FF310B"/>
    <w:rsid w:val="DBF57698"/>
    <w:rsid w:val="DBFFAB54"/>
    <w:rsid w:val="DDFF5069"/>
    <w:rsid w:val="DECF83A1"/>
    <w:rsid w:val="DEEBD176"/>
    <w:rsid w:val="DEED29CB"/>
    <w:rsid w:val="DEFF6025"/>
    <w:rsid w:val="DF4E686F"/>
    <w:rsid w:val="DF7F78BD"/>
    <w:rsid w:val="DFDFC0CD"/>
    <w:rsid w:val="DFF7F21C"/>
    <w:rsid w:val="DFFE4986"/>
    <w:rsid w:val="E3F74AB8"/>
    <w:rsid w:val="E5FD7CF6"/>
    <w:rsid w:val="E7FE6222"/>
    <w:rsid w:val="E9BB2A12"/>
    <w:rsid w:val="EDDF69E1"/>
    <w:rsid w:val="EDF76BB3"/>
    <w:rsid w:val="EEF68640"/>
    <w:rsid w:val="EFF41AC0"/>
    <w:rsid w:val="EFF76D95"/>
    <w:rsid w:val="EFFF2C87"/>
    <w:rsid w:val="EFFFA435"/>
    <w:rsid w:val="F1DF82E1"/>
    <w:rsid w:val="F1F64F55"/>
    <w:rsid w:val="F2E22473"/>
    <w:rsid w:val="F35D14F0"/>
    <w:rsid w:val="F3F4C349"/>
    <w:rsid w:val="F3F64609"/>
    <w:rsid w:val="F4E96614"/>
    <w:rsid w:val="F4F54B3B"/>
    <w:rsid w:val="F58EBBB0"/>
    <w:rsid w:val="F5CBD2AD"/>
    <w:rsid w:val="F6F3FBF3"/>
    <w:rsid w:val="F6FE0D0F"/>
    <w:rsid w:val="F9B8FDC3"/>
    <w:rsid w:val="F9BF4E89"/>
    <w:rsid w:val="FA79E738"/>
    <w:rsid w:val="FAD729CA"/>
    <w:rsid w:val="FB1B5977"/>
    <w:rsid w:val="FBF62448"/>
    <w:rsid w:val="FBF76486"/>
    <w:rsid w:val="FBFF7DC7"/>
    <w:rsid w:val="FC37AF17"/>
    <w:rsid w:val="FCDE5A6F"/>
    <w:rsid w:val="FCFE5638"/>
    <w:rsid w:val="FCFF1FE1"/>
    <w:rsid w:val="FD7C7175"/>
    <w:rsid w:val="FDC364D1"/>
    <w:rsid w:val="FDD7319B"/>
    <w:rsid w:val="FDDE4FF7"/>
    <w:rsid w:val="FDF8F696"/>
    <w:rsid w:val="FE7B38A4"/>
    <w:rsid w:val="FE7EBDAF"/>
    <w:rsid w:val="FEAF5424"/>
    <w:rsid w:val="FECB8DB0"/>
    <w:rsid w:val="FECF948F"/>
    <w:rsid w:val="FEDCE487"/>
    <w:rsid w:val="FEED62B0"/>
    <w:rsid w:val="FEEFF60E"/>
    <w:rsid w:val="FEFD6F73"/>
    <w:rsid w:val="FF0F1500"/>
    <w:rsid w:val="FF5995C2"/>
    <w:rsid w:val="FF6B552C"/>
    <w:rsid w:val="FF6F74D4"/>
    <w:rsid w:val="FFBB4B28"/>
    <w:rsid w:val="FFCFE300"/>
    <w:rsid w:val="FFD58A98"/>
    <w:rsid w:val="FFDD382A"/>
    <w:rsid w:val="FFDFD60A"/>
    <w:rsid w:val="FFE6F78D"/>
    <w:rsid w:val="FFEBBD1A"/>
    <w:rsid w:val="FFEF3B9A"/>
    <w:rsid w:val="FFF171B6"/>
    <w:rsid w:val="FFF33D76"/>
    <w:rsid w:val="FFF3C5BB"/>
    <w:rsid w:val="FFFA984C"/>
    <w:rsid w:val="FFFB4651"/>
    <w:rsid w:val="FFFD90B9"/>
    <w:rsid w:val="FFFF2620"/>
    <w:rsid w:val="FF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widowControl/>
      <w:tabs>
        <w:tab w:val="left" w:pos="2160"/>
      </w:tabs>
      <w:spacing w:line="480" w:lineRule="auto"/>
      <w:jc w:val="left"/>
    </w:pPr>
    <w:rPr>
      <w:rFonts w:ascii="楷体_GB2312" w:eastAsia="黑体"/>
      <w:kern w:val="0"/>
      <w:position w:val="3"/>
      <w:sz w:val="20"/>
      <w:szCs w:val="20"/>
      <w:lang w:eastAsia="en-US"/>
    </w:rPr>
  </w:style>
  <w:style w:type="paragraph" w:styleId="3">
    <w:name w:val="Body Text Indent"/>
    <w:basedOn w:val="1"/>
    <w:qFormat/>
    <w:uiPriority w:val="0"/>
    <w:pPr>
      <w:spacing w:after="120"/>
      <w:ind w:leftChars="200"/>
    </w:pPr>
    <w:rPr>
      <w:rFonts w:ascii="仿宋_GB2312"/>
      <w:szCs w:val="32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 w:eastAsia="zh-CN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 w:eastAsia="zh-CN"/>
    </w:rPr>
  </w:style>
  <w:style w:type="paragraph" w:styleId="6">
    <w:name w:val="toc 1"/>
    <w:basedOn w:val="1"/>
    <w:next w:val="1"/>
    <w:qFormat/>
    <w:uiPriority w:val="0"/>
  </w:style>
  <w:style w:type="paragraph" w:styleId="7">
    <w:name w:val="Body Text First Indent 2"/>
    <w:basedOn w:val="3"/>
    <w:unhideWhenUsed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jc w:val="left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12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4371</Words>
  <Characters>4526</Characters>
  <Lines>0</Lines>
  <Paragraphs>0</Paragraphs>
  <TotalTime>2</TotalTime>
  <ScaleCrop>false</ScaleCrop>
  <LinksUpToDate>false</LinksUpToDate>
  <CharactersWithSpaces>4553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2020-07-12T16:13:00Z</dcterms:created>
  <dc:creator>Administrator</dc:creator>
  <cp:lastModifiedBy>user</cp:lastModifiedBy>
  <cp:lastPrinted>2016-02-13T19:32:00Z</cp:lastPrinted>
  <dcterms:modified xsi:type="dcterms:W3CDTF">2025-11-28T16:30:20Z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FD65ACE9ECD42879F7879466AF52A2C4</vt:lpwstr>
  </property>
  <property fmtid="{D5CDD505-2E9C-101B-9397-08002B2CF9AE}" pid="4" name="KSOTemplateDocerSaveRecord">
    <vt:lpwstr>eyJoZGlkIjoiZTUyNTE0YzAzM2RkNWYwNmZkOTQ5NzcyMGU0YjZjNzgiLCJ1c2VySWQiOiI0MjM2Mzk5OTQifQ==</vt:lpwstr>
  </property>
</Properties>
</file>