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textAlignment w:val="auto"/>
        <w:rPr>
          <w:rFonts w:hint="eastAsia" w:ascii="黑体" w:hAnsi="黑体" w:eastAsia="黑体" w:cs="黑体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highlight w:val="none"/>
        </w:rPr>
        <w:t>附件</w:t>
      </w:r>
      <w:r>
        <w:rPr>
          <w:rFonts w:hint="eastAsia" w:eastAsia="黑体" w:cs="Times New Roman"/>
          <w:highlight w:val="none"/>
          <w:lang w:val="en-US" w:eastAsia="zh-CN"/>
        </w:rPr>
        <w:t>8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highlight w:val="none"/>
          <w:lang w:val="en-US" w:eastAsia="zh-CN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eastAsia="zh-CN"/>
        </w:rPr>
        <w:t>自然灾害应急资金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项目支出绩效评价报告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 w:firstLine="640"/>
        <w:jc w:val="center"/>
        <w:textAlignment w:val="auto"/>
        <w:rPr>
          <w:rFonts w:ascii="宋体" w:hAnsi="宋体"/>
          <w:color w:val="auto"/>
          <w:kern w:val="2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项目概况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2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 w:eastAsia="zh-CN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shd w:val="clear" w:color="auto" w:fill="auto"/>
          <w:lang w:val="zh-CN"/>
        </w:rPr>
        <w:t>（一）设立背景及基本情况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根据县委、县政府全力做好防汛救灾财政保障工作要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求，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县财政将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资金统筹安排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至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t>各乡镇人民政府和县应急管理局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用于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-SA"/>
        </w:rPr>
        <w:t>防汛抢险救灾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相关支出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结合</w:t>
      </w:r>
      <w:r>
        <w:rPr>
          <w:rFonts w:hint="eastAsia" w:cs="Times New Roman"/>
          <w:sz w:val="32"/>
          <w:szCs w:val="32"/>
          <w:lang w:val="en-US" w:eastAsia="zh-CN"/>
        </w:rPr>
        <w:t>我乡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2024年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防汛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抢险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救灾工作实际，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该项目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设立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均符合资金管理办法等相关规定。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2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shd w:val="clear" w:color="auto" w:fill="auto"/>
          <w:lang w:val="zh-CN" w:eastAsia="zh-CN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shd w:val="clear" w:color="auto" w:fill="auto"/>
          <w:lang w:val="zh-CN"/>
        </w:rPr>
        <w:t>（二）</w:t>
      </w: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shd w:val="clear" w:color="auto" w:fill="auto"/>
          <w:lang w:val="zh-CN" w:eastAsia="zh-CN"/>
        </w:rPr>
        <w:t>实施目的及支持方向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/>
        </w:rPr>
      </w:pPr>
      <w:r>
        <w:rPr>
          <w:rFonts w:hint="eastAsia" w:cs="Times New Roman"/>
          <w:sz w:val="32"/>
          <w:szCs w:val="32"/>
          <w:lang w:eastAsia="zh-CN"/>
        </w:rPr>
        <w:t>洛多乡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年度</w:t>
      </w:r>
      <w:r>
        <w:rPr>
          <w:rFonts w:hint="default" w:ascii="Times New Roman" w:hAnsi="Times New Roman" w:cs="Times New Roman"/>
          <w:sz w:val="32"/>
          <w:szCs w:val="32"/>
          <w:lang w:eastAsia="zh-CN"/>
        </w:rPr>
        <w:t>自然灾害资金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主要用于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发生自然灾害所产生的紧急转移费用、抢险救援过程中产生的费用等。抢险救灾不仅是灾害应对的“最后防线”，更是国家治理能力现代化的关键实践。其目的贯穿于生命保护、经济稳定、社会和谐、科技发展、国际责任等多个维度，是实现安全发展、建设韧性社会的核心支撑</w:t>
      </w:r>
      <w:r>
        <w:rPr>
          <w:rFonts w:hint="default" w:ascii="Times New Roman" w:hAnsi="Times New Roman" w:eastAsia="仿宋_GB2312" w:cs="Times New Roman"/>
          <w:sz w:val="32"/>
          <w:szCs w:val="32"/>
          <w:lang w:val="zh-CN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2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shd w:val="clear" w:color="auto" w:fill="auto"/>
          <w:lang w:val="zh-CN" w:eastAsia="zh-CN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shd w:val="clear" w:color="auto" w:fill="auto"/>
          <w:lang w:val="zh-CN" w:eastAsia="zh-CN"/>
        </w:rPr>
        <w:t>（三）预算安排及分配管理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Style w:val="8"/>
          <w:rFonts w:hint="default" w:ascii="Times New Roman" w:hAnsi="Times New Roman" w:eastAsia="仿宋_GB2312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按照《阿坝州财政局关于下达2024年自然灾害应急处置资金的通知》（阿州财经〔2024〕48号）要求</w:t>
      </w:r>
      <w:r>
        <w:rPr>
          <w:rStyle w:val="8"/>
          <w:rFonts w:hint="default" w:ascii="Times New Roman" w:hAnsi="Times New Roman" w:cs="Times New Roman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，</w:t>
      </w:r>
      <w:r>
        <w:rPr>
          <w:rFonts w:hint="default" w:ascii="Times New Roman" w:hAnsi="Times New Roman" w:cs="Times New Roman"/>
          <w:bCs/>
          <w:sz w:val="32"/>
          <w:szCs w:val="32"/>
          <w:highlight w:val="none"/>
          <w:lang w:val="en-US" w:eastAsia="zh-CN"/>
        </w:rPr>
        <w:t>2024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highlight w:val="none"/>
          <w:lang w:val="en-US" w:eastAsia="zh-CN"/>
        </w:rPr>
        <w:t>年年初预算</w:t>
      </w:r>
      <w:r>
        <w:rPr>
          <w:rFonts w:hint="default" w:ascii="Times New Roman" w:hAnsi="Times New Roman" w:cs="Times New Roman"/>
          <w:bCs/>
          <w:sz w:val="32"/>
          <w:szCs w:val="32"/>
          <w:highlight w:val="none"/>
          <w:lang w:val="en-US" w:eastAsia="zh-CN"/>
        </w:rPr>
        <w:t>0元，调整后预算数</w:t>
      </w:r>
      <w:r>
        <w:rPr>
          <w:rFonts w:hint="eastAsia" w:cs="Times New Roman"/>
          <w:bCs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cs="Times New Roman"/>
          <w:bCs/>
          <w:sz w:val="32"/>
          <w:szCs w:val="32"/>
          <w:highlight w:val="none"/>
          <w:lang w:val="en-US" w:eastAsia="zh-CN"/>
        </w:rPr>
        <w:t>万元，预算执行数</w:t>
      </w:r>
      <w:r>
        <w:rPr>
          <w:rFonts w:hint="eastAsia" w:cs="Times New Roman"/>
          <w:bCs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cs="Times New Roman"/>
          <w:bCs/>
          <w:sz w:val="32"/>
          <w:szCs w:val="32"/>
          <w:highlight w:val="none"/>
          <w:lang w:val="en-US" w:eastAsia="zh-CN"/>
        </w:rPr>
        <w:t>万元。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截止评价时点实际到位及时，资金到位情况与资金计划基本一致。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2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sz w:val="32"/>
          <w:szCs w:val="32"/>
          <w:shd w:val="clear" w:color="auto" w:fill="auto"/>
          <w:lang w:val="zh-CN"/>
        </w:rPr>
      </w:pPr>
      <w:r>
        <w:rPr>
          <w:rFonts w:hint="eastAsia" w:ascii="Times New Roman" w:hAnsi="Times New Roman" w:eastAsia="楷体_GB2312" w:cs="Times New Roman"/>
          <w:b/>
          <w:sz w:val="32"/>
          <w:szCs w:val="32"/>
          <w:shd w:val="clear" w:color="auto" w:fill="auto"/>
          <w:lang w:val="zh-CN"/>
        </w:rPr>
        <w:t>（</w:t>
      </w:r>
      <w:r>
        <w:rPr>
          <w:rFonts w:hint="eastAsia" w:ascii="Times New Roman" w:hAnsi="Times New Roman" w:eastAsia="楷体_GB2312" w:cs="Times New Roman"/>
          <w:b/>
          <w:sz w:val="32"/>
          <w:szCs w:val="32"/>
          <w:shd w:val="clear" w:color="auto" w:fill="auto"/>
          <w:lang w:val="en-US" w:eastAsia="zh-CN"/>
        </w:rPr>
        <w:t>四</w:t>
      </w:r>
      <w:r>
        <w:rPr>
          <w:rFonts w:hint="eastAsia" w:ascii="Times New Roman" w:hAnsi="Times New Roman" w:eastAsia="楷体_GB2312" w:cs="Times New Roman"/>
          <w:b/>
          <w:sz w:val="32"/>
          <w:szCs w:val="32"/>
          <w:shd w:val="clear" w:color="auto" w:fill="auto"/>
          <w:lang w:val="zh-CN"/>
        </w:rPr>
        <w:t>）</w:t>
      </w: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shd w:val="clear" w:color="auto" w:fill="auto"/>
          <w:lang w:val="zh-CN"/>
        </w:rPr>
        <w:t>项目绩效目标设置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cs="Times New Roman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2024年自然灾害应急资金</w:t>
      </w:r>
      <w:r>
        <w:rPr>
          <w:rFonts w:hint="eastAsia" w:cs="Times New Roman"/>
          <w:sz w:val="32"/>
          <w:szCs w:val="32"/>
          <w:highlight w:val="none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万元，保障防汛减灾工作有序开展。</w:t>
      </w:r>
    </w:p>
    <w:tbl>
      <w:tblPr>
        <w:tblStyle w:val="4"/>
        <w:tblpPr w:leftFromText="180" w:rightFromText="180" w:vertAnchor="text" w:horzAnchor="page" w:tblpX="1812" w:tblpY="245"/>
        <w:tblOverlap w:val="never"/>
        <w:tblW w:w="499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542"/>
        <w:gridCol w:w="1335"/>
        <w:gridCol w:w="1706"/>
        <w:gridCol w:w="396"/>
        <w:gridCol w:w="1252"/>
        <w:gridCol w:w="396"/>
        <w:gridCol w:w="822"/>
        <w:gridCol w:w="4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5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1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3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经费保障村组道路畅通及洛多乡乡道畅通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个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3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动用机具16辆大概工时200小时，产生费用大概8万元。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80000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元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80000</w:t>
            </w:r>
          </w:p>
        </w:tc>
        <w:tc>
          <w:tcPr>
            <w:tcW w:w="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5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经费拨付完成时间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≤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6"/>
                <w:szCs w:val="16"/>
                <w:highlight w:val="none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社会效益指标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受益群众户数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户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</w:t>
            </w:r>
          </w:p>
        </w:tc>
        <w:tc>
          <w:tcPr>
            <w:tcW w:w="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sz w:val="18"/>
                <w:szCs w:val="18"/>
                <w:highlight w:val="none"/>
                <w:u w:val="none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保障群众出行及生命财产安全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</w:t>
            </w:r>
          </w:p>
        </w:tc>
        <w:tc>
          <w:tcPr>
            <w:tcW w:w="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5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17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本年投入总预算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＝</w:t>
            </w: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802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_GB2312" w:cs="Times New Roman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7" w:beforeLines="50" w:line="560" w:lineRule="exact"/>
        <w:ind w:left="0" w:leftChars="0" w:firstLine="640" w:firstLineChars="200"/>
        <w:jc w:val="both"/>
        <w:textAlignment w:val="auto"/>
        <w:rPr>
          <w:rFonts w:ascii="黑体" w:eastAsia="黑体" w:cs="黑体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黑体" w:eastAsia="黑体" w:cs="黑体"/>
          <w:color w:val="000000"/>
          <w:sz w:val="32"/>
          <w:szCs w:val="32"/>
          <w:highlight w:val="none"/>
        </w:rPr>
        <w:t>二、</w:t>
      </w:r>
      <w:r>
        <w:rPr>
          <w:rFonts w:hint="eastAsia" w:ascii="黑体" w:eastAsia="黑体" w:cs="黑体"/>
          <w:color w:val="000000"/>
          <w:sz w:val="32"/>
          <w:szCs w:val="32"/>
          <w:highlight w:val="none"/>
          <w:lang w:eastAsia="zh-CN"/>
        </w:rPr>
        <w:t>评价实施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line="560" w:lineRule="exact"/>
        <w:ind w:left="0" w:leftChars="0" w:firstLine="642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（一）评价目的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先</w:t>
      </w:r>
      <w:r>
        <w:rPr>
          <w:rFonts w:hint="default" w:ascii="Times New Roman" w:hAnsi="Times New Roman" w:eastAsia="仿宋_GB2312" w:cs="Times New Roman"/>
          <w:szCs w:val="32"/>
        </w:rPr>
        <w:t>通过绩效评价，及时发现项目实施中存在的薄弱环节，总结推广好的经验和做法，进一步规范项目管理。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left="0" w:leftChars="0" w:firstLine="642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预设问题及评价重点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Cs w:val="32"/>
          <w:lang w:val="zh-CN"/>
        </w:rPr>
        <w:t>1.长效机制建立情况。项目实施单位是否已建立项目实施管理制度等。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Cs w:val="32"/>
          <w:lang w:val="zh-CN"/>
        </w:rPr>
        <w:t>2.项目实施程序严密性。建设项目的招投标资料是否完整、真实，有无弄虚作假套取财政资金等问题。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Cs w:val="32"/>
          <w:lang w:val="zh-CN"/>
        </w:rPr>
        <w:t>3.资金拨付和使用的合规性。是否按国库集中支付规定办理资金拨付手续；是否不按时拨付，造成滞留资金积压；资金是否专款专用，是否随意变更项目内容及地点；是否遵守《现金管理暂行条例》规定；是否有挤</w:t>
      </w:r>
      <w:r>
        <w:rPr>
          <w:rFonts w:hint="default" w:ascii="Times New Roman" w:hAnsi="Times New Roman" w:cs="Times New Roman"/>
          <w:szCs w:val="32"/>
          <w:lang w:val="zh-CN"/>
        </w:rPr>
        <w:t>用</w:t>
      </w:r>
      <w:r>
        <w:rPr>
          <w:rFonts w:hint="default" w:ascii="Times New Roman" w:hAnsi="Times New Roman" w:eastAsia="仿宋_GB2312" w:cs="Times New Roman"/>
          <w:szCs w:val="32"/>
          <w:lang w:val="zh-CN"/>
        </w:rPr>
        <w:t>、挪用、截留等违纪违规等问题。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Cs w:val="32"/>
          <w:lang w:val="zh-CN"/>
        </w:rPr>
        <w:t>4.信息的公开透明度。项目资金管理单位的公开公示情况。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Cs w:val="32"/>
          <w:lang w:val="zh-CN"/>
        </w:rPr>
        <w:t>5.财务管理和会计核算规范性。财务核算是否符合《中华人民共和国会计法》《会计基础工作规范》等要求、是否符合基本建设财务管理和会计制度规定。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szCs w:val="32"/>
          <w:lang w:val="zh-CN"/>
        </w:rPr>
        <w:t>6.项目实施单位绩效自评情况。项目实施单位是否严格按照预算绩效管理规定开展绩效自评。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left="0" w:leftChars="0" w:firstLine="642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评价选点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cs="Times New Roman"/>
          <w:sz w:val="32"/>
          <w:szCs w:val="32"/>
          <w:lang w:val="en-US" w:eastAsia="zh-CN"/>
        </w:rPr>
        <w:t>洛多乡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left="0" w:leftChars="0" w:firstLine="642" w:firstLineChars="200"/>
        <w:jc w:val="both"/>
        <w:textAlignment w:val="auto"/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评价方法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szCs w:val="32"/>
          <w:lang w:val="zh-CN" w:eastAsia="zh-CN"/>
        </w:rPr>
      </w:pPr>
      <w:r>
        <w:rPr>
          <w:rFonts w:hint="default" w:ascii="Times New Roman" w:hAnsi="Times New Roman" w:cs="Times New Roman"/>
          <w:szCs w:val="32"/>
          <w:lang w:val="en-US" w:eastAsia="zh-CN"/>
        </w:rPr>
        <w:t>1.现场咨询。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Cs w:val="32"/>
          <w:lang w:eastAsia="zh-CN"/>
        </w:rPr>
      </w:pPr>
      <w:r>
        <w:rPr>
          <w:rFonts w:hint="default" w:ascii="Times New Roman" w:hAnsi="Times New Roman" w:cs="Times New Roman"/>
          <w:szCs w:val="32"/>
          <w:lang w:val="en-US" w:eastAsia="zh-CN"/>
        </w:rPr>
        <w:t>2.实施单位自评，形成完整自评资料。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line="560" w:lineRule="exact"/>
        <w:ind w:left="0" w:leftChars="0" w:firstLine="642" w:firstLineChars="200"/>
        <w:jc w:val="both"/>
        <w:textAlignment w:val="auto"/>
        <w:outlineLvl w:val="9"/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（五）评价组织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Cs w:val="32"/>
        </w:rPr>
        <w:t>评价组人员由相关业务股室和项目单位代表组成，评价小组以检查账目、资料、电话核实等形式开展了现场评价</w:t>
      </w:r>
      <w:r>
        <w:rPr>
          <w:rFonts w:hint="default" w:ascii="Times New Roman" w:hAnsi="Times New Roman" w:cs="Times New Roman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FFC000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</w:rPr>
        <w:t>三、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  <w:lang w:eastAsia="zh-CN"/>
        </w:rPr>
        <w:t>绩效分析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2" w:firstLineChars="200"/>
        <w:textAlignment w:val="auto"/>
        <w:outlineLvl w:val="9"/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（一）</w:t>
      </w: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通用指标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</w:rPr>
        <w:t>绩效分析。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指标分值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54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54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2" w:firstLineChars="200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auto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/>
          <w:bCs/>
          <w:color w:val="auto"/>
          <w:szCs w:val="32"/>
          <w:lang w:eastAsia="zh-CN"/>
        </w:rPr>
        <w:t>项目决策。指标分值</w:t>
      </w:r>
      <w:r>
        <w:rPr>
          <w:rFonts w:hint="default" w:ascii="Times New Roman" w:hAnsi="Times New Roman" w:eastAsia="仿宋_GB2312" w:cs="Times New Roman"/>
          <w:b/>
          <w:bCs/>
          <w:color w:val="auto"/>
          <w:szCs w:val="32"/>
          <w:lang w:val="en-US" w:eastAsia="zh-CN"/>
        </w:rPr>
        <w:t>18分，自评得分18分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Cs w:val="32"/>
          <w:lang w:eastAsia="zh-CN"/>
        </w:rPr>
        <w:t>决策程序：项目设立、调整延续等方面符合资金管理基本规范和决策程序要求。指标分值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Cs w:val="32"/>
          <w:lang w:eastAsia="zh-CN"/>
        </w:rPr>
        <w:t>规划论证：项目规划论证符合</w:t>
      </w:r>
      <w:r>
        <w:rPr>
          <w:rFonts w:hint="eastAsia" w:cs="Times New Roman"/>
          <w:color w:val="auto"/>
          <w:szCs w:val="32"/>
          <w:lang w:eastAsia="zh-CN"/>
        </w:rPr>
        <w:t>中央、省委</w:t>
      </w:r>
      <w:r>
        <w:rPr>
          <w:rFonts w:hint="default" w:ascii="Times New Roman" w:hAnsi="Times New Roman" w:cs="Times New Roman"/>
          <w:color w:val="auto"/>
          <w:szCs w:val="32"/>
          <w:lang w:eastAsia="zh-CN"/>
        </w:rPr>
        <w:t>要求，项目绩效目标设置科学合理，项目资金与项目总体规划、相关行业事业发展相匹配，聚焦重大任务、重点领域、重点环节和重点项目。指标分值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eastAsia="zh-CN"/>
        </w:rPr>
      </w:pPr>
      <w:r>
        <w:rPr>
          <w:rFonts w:hint="default" w:ascii="Times New Roman" w:hAnsi="Times New Roman" w:cs="Times New Roman"/>
          <w:color w:val="auto"/>
          <w:szCs w:val="32"/>
          <w:lang w:eastAsia="zh-CN"/>
        </w:rPr>
        <w:t>资金投向：项目资金是与项目总体规划、相关行业事业发展相匹配，聚焦重大任务、重点领域、重点环节和重点项目。体现集中力</w:t>
      </w:r>
      <w:r>
        <w:rPr>
          <w:rFonts w:hint="eastAsia" w:cs="Times New Roman"/>
          <w:color w:val="auto"/>
          <w:szCs w:val="32"/>
          <w:lang w:eastAsia="zh-CN"/>
        </w:rPr>
        <w:t>量</w:t>
      </w:r>
      <w:r>
        <w:rPr>
          <w:rFonts w:hint="default" w:ascii="Times New Roman" w:hAnsi="Times New Roman" w:cs="Times New Roman"/>
          <w:color w:val="auto"/>
          <w:szCs w:val="32"/>
          <w:lang w:eastAsia="zh-CN"/>
        </w:rPr>
        <w:t>办大事原则，避免“撒胡椒面”。指标分值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2" w:firstLineChars="200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auto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Cs w:val="32"/>
          <w:lang w:val="en-US" w:eastAsia="zh-CN"/>
        </w:rPr>
        <w:t>2.项目管理。指标分值18分，自评得分18分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eastAsia="zh-CN"/>
        </w:rPr>
      </w:pP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制度办法：项目制度办法体系健全、要素完备。资金管理办法等管理制度体系健全完善，不存在管理制度缺失、管理办法过期情况。</w:t>
      </w:r>
      <w:r>
        <w:rPr>
          <w:rFonts w:hint="default" w:ascii="Times New Roman" w:hAnsi="Times New Roman" w:cs="Times New Roman"/>
          <w:color w:val="auto"/>
          <w:szCs w:val="32"/>
          <w:lang w:eastAsia="zh-CN"/>
        </w:rPr>
        <w:t>指标分值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2分，自评得分2分。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eastAsia="zh-CN"/>
        </w:rPr>
      </w:pP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分配管理：项目资金分配因素选取、权重设置、区域分布，项目管理、审批符合管理要求，管资金、项目、政策管绩效，项目绩效监管按要求开展，对下指导有力有效。</w:t>
      </w:r>
      <w:r>
        <w:rPr>
          <w:rFonts w:hint="default" w:ascii="Times New Roman" w:hAnsi="Times New Roman" w:cs="Times New Roman"/>
          <w:color w:val="auto"/>
          <w:szCs w:val="32"/>
          <w:lang w:eastAsia="zh-CN"/>
        </w:rPr>
        <w:t>指标分值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楷体_GB2312" w:cs="Times New Roman"/>
          <w:color w:val="auto"/>
          <w:szCs w:val="32"/>
          <w:lang w:eastAsia="zh-CN"/>
        </w:rPr>
      </w:pP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绩效监管：明确要求“事前评估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”“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事中监控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”“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事后评价”，层层把控，对相关人员进行绩效业务培训，使人人“懂理念、会分析”。并严抓项目决策是否科学的“牛鼻子”，力求项目决策科学。让项目“目标科学、全面”才能“拎得清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”“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跟踪及时、严格”才能“管得准”，避免偏离轨道造成的损耗成本、影响质量、效率低下。“花钱必问效，无效必问责”，该局将绩效理念融入预算编制、执行、监督全过程，抓好项目效益是否提升的“落脚点”，发挥绩效评价导向作用，通过奖优惩劣，确保被评价单位把每一笔钱都用在刀刃上、紧要处，力求项目效益提升。</w:t>
      </w:r>
      <w:r>
        <w:rPr>
          <w:rFonts w:hint="default" w:ascii="Times New Roman" w:hAnsi="Times New Roman" w:cs="Times New Roman"/>
          <w:color w:val="auto"/>
          <w:szCs w:val="32"/>
          <w:lang w:eastAsia="zh-CN"/>
        </w:rPr>
        <w:t>指标分值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2" w:firstLineChars="200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auto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Cs w:val="32"/>
          <w:lang w:val="en-US" w:eastAsia="zh-CN"/>
        </w:rPr>
        <w:t>3.项目实施。指标分值9分，自评得分9分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楷体_GB2312" w:cs="Times New Roman"/>
          <w:color w:val="auto"/>
          <w:szCs w:val="32"/>
          <w:highlight w:val="none"/>
          <w:lang w:eastAsia="zh-CN"/>
        </w:rPr>
      </w:pPr>
      <w:r>
        <w:rPr>
          <w:rFonts w:hint="default" w:ascii="Times New Roman" w:hAnsi="Times New Roman" w:cs="Times New Roman"/>
          <w:color w:val="auto"/>
          <w:szCs w:val="32"/>
          <w:highlight w:val="none"/>
          <w:lang w:val="en-US" w:eastAsia="zh-CN"/>
        </w:rPr>
        <w:t>预算执行：项目预算资金</w:t>
      </w:r>
      <w:r>
        <w:rPr>
          <w:rFonts w:hint="eastAsia" w:cs="Times New Roman"/>
          <w:bCs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cs="Times New Roman"/>
          <w:color w:val="auto"/>
          <w:szCs w:val="32"/>
          <w:highlight w:val="none"/>
          <w:lang w:val="en-US" w:eastAsia="zh-CN"/>
        </w:rPr>
        <w:t>万元，支付</w:t>
      </w:r>
      <w:r>
        <w:rPr>
          <w:rFonts w:hint="eastAsia" w:cs="Times New Roman"/>
          <w:bCs/>
          <w:sz w:val="32"/>
          <w:szCs w:val="32"/>
          <w:highlight w:val="none"/>
          <w:lang w:val="en-US" w:eastAsia="zh-CN"/>
        </w:rPr>
        <w:t>10</w:t>
      </w:r>
      <w:r>
        <w:rPr>
          <w:rFonts w:hint="default" w:ascii="Times New Roman" w:hAnsi="Times New Roman" w:cs="Times New Roman"/>
          <w:color w:val="auto"/>
          <w:szCs w:val="32"/>
          <w:highlight w:val="none"/>
          <w:lang w:val="en-US" w:eastAsia="zh-CN"/>
        </w:rPr>
        <w:t>万元。</w:t>
      </w:r>
      <w:r>
        <w:rPr>
          <w:rFonts w:hint="default" w:ascii="Times New Roman" w:hAnsi="Times New Roman" w:cs="Times New Roman"/>
          <w:color w:val="auto"/>
          <w:szCs w:val="32"/>
          <w:highlight w:val="none"/>
          <w:lang w:eastAsia="zh-CN"/>
        </w:rPr>
        <w:t>指标分值</w:t>
      </w:r>
      <w:r>
        <w:rPr>
          <w:rFonts w:hint="default" w:ascii="Times New Roman" w:hAnsi="Times New Roman" w:cs="Times New Roman"/>
          <w:color w:val="auto"/>
          <w:szCs w:val="32"/>
          <w:highlight w:val="none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资金使用：项目资金使用、拨付符合国家财经法规、财务管理制度及有关专项资金管理制度办法规定和审批程序，不存在超范围、超标准、超进度使用专项资金，不存在资金损失浪费、长期沉淀、截留、挤占、挪用、虚列支出等情况。</w:t>
      </w:r>
      <w:r>
        <w:rPr>
          <w:rFonts w:hint="default" w:ascii="Times New Roman" w:hAnsi="Times New Roman" w:cs="Times New Roman"/>
          <w:color w:val="auto"/>
          <w:szCs w:val="32"/>
          <w:lang w:eastAsia="zh-CN"/>
        </w:rPr>
        <w:t>指标分值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3分，自评得分3分。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2" w:firstLineChars="200"/>
        <w:textAlignment w:val="auto"/>
        <w:outlineLvl w:val="9"/>
        <w:rPr>
          <w:rFonts w:hint="default" w:ascii="Times New Roman" w:hAnsi="Times New Roman" w:eastAsia="仿宋_GB2312" w:cs="Times New Roman"/>
          <w:b/>
          <w:bCs/>
          <w:color w:val="auto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Cs w:val="32"/>
          <w:lang w:val="en-US" w:eastAsia="zh-CN"/>
        </w:rPr>
        <w:t>4.项目结果。指标分值9分，自评得分9分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目标完成：资金项目内容与具体实施内容相符的、申报目标是合理可行。项目运行成本、管理效率、履职效能、社会效应、可持续发展能力和服务对象满意度等方面均取得良好成果，预算绩效实现全覆盖。截止2024年底完成项目资金拨付。指</w:t>
      </w:r>
      <w:r>
        <w:rPr>
          <w:rFonts w:hint="default" w:ascii="Times New Roman" w:hAnsi="Times New Roman" w:cs="Times New Roman"/>
          <w:color w:val="auto"/>
          <w:szCs w:val="32"/>
          <w:lang w:eastAsia="zh-CN"/>
        </w:rPr>
        <w:t>标分值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6分，自评得分6分。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完成时效：资金项目按照目标任务已于2024年底完成。</w:t>
      </w:r>
      <w:r>
        <w:rPr>
          <w:rFonts w:hint="default" w:ascii="Times New Roman" w:hAnsi="Times New Roman" w:cs="Times New Roman"/>
          <w:color w:val="auto"/>
          <w:szCs w:val="32"/>
          <w:lang w:eastAsia="zh-CN"/>
        </w:rPr>
        <w:t>指标分值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3分，自评得分3分。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2" w:firstLineChars="200"/>
        <w:textAlignment w:val="auto"/>
        <w:outlineLvl w:val="9"/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val="zh-CN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lang w:val="zh-CN"/>
        </w:rPr>
        <w:t>（二）</w:t>
      </w: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lang w:val="zh-CN" w:eastAsia="zh-CN"/>
        </w:rPr>
        <w:t>专用指标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val="zh-CN"/>
        </w:rPr>
        <w:t>绩效分析。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标分值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30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用途合规性：该项目规定用途、适用范围进行本地区专项资金分配。</w:t>
      </w:r>
      <w:r>
        <w:rPr>
          <w:rFonts w:hint="default" w:ascii="Times New Roman" w:hAnsi="Times New Roman" w:cs="Times New Roman"/>
          <w:color w:val="auto"/>
          <w:szCs w:val="32"/>
          <w:lang w:eastAsia="zh-CN"/>
        </w:rPr>
        <w:t>指标分值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zh-CN" w:eastAsia="zh-CN"/>
        </w:rPr>
      </w:pP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程序合规性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：项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目资金分配均衡公平，资金实际支持对象符合管理要求，符合支持对象范围，资金实际补贴标准符合资金管理办法规定的补助标准，及时按标准兑现，资金涉及服务对象满意度不低于95%，</w:t>
      </w:r>
      <w:r>
        <w:rPr>
          <w:rFonts w:hint="default" w:ascii="Times New Roman" w:hAnsi="Times New Roman" w:cs="Times New Roman"/>
          <w:color w:val="auto"/>
          <w:szCs w:val="32"/>
          <w:lang w:val="zh-CN" w:eastAsia="zh-CN"/>
        </w:rPr>
        <w:t>项目用途合规性、程序合规性、标准合规性。</w:t>
      </w:r>
      <w:r>
        <w:rPr>
          <w:rFonts w:hint="default" w:ascii="Times New Roman" w:hAnsi="Times New Roman" w:cs="Times New Roman"/>
          <w:color w:val="auto"/>
          <w:szCs w:val="32"/>
          <w:lang w:eastAsia="zh-CN"/>
        </w:rPr>
        <w:t>指标分值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标准合规性：严格按照</w:t>
      </w:r>
      <w:r>
        <w:rPr>
          <w:rFonts w:hint="eastAsia" w:ascii="Times New Roman" w:hAnsi="Times New Roman" w:cs="Times New Roman"/>
          <w:color w:val="auto"/>
          <w:szCs w:val="32"/>
          <w:lang w:val="en-US" w:eastAsia="zh-CN"/>
        </w:rPr>
        <w:t>县委、县政府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和财政标准要求，准确编制预算，确保项目的长期效益和持续运行，提高项目的整体价值和社会的整体福利。</w:t>
      </w:r>
      <w:r>
        <w:rPr>
          <w:rFonts w:hint="default" w:ascii="Times New Roman" w:hAnsi="Times New Roman" w:cs="Times New Roman"/>
          <w:color w:val="auto"/>
          <w:szCs w:val="32"/>
          <w:lang w:eastAsia="zh-CN"/>
        </w:rPr>
        <w:t>指标分值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10分，自评得分10分。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2" w:firstLineChars="200"/>
        <w:textAlignment w:val="auto"/>
        <w:outlineLvl w:val="9"/>
        <w:rPr>
          <w:rFonts w:hint="default" w:ascii="Times New Roman" w:hAnsi="Times New Roman" w:eastAsia="仿宋_GB2312" w:cs="Times New Roman"/>
          <w:bCs/>
          <w:sz w:val="32"/>
          <w:szCs w:val="32"/>
          <w:lang w:val="zh-CN" w:eastAsia="zh-CN"/>
        </w:rPr>
      </w:pPr>
      <w:r>
        <w:rPr>
          <w:rFonts w:hint="default" w:ascii="Times New Roman" w:hAnsi="Times New Roman" w:eastAsia="楷体_GB2312" w:cs="Times New Roman"/>
          <w:b/>
          <w:sz w:val="32"/>
          <w:szCs w:val="32"/>
          <w:highlight w:val="none"/>
          <w:lang w:val="zh-CN" w:eastAsia="zh-CN"/>
        </w:rPr>
        <w:t>（三）个性指标</w:t>
      </w:r>
      <w:r>
        <w:rPr>
          <w:rFonts w:hint="default" w:ascii="Times New Roman" w:hAnsi="Times New Roman" w:eastAsia="楷体_GB2312" w:cs="Times New Roman"/>
          <w:b/>
          <w:bCs/>
          <w:sz w:val="32"/>
          <w:szCs w:val="32"/>
          <w:highlight w:val="none"/>
          <w:lang w:val="zh-CN"/>
        </w:rPr>
        <w:t>绩效分析。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标分值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16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分，自评得分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16</w:t>
      </w:r>
      <w:r>
        <w:rPr>
          <w:rFonts w:hint="default" w:ascii="Times New Roman" w:hAnsi="Times New Roman" w:eastAsia="楷体_GB2312" w:cs="Times New Roman"/>
          <w:b/>
          <w:bCs/>
          <w:color w:val="000000"/>
          <w:kern w:val="0"/>
          <w:szCs w:val="32"/>
          <w:highlight w:val="none"/>
          <w:shd w:val="clear" w:color="auto" w:fill="FFFFFF"/>
          <w:lang w:val="zh-CN"/>
        </w:rPr>
        <w:t>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eastAsia" w:cs="Times New Roman"/>
          <w:color w:val="auto"/>
          <w:szCs w:val="32"/>
          <w:lang w:val="en-US" w:eastAsia="zh-CN"/>
        </w:rPr>
        <w:t>我乡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在规定时间内做好自然灾害应急资金个性化绩效评价，指标具有特定的针对性，能够更好地反映资金使用情况，提高部门的整体绩效水平。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auto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应急抢险覆盖率：</w:t>
      </w:r>
      <w:r>
        <w:rPr>
          <w:rFonts w:hint="eastAsia" w:cs="Times New Roman"/>
          <w:color w:val="auto"/>
          <w:szCs w:val="32"/>
          <w:lang w:val="en-US" w:eastAsia="zh-CN"/>
        </w:rPr>
        <w:t>全乡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5个行政村，保障各村突发自然灾害时及时救援、覆盖率达100%。</w:t>
      </w:r>
      <w:r>
        <w:rPr>
          <w:rFonts w:hint="default" w:ascii="Times New Roman" w:hAnsi="Times New Roman" w:cs="Times New Roman"/>
          <w:color w:val="auto"/>
          <w:szCs w:val="32"/>
          <w:lang w:eastAsia="zh-CN"/>
        </w:rPr>
        <w:t>指标分值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8分，自评得分8分。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bCs/>
          <w:sz w:val="32"/>
          <w:szCs w:val="32"/>
          <w:lang w:val="zh-CN" w:eastAsia="zh-CN"/>
        </w:rPr>
      </w:pP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项目公示：按照公开要求，在门户网站中公开公示资金使用情况。</w:t>
      </w:r>
      <w:r>
        <w:rPr>
          <w:rFonts w:hint="default" w:ascii="Times New Roman" w:hAnsi="Times New Roman" w:cs="Times New Roman"/>
          <w:color w:val="auto"/>
          <w:szCs w:val="32"/>
          <w:lang w:eastAsia="zh-CN"/>
        </w:rPr>
        <w:t>指标分值</w:t>
      </w:r>
      <w:r>
        <w:rPr>
          <w:rFonts w:hint="default" w:ascii="Times New Roman" w:hAnsi="Times New Roman" w:cs="Times New Roman"/>
          <w:color w:val="auto"/>
          <w:szCs w:val="32"/>
          <w:lang w:val="en-US" w:eastAsia="zh-CN"/>
        </w:rPr>
        <w:t>8分，自评得分8分。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  <w:lang w:eastAsia="zh-CN"/>
        </w:rPr>
        <w:t>四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</w:rPr>
        <w:t>、评价结论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2160"/>
        </w:tabs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通过汇总、整理、分析自然灾害资金项目绩效评价指标体系，绩效目标基本实现，自评得分为100分。</w:t>
      </w:r>
    </w:p>
    <w:p>
      <w:pPr>
        <w:pStyle w:val="2"/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spacing w:before="0" w:beforeAutospacing="0" w:after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  <w:u w:val="none"/>
          <w:lang w:val="en-US" w:eastAsia="zh-CN" w:bidi="ar-SA"/>
        </w:rPr>
        <w:t>五、存在主要问题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lang w:val="zh-CN"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val="zh-CN" w:eastAsia="zh-CN"/>
        </w:rPr>
        <w:t>无</w:t>
      </w:r>
    </w:p>
    <w:p>
      <w:pPr>
        <w:pStyle w:val="2"/>
        <w:keepNext w:val="0"/>
        <w:keepLines w:val="0"/>
        <w:pageBreakBefore w:val="0"/>
        <w:widowControl w:val="0"/>
        <w:tabs>
          <w:tab w:val="left" w:pos="2160"/>
        </w:tabs>
        <w:kinsoku/>
        <w:wordWrap/>
        <w:overflowPunct/>
        <w:topLinePunct w:val="0"/>
        <w:autoSpaceDE/>
        <w:autoSpaceDN/>
        <w:bidi w:val="0"/>
        <w:spacing w:before="0" w:beforeAutospacing="0" w:after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  <w:u w:val="none"/>
          <w:lang w:val="zh-CN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  <w:u w:val="none"/>
          <w:lang w:val="zh-CN" w:eastAsia="zh-CN" w:bidi="ar-SA"/>
        </w:rPr>
        <w:t>六、改进建议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  <w:lang w:val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val="zh-CN"/>
        </w:rPr>
        <w:t>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line="560" w:lineRule="exact"/>
        <w:ind w:left="0" w:leftChars="0" w:firstLine="640" w:firstLineChars="200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附表：1.专项预算绩效自评打分表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line="560" w:lineRule="exact"/>
        <w:ind w:left="0" w:leftChars="0" w:firstLine="1600" w:firstLineChars="500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2.专项预算绩效自评实地踏勘点位清单表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line="560" w:lineRule="exact"/>
        <w:ind w:left="0" w:leftChars="0" w:firstLine="1600" w:firstLineChars="500"/>
        <w:textAlignment w:val="auto"/>
        <w:outlineLvl w:val="9"/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en-US" w:eastAsia="zh-CN"/>
        </w:rPr>
        <w:t>3.专项预算项目绩效目标完成情况自评表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  <w:highlight w:val="none"/>
          <w:shd w:val="clear" w:color="auto" w:fill="FFFFFF"/>
          <w:lang w:val="zh-CN" w:eastAsia="zh-CN"/>
        </w:rPr>
        <w:br w:type="page"/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/>
        <w:jc w:val="center"/>
        <w:textAlignment w:val="auto"/>
        <w:rPr>
          <w:rFonts w:hint="eastAsia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4"/>
          <w:szCs w:val="44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color w:val="auto"/>
          <w:sz w:val="44"/>
          <w:szCs w:val="44"/>
          <w:highlight w:val="none"/>
          <w:u w:val="none"/>
          <w:lang w:val="en-US" w:eastAsia="zh-CN"/>
        </w:rPr>
        <w:t>专项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4"/>
          <w:szCs w:val="44"/>
          <w:highlight w:val="none"/>
          <w:u w:val="none"/>
          <w:lang w:val="en-US" w:eastAsia="zh-CN"/>
        </w:rPr>
        <w:t>预算绩效自评打分表</w:t>
      </w:r>
    </w:p>
    <w:tbl>
      <w:tblPr>
        <w:tblStyle w:val="4"/>
        <w:tblW w:w="1090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765"/>
        <w:gridCol w:w="825"/>
        <w:gridCol w:w="1558"/>
        <w:gridCol w:w="493"/>
        <w:gridCol w:w="5340"/>
        <w:gridCol w:w="732"/>
        <w:gridCol w:w="46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4361" w:type="dxa"/>
            <w:gridSpan w:val="5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绩效评价指标</w:t>
            </w:r>
          </w:p>
        </w:tc>
        <w:tc>
          <w:tcPr>
            <w:tcW w:w="53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指标解释</w:t>
            </w:r>
          </w:p>
        </w:tc>
        <w:tc>
          <w:tcPr>
            <w:tcW w:w="73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自评得分</w:t>
            </w:r>
          </w:p>
        </w:tc>
        <w:tc>
          <w:tcPr>
            <w:tcW w:w="46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5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</w:t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分值</w:t>
            </w:r>
          </w:p>
        </w:tc>
        <w:tc>
          <w:tcPr>
            <w:tcW w:w="5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通用指标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（54分）</w:t>
            </w: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项目决策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（18分）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决策程序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项目决策程序是否严密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规划论证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项目规划论证是否符合</w:t>
            </w:r>
            <w:r>
              <w:rPr>
                <w:rFonts w:hint="eastAsia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中央、省委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要求，项目绩效目标设置是否科学合理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资金投向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项目资金是否与项目总体规划、相关行业事业发展相匹配，是否聚焦重大任务、重点领域、重点环节和重点项目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项目管理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（18分）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制度办法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项目制度办法是否体系健全、要素完备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分配管理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项目资金分配因素选取、权重设置、区域分布，项目管理、审批是否符合管理要求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绩效监管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管资金、项目、政策是否管绩效，项目绩效监管是否按要求开展，对下指导是否有力有效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（9分）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预算执行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项目资金财政拨付、单位执行和地方配套到位情况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资金使用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资金使用拨付、项目实施是否符合规定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项目结果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（9分）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目标完成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项目是否完成预期目标，实施结果是否与绩效目标相匹配，反映目标实现程度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完成时效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项目实际完成时间与计划完成时间的比较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专用指标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产业发展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符合性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项目实施是否与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省委、省政府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支持重点、产业支持政策符合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成长性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项目实施对相关企业（机构）成长性的促进作用，主要反映支持对象创新创造创业能力情况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经济性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项目实施对相关企业（机构）主营业务收入、净利润、税收、产量等方面增长情况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民生保障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区域均衡性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项目资金分配体现的均衡公平情况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对象精准性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资金实际支持对象是否符合管理要求，是否符合支持对象范围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标准合理性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资金实际补贴标准是否符合资金管理办法规定的补助标准，是否及时按标准兑现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群众满意度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资金涉及相关受益群体、支持对象的满意度调查访谈情况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设施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在建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工程进度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项目是否达到计划工程进度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资金拨付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项目是否达到预先确定的资金拨付进度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建成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项目验收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项目验收是否及时合格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功能实现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项目经济社会功能是否实现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后续管护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项目后续维护是否实现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专用指标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59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行政运转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（30分）</w:t>
            </w:r>
          </w:p>
        </w:tc>
        <w:tc>
          <w:tcPr>
            <w:tcW w:w="155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用途合规性</w:t>
            </w:r>
          </w:p>
        </w:tc>
        <w:tc>
          <w:tcPr>
            <w:tcW w:w="4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是否按规定用途、适用范围进行本地区专项资金分配</w:t>
            </w:r>
          </w:p>
        </w:tc>
        <w:tc>
          <w:tcPr>
            <w:tcW w:w="7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程序合规性</w:t>
            </w:r>
          </w:p>
        </w:tc>
        <w:tc>
          <w:tcPr>
            <w:tcW w:w="4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资金管理程序是否符合专项资金管理要求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9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标准合规性</w:t>
            </w:r>
          </w:p>
        </w:tc>
        <w:tc>
          <w:tcPr>
            <w:tcW w:w="4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资金分配标准是否符合专项资金管理要求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31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个性指标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（16分）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应急抢险覆盖率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53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根据项目个性自行设定部分指标，反映该项指标执行完成情况。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310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项目公示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3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3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扣分项</w:t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_GB2312" w:cs="Times New Roman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（10分）</w:t>
            </w:r>
          </w:p>
        </w:tc>
        <w:tc>
          <w:tcPr>
            <w:tcW w:w="1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被评价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部门配合度</w:t>
            </w:r>
          </w:p>
        </w:tc>
        <w:tc>
          <w:tcPr>
            <w:tcW w:w="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—</w:t>
            </w:r>
          </w:p>
        </w:tc>
        <w:tc>
          <w:tcPr>
            <w:tcW w:w="5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被评价对象工作配合情况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both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br w:type="page"/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ascii="Times New Roman" w:hAnsi="Times New Roman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0"/>
          <w:szCs w:val="40"/>
          <w:highlight w:val="none"/>
          <w:u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8" w:lineRule="exact"/>
        <w:ind w:left="0" w:left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4"/>
          <w:szCs w:val="44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4"/>
          <w:szCs w:val="44"/>
          <w:highlight w:val="none"/>
          <w:u w:val="none"/>
          <w:lang w:val="en-US" w:eastAsia="zh-CN"/>
        </w:rPr>
        <w:t>专项预算绩效自评实地踏勘点位清单表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（例表）</w:t>
      </w:r>
    </w:p>
    <w:tbl>
      <w:tblPr>
        <w:tblStyle w:val="5"/>
        <w:tblW w:w="79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5956"/>
        <w:gridCol w:w="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实地踏勘点位</w:t>
            </w: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洛多乡</w:t>
            </w: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9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11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12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13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14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15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16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17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18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vertAlign w:val="baseline"/>
                <w:lang w:val="en" w:eastAsia="zh-CN" w:bidi="ar-SA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19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  <w:r>
              <w:rPr>
                <w:rFonts w:hint="eastAsia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  <w:t>……</w:t>
            </w: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exact"/>
          <w:jc w:val="center"/>
        </w:trPr>
        <w:tc>
          <w:tcPr>
            <w:tcW w:w="112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20</w:t>
            </w:r>
          </w:p>
        </w:tc>
        <w:tc>
          <w:tcPr>
            <w:tcW w:w="595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" w:eastAsia="zh-CN"/>
              </w:rPr>
            </w:pPr>
          </w:p>
        </w:tc>
        <w:tc>
          <w:tcPr>
            <w:tcW w:w="9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备注：项目</w:t>
      </w:r>
      <w:r>
        <w:rPr>
          <w:rFonts w:hint="eastAsia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实地踏勘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点位包括市（州）本级、县（市、区）</w:t>
      </w:r>
      <w:r>
        <w:rPr>
          <w:rFonts w:hint="eastAsia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本级及有关项目、单位、公司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1"/>
          <w:szCs w:val="21"/>
          <w:highlight w:val="none"/>
          <w:u w:val="none"/>
          <w:vertAlign w:val="baseline"/>
          <w:lang w:val="en-US" w:eastAsia="zh-CN"/>
        </w:rPr>
        <w:t>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br w:type="page"/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附表</w:t>
      </w:r>
      <w:r>
        <w:rPr>
          <w:rFonts w:hint="eastAsia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3</w:t>
      </w:r>
    </w:p>
    <w:tbl>
      <w:tblPr>
        <w:tblStyle w:val="4"/>
        <w:tblW w:w="1023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52"/>
        <w:gridCol w:w="1048"/>
        <w:gridCol w:w="1282"/>
        <w:gridCol w:w="2712"/>
        <w:gridCol w:w="690"/>
        <w:gridCol w:w="1215"/>
        <w:gridCol w:w="930"/>
        <w:gridCol w:w="645"/>
        <w:gridCol w:w="10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  <w:jc w:val="center"/>
        </w:trPr>
        <w:tc>
          <w:tcPr>
            <w:tcW w:w="10232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30"/>
                <w:szCs w:val="30"/>
                <w:highlight w:val="none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/>
              </w:rPr>
              <w:t>专项预算项目绩效目标完成情况自评表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569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项目名称</w:t>
            </w:r>
          </w:p>
        </w:tc>
        <w:tc>
          <w:tcPr>
            <w:tcW w:w="45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  <w:lang w:val="zh-CN" w:eastAsia="zh-CN"/>
              </w:rPr>
              <w:t>自然灾害应急资金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569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预算单位</w:t>
            </w:r>
          </w:p>
        </w:tc>
        <w:tc>
          <w:tcPr>
            <w:tcW w:w="45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  <w:t>黑水县</w:t>
            </w:r>
            <w:r>
              <w:rPr>
                <w:rFonts w:hint="eastAsia" w:cs="Times New Roman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洛多乡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  <w:t>人民政府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569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项目类型</w:t>
            </w:r>
          </w:p>
        </w:tc>
        <w:tc>
          <w:tcPr>
            <w:tcW w:w="45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eastAsia="zh-CN" w:bidi="ar-SA"/>
              </w:rPr>
              <w:t>部门项目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项目概况</w:t>
            </w:r>
          </w:p>
        </w:tc>
        <w:tc>
          <w:tcPr>
            <w:tcW w:w="50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中长期规划（名称、文号，仅指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常年项目）</w:t>
            </w:r>
          </w:p>
        </w:tc>
        <w:tc>
          <w:tcPr>
            <w:tcW w:w="45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50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资金管理办法（名称、文号）</w:t>
            </w:r>
          </w:p>
        </w:tc>
        <w:tc>
          <w:tcPr>
            <w:tcW w:w="45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  <w:t>阿州财建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〔2024〕48号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50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绩效分配方式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□因素法</w:t>
            </w:r>
          </w:p>
        </w:tc>
        <w:tc>
          <w:tcPr>
            <w:tcW w:w="2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□项目法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□据实据效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☑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因素法与项目法相结合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50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立项依据</w:t>
            </w:r>
          </w:p>
        </w:tc>
        <w:tc>
          <w:tcPr>
            <w:tcW w:w="45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按照财政要求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50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使用范围</w:t>
            </w:r>
          </w:p>
        </w:tc>
        <w:tc>
          <w:tcPr>
            <w:tcW w:w="45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cs="Times New Roman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全乡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50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申报（补助）条件</w:t>
            </w:r>
          </w:p>
        </w:tc>
        <w:tc>
          <w:tcPr>
            <w:tcW w:w="45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504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项目起止年限</w:t>
            </w:r>
          </w:p>
        </w:tc>
        <w:tc>
          <w:tcPr>
            <w:tcW w:w="45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-SA"/>
              </w:rPr>
              <w:t>2024年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0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项目资金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（万元）</w:t>
            </w:r>
          </w:p>
        </w:tc>
        <w:tc>
          <w:tcPr>
            <w:tcW w:w="3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年度资金总额：      </w:t>
            </w:r>
          </w:p>
        </w:tc>
        <w:tc>
          <w:tcPr>
            <w:tcW w:w="45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240" w:firstLineChars="100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cs="Times New Roman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3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    其中：财政拨款</w:t>
            </w:r>
          </w:p>
        </w:tc>
        <w:tc>
          <w:tcPr>
            <w:tcW w:w="45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firstLine="480" w:firstLineChars="200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cs="Times New Roman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17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3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 xml:space="preserve">            其他资金</w:t>
            </w:r>
          </w:p>
        </w:tc>
        <w:tc>
          <w:tcPr>
            <w:tcW w:w="453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righ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总体目标</w:t>
            </w:r>
          </w:p>
        </w:tc>
        <w:tc>
          <w:tcPr>
            <w:tcW w:w="958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年度目标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rPr>
                <w:rFonts w:hint="default" w:ascii="Times New Roman" w:hAnsi="Times New Roman" w:cs="Times New Roman"/>
                <w:highlight w:val="none"/>
              </w:rPr>
            </w:pPr>
          </w:p>
        </w:tc>
        <w:tc>
          <w:tcPr>
            <w:tcW w:w="958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rPr>
                <w:rFonts w:hint="default" w:ascii="Times New Roman" w:hAnsi="Times New Roman" w:eastAsia="仿宋_GB2312" w:cs="Times New Roman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lang w:bidi="ar-SA"/>
              </w:rPr>
              <w:t>2024年自然灾害应急资金</w:t>
            </w:r>
            <w:r>
              <w:rPr>
                <w:rFonts w:hint="eastAsia" w:cs="Times New Roman"/>
                <w:color w:val="000000"/>
                <w:kern w:val="0"/>
                <w:sz w:val="24"/>
                <w:highlight w:val="none"/>
                <w:lang w:val="en-US" w:eastAsia="zh-CN" w:bidi="ar-SA"/>
              </w:rPr>
              <w:t>10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lang w:bidi="ar-SA"/>
              </w:rPr>
              <w:t>万元，保障防汛减灾工作有序开展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highlight w:val="none"/>
                <w:lang w:eastAsia="zh-CN" w:bidi="ar-SA"/>
              </w:rPr>
              <w:t>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  <w:jc w:val="center"/>
        </w:trPr>
        <w:tc>
          <w:tcPr>
            <w:tcW w:w="6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绩效指标</w:t>
            </w: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一级指标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二级指标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三级指标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指标性质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指标值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度量单位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权重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实际完成指标值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4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产出指标</w:t>
            </w:r>
          </w:p>
        </w:tc>
        <w:tc>
          <w:tcPr>
            <w:tcW w:w="12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数量指标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经费保障村组道路畅通及洛多乡乡道畅通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＝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个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20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4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动用机具16辆大概工时200小时，产生费用大概8万元。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≤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80000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元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80000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4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时效指标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经费拨付完成时间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≤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年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效益指标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社会效益指标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受益群众户数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＝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350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户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30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350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满意度指标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服务对象满意度指标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保障群众出行及生命财产安全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≥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95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%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  <w:jc w:val="center"/>
        </w:trPr>
        <w:tc>
          <w:tcPr>
            <w:tcW w:w="6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</w:p>
        </w:tc>
        <w:tc>
          <w:tcPr>
            <w:tcW w:w="1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成本指标</w:t>
            </w:r>
          </w:p>
        </w:tc>
        <w:tc>
          <w:tcPr>
            <w:tcW w:w="12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经济成本指标</w:t>
            </w:r>
          </w:p>
        </w:tc>
        <w:tc>
          <w:tcPr>
            <w:tcW w:w="27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本年投入总预算</w:t>
            </w:r>
          </w:p>
        </w:tc>
        <w:tc>
          <w:tcPr>
            <w:tcW w:w="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＝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万元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/>
              </w:rPr>
              <w:t>8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ind w:left="0"/>
        <w:jc w:val="left"/>
        <w:textAlignment w:val="center"/>
        <w:rPr>
          <w:rFonts w:hint="default" w:ascii="Times New Roman" w:hAnsi="Times New Roman" w:eastAsia="仿宋_GB2312" w:cs="Times New Roman"/>
          <w:i w:val="0"/>
          <w:color w:val="000000"/>
          <w:kern w:val="0"/>
          <w:sz w:val="24"/>
          <w:szCs w:val="24"/>
          <w:highlight w:val="none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DejaVu Sans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??">
    <w:altName w:val="AR PL UKai C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 PL UKai CN">
    <w:panose1 w:val="02000503000000000000"/>
    <w:charset w:val="86"/>
    <w:family w:val="auto"/>
    <w:pitch w:val="default"/>
    <w:sig w:usb0="A00002FF" w:usb1="3ACFFDFF" w:usb2="00000036" w:usb3="00000000" w:csb0="2016009F" w:csb1="DFD7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DA25A5"/>
    <w:multiLevelType w:val="singleLevel"/>
    <w:tmpl w:val="DDDA25A5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130237AE"/>
    <w:multiLevelType w:val="singleLevel"/>
    <w:tmpl w:val="130237AE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200311E"/>
    <w:rsid w:val="3DFFBD50"/>
    <w:rsid w:val="46E57D4C"/>
    <w:rsid w:val="4BDB1085"/>
    <w:rsid w:val="7CCC1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before="100" w:beforeAutospacing="1" w:after="120"/>
    </w:pPr>
  </w:style>
  <w:style w:type="paragraph" w:customStyle="1" w:styleId="3">
    <w:name w:val="Default"/>
    <w:next w:val="1"/>
    <w:unhideWhenUsed/>
    <w:qFormat/>
    <w:uiPriority w:val="99"/>
    <w:pPr>
      <w:widowControl w:val="0"/>
      <w:autoSpaceDE w:val="0"/>
      <w:autoSpaceDN w:val="0"/>
      <w:adjustRightInd w:val="0"/>
      <w:jc w:val="center"/>
    </w:pPr>
    <w:rPr>
      <w:rFonts w:hint="eastAsia" w:ascii="Arial Unicode MS" w:hAnsi="Arial Unicode MS" w:eastAsia="Arial Unicode MS" w:cs="Times New Roman"/>
      <w:b/>
      <w:color w:val="000000"/>
      <w:sz w:val="24"/>
      <w:lang w:val="en-US" w:eastAsia="zh-CN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 w:eastAsia="zh-CN"/>
    </w:rPr>
  </w:style>
  <w:style w:type="character" w:customStyle="1" w:styleId="8">
    <w:name w:val="NormalCharacter"/>
    <w:qFormat/>
    <w:uiPriority w:val="0"/>
    <w:rPr>
      <w:rFonts w:eastAsia="仿宋_GB2312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4218</Words>
  <Characters>4385</Characters>
  <Lines>0</Lines>
  <Paragraphs>0</Paragraphs>
  <TotalTime>1</TotalTime>
  <ScaleCrop>false</ScaleCrop>
  <LinksUpToDate>false</LinksUpToDate>
  <CharactersWithSpaces>4411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2025-04-28T17:48:00Z</dcterms:created>
  <dc:creator>Administrator</dc:creator>
  <cp:lastModifiedBy>user</cp:lastModifiedBy>
  <dcterms:modified xsi:type="dcterms:W3CDTF">2025-12-04T10:52:37Z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CD902B8CDD274EBAB9E65EC26EDF0BB3_11</vt:lpwstr>
  </property>
  <property fmtid="{D5CDD505-2E9C-101B-9397-08002B2CF9AE}" pid="4" name="KSOTemplateDocerSaveRecord">
    <vt:lpwstr>eyJoZGlkIjoiZTUyNTE0YzAzM2RkNWYwNmZkOTQ5NzcyMGU0YjZjNzgiLCJ1c2VySWQiOiI0MjM2Mzk5OTQifQ==</vt:lpwstr>
  </property>
</Properties>
</file>