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7</w:t>
      </w:r>
    </w:p>
    <w:p>
      <w:pPr>
        <w:pStyle w:val="7"/>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7"/>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_GBK" w:hAnsi="方正小标宋_GBK" w:eastAsia="方正小标宋_GBK" w:cs="方正小标宋_GBK"/>
          <w:kern w:val="0"/>
          <w:sz w:val="44"/>
          <w:szCs w:val="44"/>
          <w:lang w:val="en-US" w:eastAsia="zh-CN"/>
        </w:rPr>
      </w:pPr>
      <w:r>
        <w:rPr>
          <w:rFonts w:hint="eastAsia" w:ascii="方正小标宋_GBK" w:hAnsi="方正小标宋_GBK" w:eastAsia="方正小标宋_GBK" w:cs="方正小标宋_GBK"/>
          <w:kern w:val="0"/>
          <w:sz w:val="44"/>
          <w:szCs w:val="44"/>
          <w:lang w:val="en-US" w:eastAsia="zh-CN"/>
        </w:rPr>
        <w:t>洛多乡2024年度避险转移经费项目</w:t>
      </w:r>
    </w:p>
    <w:p>
      <w:pPr>
        <w:pStyle w:val="7"/>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kern w:val="0"/>
          <w:sz w:val="44"/>
          <w:szCs w:val="44"/>
        </w:rPr>
        <w:t>支出绩效评价报告</w:t>
      </w:r>
    </w:p>
    <w:p>
      <w:pPr>
        <w:pStyle w:val="7"/>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numPr>
          <w:ilvl w:val="0"/>
          <w:numId w:val="1"/>
        </w:numPr>
        <w:kinsoku/>
        <w:wordWrap/>
        <w:overflowPunct/>
        <w:topLinePunct w:val="0"/>
        <w:autoSpaceDE/>
        <w:autoSpaceDN/>
        <w:bidi w:val="0"/>
        <w:spacing w:line="560" w:lineRule="exact"/>
        <w:ind w:left="0" w:leftChars="0" w:firstLine="640" w:firstLineChars="200"/>
        <w:jc w:val="both"/>
        <w:textAlignment w:val="auto"/>
        <w:rPr>
          <w:rFonts w:hint="eastAsia" w:ascii="黑体" w:eastAsia="黑体" w:cs="黑体"/>
          <w:sz w:val="32"/>
          <w:szCs w:val="32"/>
        </w:rPr>
      </w:pPr>
      <w:r>
        <w:rPr>
          <w:rFonts w:hint="eastAsia" w:ascii="黑体" w:eastAsia="黑体" w:cs="黑体"/>
          <w:sz w:val="32"/>
          <w:szCs w:val="32"/>
        </w:rPr>
        <w:t>项目概况</w:t>
      </w:r>
    </w:p>
    <w:p>
      <w:pPr>
        <w:keepNext w:val="0"/>
        <w:keepLines w:val="0"/>
        <w:pageBreakBefore w:val="0"/>
        <w:widowControl w:val="0"/>
        <w:kinsoku/>
        <w:wordWrap/>
        <w:overflowPunct/>
        <w:topLinePunct w:val="0"/>
        <w:autoSpaceDE/>
        <w:autoSpaceDN/>
        <w:bidi w:val="0"/>
        <w:spacing w:line="560" w:lineRule="exact"/>
        <w:ind w:left="0" w:leftChars="0" w:firstLine="642" w:firstLineChars="200"/>
        <w:jc w:val="both"/>
        <w:textAlignment w:val="auto"/>
        <w:rPr>
          <w:rFonts w:hint="eastAsia" w:ascii="仿宋_GB2312" w:eastAsia="仿宋_GB2312" w:cs="仿宋_GB2312"/>
          <w:sz w:val="32"/>
          <w:szCs w:val="32"/>
          <w:lang w:val="zh-CN" w:eastAsia="zh-CN"/>
        </w:rPr>
      </w:pPr>
      <w:r>
        <w:rPr>
          <w:rFonts w:hint="eastAsia" w:ascii="楷体_GB2312" w:eastAsia="楷体_GB2312"/>
          <w:b/>
          <w:sz w:val="32"/>
          <w:szCs w:val="32"/>
          <w:highlight w:val="none"/>
          <w:shd w:val="clear" w:color="auto" w:fill="auto"/>
          <w:lang w:val="zh-CN"/>
        </w:rPr>
        <w:t>（一）设立背景及基本情况</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ascii="仿宋_GB2312" w:eastAsia="仿宋_GB2312" w:cs="仿宋_GB2312"/>
          <w:sz w:val="32"/>
          <w:szCs w:val="32"/>
        </w:rPr>
      </w:pPr>
      <w:r>
        <w:rPr>
          <w:rFonts w:hint="eastAsia" w:ascii="仿宋_GB2312" w:hAnsi="仿宋_GB2312" w:eastAsia="仿宋_GB2312" w:cs="仿宋_GB2312"/>
          <w:sz w:val="32"/>
          <w:szCs w:val="32"/>
          <w:lang w:val="en-US" w:eastAsia="zh-CN"/>
        </w:rPr>
        <w:t>根据县委、县政府全力做好防汛救灾财政保障工作要求，</w:t>
      </w:r>
      <w:r>
        <w:rPr>
          <w:rFonts w:hint="eastAsia" w:ascii="仿宋_GB2312" w:hAnsi="仿宋_GB2312" w:cs="仿宋_GB2312"/>
          <w:sz w:val="32"/>
          <w:szCs w:val="32"/>
          <w:lang w:eastAsia="zh-CN"/>
        </w:rPr>
        <w:t>县财政将</w:t>
      </w:r>
      <w:r>
        <w:rPr>
          <w:rFonts w:hint="eastAsia" w:ascii="仿宋_GB2312" w:hAnsi="仿宋_GB2312" w:eastAsia="仿宋_GB2312" w:cs="仿宋_GB2312"/>
          <w:sz w:val="32"/>
          <w:szCs w:val="32"/>
        </w:rPr>
        <w:t>资金统筹安排</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lang w:val="en-US" w:eastAsia="zh-CN" w:bidi="ar-SA"/>
        </w:rPr>
        <w:t>各乡镇人民政府</w:t>
      </w:r>
      <w:r>
        <w:rPr>
          <w:rFonts w:hint="eastAsia" w:ascii="仿宋_GB2312" w:hAnsi="仿宋_GB2312" w:eastAsia="仿宋_GB2312" w:cs="仿宋_GB2312"/>
          <w:sz w:val="32"/>
          <w:szCs w:val="32"/>
        </w:rPr>
        <w:t>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结合</w:t>
      </w:r>
      <w:r>
        <w:rPr>
          <w:rFonts w:hint="eastAsia" w:ascii="仿宋_GB2312" w:hAnsi="仿宋_GB2312" w:cs="仿宋_GB2312"/>
          <w:sz w:val="32"/>
          <w:szCs w:val="32"/>
          <w:lang w:val="en-US" w:eastAsia="zh-CN"/>
        </w:rPr>
        <w:t>我乡2024年</w:t>
      </w:r>
      <w:r>
        <w:rPr>
          <w:rFonts w:hint="eastAsia" w:ascii="仿宋_GB2312" w:hAnsi="仿宋_GB2312" w:eastAsia="仿宋_GB2312" w:cs="仿宋_GB2312"/>
          <w:sz w:val="32"/>
          <w:szCs w:val="32"/>
          <w:lang w:eastAsia="zh-CN"/>
        </w:rPr>
        <w:t>防汛</w:t>
      </w:r>
      <w:r>
        <w:rPr>
          <w:rFonts w:hint="eastAsia" w:ascii="仿宋_GB2312" w:hAnsi="仿宋_GB2312" w:cs="仿宋_GB2312"/>
          <w:sz w:val="32"/>
          <w:szCs w:val="32"/>
          <w:lang w:val="en-US" w:eastAsia="zh-CN"/>
        </w:rPr>
        <w:t>避险转移</w:t>
      </w:r>
      <w:r>
        <w:rPr>
          <w:rFonts w:hint="eastAsia" w:ascii="仿宋_GB2312" w:hAnsi="仿宋_GB2312" w:eastAsia="仿宋_GB2312" w:cs="仿宋_GB2312"/>
          <w:sz w:val="32"/>
          <w:szCs w:val="32"/>
          <w:lang w:eastAsia="zh-CN"/>
        </w:rPr>
        <w:t>工作实际，</w:t>
      </w:r>
      <w:r>
        <w:rPr>
          <w:rFonts w:hint="eastAsia" w:ascii="仿宋_GB2312" w:eastAsia="仿宋_GB2312" w:cs="仿宋_GB2312"/>
          <w:sz w:val="32"/>
          <w:szCs w:val="32"/>
        </w:rPr>
        <w:t>该项目</w:t>
      </w:r>
      <w:r>
        <w:rPr>
          <w:rFonts w:hint="eastAsia" w:ascii="仿宋_GB2312" w:cs="仿宋_GB2312"/>
          <w:sz w:val="32"/>
          <w:szCs w:val="32"/>
          <w:lang w:eastAsia="zh-CN"/>
        </w:rPr>
        <w:t>设立</w:t>
      </w:r>
      <w:r>
        <w:rPr>
          <w:rFonts w:hint="eastAsia" w:ascii="仿宋_GB2312" w:eastAsia="仿宋_GB2312" w:cs="仿宋_GB2312"/>
          <w:sz w:val="32"/>
          <w:szCs w:val="32"/>
        </w:rPr>
        <w:t>均符合资金管理办法等相关规定。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rPr>
        <w:t>（二）</w:t>
      </w:r>
      <w:r>
        <w:rPr>
          <w:rFonts w:hint="eastAsia" w:ascii="楷体_GB2312" w:eastAsia="楷体_GB2312" w:cs="仿宋_GB2312"/>
          <w:b/>
          <w:sz w:val="32"/>
          <w:szCs w:val="32"/>
          <w:highlight w:val="none"/>
          <w:shd w:val="clear" w:color="auto" w:fill="auto"/>
          <w:lang w:val="zh-CN" w:eastAsia="zh-CN"/>
        </w:rPr>
        <w:t>实施目的及支持方向</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仿宋_GB2312" w:eastAsia="仿宋_GB2312" w:cs="仿宋_GB2312"/>
          <w:sz w:val="32"/>
          <w:szCs w:val="32"/>
          <w:lang w:val="en-US"/>
        </w:rPr>
      </w:pPr>
      <w:r>
        <w:rPr>
          <w:rFonts w:hint="eastAsia" w:ascii="仿宋_GB2312" w:cs="仿宋_GB2312"/>
          <w:sz w:val="32"/>
          <w:szCs w:val="32"/>
          <w:lang w:eastAsia="zh-CN"/>
        </w:rPr>
        <w:t>洛多乡2024</w:t>
      </w:r>
      <w:r>
        <w:rPr>
          <w:rFonts w:hint="eastAsia" w:ascii="仿宋_GB2312" w:eastAsia="仿宋_GB2312" w:cs="仿宋_GB2312"/>
          <w:sz w:val="32"/>
          <w:szCs w:val="32"/>
          <w:lang w:val="en-US" w:eastAsia="zh-CN"/>
        </w:rPr>
        <w:t>年</w:t>
      </w:r>
      <w:r>
        <w:rPr>
          <w:rFonts w:hint="eastAsia" w:ascii="仿宋_GB2312" w:cs="仿宋_GB2312"/>
          <w:sz w:val="32"/>
          <w:szCs w:val="32"/>
          <w:lang w:val="en-US" w:eastAsia="zh-CN"/>
        </w:rPr>
        <w:t>度避险转移经费</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主要用于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标准20元/人.天</w:t>
      </w:r>
      <w:r>
        <w:rPr>
          <w:rFonts w:hint="eastAsia" w:ascii="仿宋_GB2312" w:cs="仿宋_GB2312"/>
          <w:sz w:val="32"/>
          <w:szCs w:val="32"/>
          <w:lang w:val="en-US" w:eastAsia="zh-CN"/>
        </w:rPr>
        <w:t>。始终坚持“人民至上、生命至上、安全第一”理念，严防死守打好安全度汛硬仗，确保汛期人员安全和基本生活保障。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仿宋_GB2312" w:eastAsia="仿宋_GB2312" w:cs="仿宋_GB2312"/>
          <w:sz w:val="32"/>
          <w:szCs w:val="32"/>
          <w:highlight w:val="none"/>
        </w:rPr>
      </w:pPr>
      <w:r>
        <w:rPr>
          <w:rStyle w:val="8"/>
          <w:rFonts w:hint="eastAsia" w:ascii="仿宋_GB2312" w:hAnsi="仿宋_GB2312" w:eastAsia="仿宋_GB2312" w:cs="仿宋_GB2312"/>
          <w:b w:val="0"/>
          <w:i w:val="0"/>
          <w:caps w:val="0"/>
          <w:spacing w:val="0"/>
          <w:w w:val="100"/>
          <w:kern w:val="2"/>
          <w:sz w:val="32"/>
          <w:szCs w:val="32"/>
          <w:lang w:val="en-US" w:eastAsia="zh-CN" w:bidi="ar-SA"/>
        </w:rPr>
        <w:t>按照《</w:t>
      </w:r>
      <w:r>
        <w:rPr>
          <w:rStyle w:val="8"/>
          <w:rFonts w:hint="eastAsia" w:ascii="仿宋_GB2312" w:hAnsi="仿宋_GB2312" w:cs="仿宋_GB2312"/>
          <w:b w:val="0"/>
          <w:i w:val="0"/>
          <w:caps w:val="0"/>
          <w:spacing w:val="0"/>
          <w:w w:val="100"/>
          <w:kern w:val="2"/>
          <w:sz w:val="32"/>
          <w:szCs w:val="32"/>
          <w:lang w:val="en-US" w:eastAsia="zh-CN" w:bidi="ar-SA"/>
        </w:rPr>
        <w:t>黑水县人民政府办公室关于发放防汛防地灾紧急撤离生活补助的通知</w:t>
      </w:r>
      <w:r>
        <w:rPr>
          <w:rStyle w:val="8"/>
          <w:rFonts w:hint="eastAsia" w:ascii="仿宋_GB2312" w:hAnsi="仿宋_GB2312" w:eastAsia="仿宋_GB2312" w:cs="仿宋_GB2312"/>
          <w:b w:val="0"/>
          <w:i w:val="0"/>
          <w:caps w:val="0"/>
          <w:spacing w:val="0"/>
          <w:w w:val="100"/>
          <w:kern w:val="2"/>
          <w:sz w:val="32"/>
          <w:szCs w:val="32"/>
          <w:lang w:val="en-US" w:eastAsia="zh-CN" w:bidi="ar-SA"/>
        </w:rPr>
        <w:t>》要求</w:t>
      </w:r>
      <w:r>
        <w:rPr>
          <w:rStyle w:val="8"/>
          <w:rFonts w:hint="eastAsia" w:ascii="仿宋_GB2312" w:hAnsi="仿宋_GB2312" w:cs="仿宋_GB2312"/>
          <w:b w:val="0"/>
          <w:i w:val="0"/>
          <w:caps w:val="0"/>
          <w:spacing w:val="0"/>
          <w:w w:val="100"/>
          <w:kern w:val="2"/>
          <w:sz w:val="32"/>
          <w:szCs w:val="32"/>
          <w:highlight w:val="none"/>
          <w:lang w:val="en-US" w:eastAsia="zh-CN" w:bidi="ar-SA"/>
        </w:rPr>
        <w:t>，</w:t>
      </w:r>
      <w:r>
        <w:rPr>
          <w:rFonts w:hint="eastAsia" w:ascii="仿宋_GB2312" w:hAnsi="仿宋_GB2312" w:cs="仿宋_GB2312"/>
          <w:bCs/>
          <w:sz w:val="32"/>
          <w:szCs w:val="32"/>
          <w:highlight w:val="none"/>
          <w:lang w:val="en-US" w:eastAsia="zh-CN"/>
        </w:rPr>
        <w:t>2024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0元，调整后预算数2万元，预算执行数0.5万元。</w:t>
      </w:r>
      <w:r>
        <w:rPr>
          <w:rFonts w:hint="eastAsia" w:ascii="仿宋_GB2312" w:eastAsia="仿宋_GB2312" w:cs="仿宋_GB2312"/>
          <w:sz w:val="32"/>
          <w:szCs w:val="32"/>
          <w:highlight w:val="none"/>
        </w:rPr>
        <w:t>截止评价时点实际到位及时，资金到位情况与资金计划基本一致。</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shd w:val="clear" w:color="auto" w:fill="auto"/>
          <w:lang w:val="zh-CN"/>
        </w:rPr>
      </w:pPr>
      <w:r>
        <w:rPr>
          <w:rFonts w:hint="eastAsia" w:ascii="楷体_GB2312" w:eastAsia="楷体_GB2312" w:cs="仿宋_GB2312"/>
          <w:b/>
          <w:sz w:val="32"/>
          <w:szCs w:val="32"/>
          <w:shd w:val="clear" w:color="auto" w:fill="auto"/>
          <w:lang w:val="zh-CN"/>
        </w:rPr>
        <w:t>(四)</w:t>
      </w:r>
      <w:r>
        <w:rPr>
          <w:rFonts w:hint="eastAsia" w:ascii="楷体_GB2312" w:eastAsia="楷体_GB2312" w:cs="仿宋_GB2312"/>
          <w:b/>
          <w:sz w:val="32"/>
          <w:szCs w:val="32"/>
          <w:highlight w:val="none"/>
          <w:shd w:val="clear" w:color="auto" w:fill="auto"/>
          <w:lang w:val="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zh-CN" w:eastAsia="zh-CN"/>
        </w:rPr>
      </w:pPr>
      <w:r>
        <w:rPr>
          <w:rFonts w:hint="eastAsia" w:ascii="仿宋_GB2312" w:eastAsia="仿宋_GB2312" w:cs="仿宋_GB2312"/>
          <w:sz w:val="32"/>
          <w:szCs w:val="32"/>
          <w:lang w:eastAsia="zh-CN"/>
        </w:rPr>
        <w:t>2024年</w:t>
      </w:r>
      <w:r>
        <w:rPr>
          <w:rFonts w:hint="eastAsia" w:ascii="仿宋_GB2312" w:cs="仿宋_GB2312"/>
          <w:sz w:val="32"/>
          <w:szCs w:val="32"/>
          <w:lang w:eastAsia="zh-CN"/>
        </w:rPr>
        <w:t>乡镇避险转移经费</w:t>
      </w:r>
      <w:r>
        <w:rPr>
          <w:rFonts w:hint="eastAsia" w:ascii="仿宋_GB2312" w:cs="仿宋_GB2312"/>
          <w:sz w:val="32"/>
          <w:szCs w:val="32"/>
          <w:lang w:val="en-US" w:eastAsia="zh-CN"/>
        </w:rPr>
        <w:t>2</w:t>
      </w:r>
      <w:r>
        <w:rPr>
          <w:rFonts w:hint="eastAsia" w:ascii="仿宋_GB2312" w:eastAsia="仿宋_GB2312" w:cs="仿宋_GB2312"/>
          <w:sz w:val="32"/>
          <w:szCs w:val="32"/>
          <w:lang w:eastAsia="zh-CN"/>
        </w:rPr>
        <w:t>万元，保障防汛减灾工作有序开展。</w:t>
      </w:r>
      <w:r>
        <w:rPr>
          <w:rFonts w:ascii="仿宋_GB2312" w:eastAsia="仿宋_GB2312" w:cs="仿宋_GB2312"/>
          <w:bCs/>
          <w:sz w:val="32"/>
          <w:szCs w:val="32"/>
          <w:highlight w:val="none"/>
          <w:lang w:val="zh-CN" w:eastAsia="zh-CN"/>
        </w:rPr>
        <w:t>我</w:t>
      </w:r>
      <w:r>
        <w:rPr>
          <w:rFonts w:hint="eastAsia" w:ascii="仿宋_GB2312" w:cs="仿宋_GB2312"/>
          <w:bCs/>
          <w:sz w:val="32"/>
          <w:szCs w:val="32"/>
          <w:highlight w:val="none"/>
          <w:lang w:val="zh-CN" w:eastAsia="zh-CN"/>
        </w:rPr>
        <w:t>乡</w:t>
      </w:r>
      <w:r>
        <w:rPr>
          <w:rFonts w:ascii="仿宋_GB2312" w:eastAsia="仿宋_GB2312" w:cs="仿宋_GB2312"/>
          <w:bCs/>
          <w:sz w:val="32"/>
          <w:szCs w:val="32"/>
          <w:highlight w:val="none"/>
          <w:lang w:val="zh-CN" w:eastAsia="zh-CN"/>
        </w:rPr>
        <w:t>申报的</w:t>
      </w:r>
      <w:r>
        <w:rPr>
          <w:rFonts w:hint="eastAsia" w:ascii="仿宋_GB2312" w:cs="仿宋_GB2312"/>
          <w:sz w:val="32"/>
          <w:szCs w:val="32"/>
          <w:lang w:eastAsia="zh-CN"/>
        </w:rPr>
        <w:t>乡镇避险转移经费</w:t>
      </w:r>
      <w:r>
        <w:rPr>
          <w:rFonts w:ascii="仿宋_GB2312" w:eastAsia="仿宋_GB2312" w:cs="仿宋_GB2312"/>
          <w:bCs/>
          <w:sz w:val="32"/>
          <w:szCs w:val="32"/>
          <w:highlight w:val="none"/>
          <w:lang w:val="zh-CN" w:eastAsia="zh-CN"/>
        </w:rPr>
        <w:t>内容与具体实施内容相符的、申报目标是合理可行。</w:t>
      </w:r>
    </w:p>
    <w:tbl>
      <w:tblPr>
        <w:tblStyle w:val="4"/>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712"/>
        <w:gridCol w:w="1151"/>
        <w:gridCol w:w="1517"/>
        <w:gridCol w:w="629"/>
        <w:gridCol w:w="684"/>
        <w:gridCol w:w="839"/>
        <w:gridCol w:w="684"/>
        <w:gridCol w:w="5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784"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绩效指标（90分）</w:t>
            </w:r>
          </w:p>
        </w:tc>
        <w:tc>
          <w:tcPr>
            <w:tcW w:w="1712"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一级指标</w:t>
            </w: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二级指标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三级指标</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指标性质</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指标值</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度量单位</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完成值</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84"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712"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产出指标</w:t>
            </w: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数量指标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转移1人，按20元的标准补助测算</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20</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元/人</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20</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84"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712"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质量指标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更好地推进避险工作</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98</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98</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84"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712"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pPr>
            <w:r>
              <w:rPr>
                <w:rFonts w:ascii="宋体" w:hAnsi="宋体" w:eastAsia="宋体" w:cs="宋体"/>
                <w:i w:val="0"/>
                <w:color w:val="000000"/>
                <w:kern w:val="0"/>
                <w:sz w:val="18"/>
                <w:szCs w:val="18"/>
                <w:u w:val="none"/>
                <w:lang w:val="en-US" w:eastAsia="zh-CN" w:bidi="ar"/>
              </w:rPr>
              <w:t>效益指标</w:t>
            </w: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社会效益指标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更好的做好避险工作</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98</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98</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84"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712"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满意度指标</w:t>
            </w: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满意度指标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帮助与被帮助对象</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98</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98</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8000"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合计</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100</w:t>
            </w:r>
          </w:p>
        </w:tc>
      </w:tr>
    </w:tbl>
    <w:p>
      <w:pPr>
        <w:keepNext w:val="0"/>
        <w:keepLines w:val="0"/>
        <w:pageBreakBefore w:val="0"/>
        <w:widowControl w:val="0"/>
        <w:kinsoku/>
        <w:wordWrap/>
        <w:overflowPunct/>
        <w:topLinePunct w:val="0"/>
        <w:autoSpaceDE/>
        <w:autoSpaceDN/>
        <w:bidi w:val="0"/>
        <w:adjustRightInd w:val="0"/>
        <w:snapToGrid w:val="0"/>
        <w:spacing w:after="157" w:afterLines="50" w:line="560" w:lineRule="exact"/>
        <w:jc w:val="both"/>
        <w:textAlignment w:val="auto"/>
        <w:rPr>
          <w:rFonts w:hint="eastAsia" w:asci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before="157" w:beforeLines="50" w:line="560" w:lineRule="exact"/>
        <w:ind w:left="0" w:leftChars="0" w:firstLine="640"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先</w:t>
      </w: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eastAsia" w:cs="Times New Roman"/>
          <w:szCs w:val="32"/>
          <w:lang w:val="zh-CN"/>
        </w:rPr>
        <w:t>用</w:t>
      </w:r>
      <w:r>
        <w:rPr>
          <w:rFonts w:hint="eastAsia"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评价选点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洛多乡</w:t>
      </w:r>
    </w:p>
    <w:p>
      <w:pPr>
        <w:keepNext w:val="0"/>
        <w:keepLines w:val="0"/>
        <w:pageBreakBefore w:val="0"/>
        <w:widowControl w:val="0"/>
        <w:numPr>
          <w:ilvl w:val="0"/>
          <w:numId w:val="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outlineLvl w:val="9"/>
        <w:rPr>
          <w:rFonts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eastAsia="仿宋_GB2312" w:cs="Times New Roman"/>
          <w:szCs w:val="32"/>
        </w:rPr>
      </w:pP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s="黑体"/>
          <w:color w:val="FFC000"/>
          <w:sz w:val="32"/>
          <w:szCs w:val="32"/>
          <w:lang w:eastAsia="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hint="eastAsia" w:ascii="楷体_GB2312" w:eastAsia="楷体_GB2312"/>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52</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1.</w:t>
      </w:r>
      <w:r>
        <w:rPr>
          <w:rFonts w:hint="eastAsia" w:ascii="仿宋_GB2312" w:hAnsi="仿宋_GB2312" w:eastAsia="仿宋_GB2312" w:cs="仿宋_GB2312"/>
          <w:b/>
          <w:bCs/>
          <w:color w:val="auto"/>
          <w:szCs w:val="32"/>
          <w:lang w:eastAsia="zh-CN"/>
        </w:rPr>
        <w:t>项目决策。指标分值</w:t>
      </w:r>
      <w:r>
        <w:rPr>
          <w:rFonts w:hint="eastAsia" w:ascii="仿宋_GB2312" w:hAnsi="仿宋_GB2312" w:eastAsia="仿宋_GB2312" w:cs="仿宋_GB2312"/>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：项目资金是与项目总体规划、相关行业事业发展相匹配，聚焦重大任务、重点领域、重点环节和重点项目。体现集中力量办大事原则，避免“撒胡椒面”。指标分值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lang w:eastAsia="zh-CN"/>
        </w:rPr>
      </w:pPr>
      <w:r>
        <w:rPr>
          <w:rFonts w:hint="eastAsia" w:ascii="Times New Roman" w:hAnsi="Times New Roman" w:cs="Times New Roman"/>
          <w:color w:val="auto"/>
          <w:szCs w:val="32"/>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3.项目实施。指标分值9分，自评得分7分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highlight w:val="none"/>
          <w:lang w:eastAsia="zh-CN"/>
        </w:rPr>
      </w:pPr>
      <w:r>
        <w:rPr>
          <w:rFonts w:hint="eastAsia" w:ascii="Times New Roman" w:hAnsi="Times New Roman" w:cs="Times New Roman"/>
          <w:color w:val="auto"/>
          <w:szCs w:val="32"/>
          <w:highlight w:val="none"/>
          <w:lang w:val="en-US" w:eastAsia="zh-CN"/>
        </w:rPr>
        <w:t>预算执行：项目预算资金</w:t>
      </w:r>
      <w:r>
        <w:rPr>
          <w:rFonts w:hint="eastAsia" w:ascii="仿宋_GB2312" w:hAnsi="仿宋_GB2312" w:cs="仿宋_GB2312"/>
          <w:bCs/>
          <w:sz w:val="32"/>
          <w:szCs w:val="32"/>
          <w:highlight w:val="none"/>
          <w:lang w:val="en-US" w:eastAsia="zh-CN"/>
        </w:rPr>
        <w:t>2</w:t>
      </w:r>
      <w:r>
        <w:rPr>
          <w:rFonts w:hint="eastAsia" w:ascii="Times New Roman" w:hAnsi="Times New Roman" w:cs="Times New Roman"/>
          <w:color w:val="auto"/>
          <w:szCs w:val="32"/>
          <w:highlight w:val="none"/>
          <w:lang w:val="en-US" w:eastAsia="zh-CN"/>
        </w:rPr>
        <w:t>万元，支付</w:t>
      </w:r>
      <w:r>
        <w:rPr>
          <w:rFonts w:hint="eastAsia" w:cs="Times New Roman"/>
          <w:color w:val="auto"/>
          <w:szCs w:val="32"/>
          <w:highlight w:val="none"/>
          <w:lang w:val="en-US" w:eastAsia="zh-CN"/>
        </w:rPr>
        <w:t>0.5</w:t>
      </w:r>
      <w:r>
        <w:rPr>
          <w:rFonts w:hint="eastAsia" w:ascii="Times New Roman" w:hAnsi="Times New Roman" w:cs="Times New Roman"/>
          <w:color w:val="auto"/>
          <w:szCs w:val="32"/>
          <w:highlight w:val="none"/>
          <w:lang w:val="en-US" w:eastAsia="zh-CN"/>
        </w:rPr>
        <w:t>万元。</w:t>
      </w:r>
      <w:r>
        <w:rPr>
          <w:rFonts w:hint="eastAsia" w:cs="Times New Roman"/>
          <w:color w:val="auto"/>
          <w:szCs w:val="32"/>
          <w:highlight w:val="none"/>
          <w:lang w:eastAsia="zh-CN"/>
        </w:rPr>
        <w:t>指标分值</w:t>
      </w:r>
      <w:r>
        <w:rPr>
          <w:rFonts w:hint="eastAsia" w:cs="Times New Roman"/>
          <w:color w:val="auto"/>
          <w:szCs w:val="32"/>
          <w:highlight w:val="none"/>
          <w:lang w:val="en-US" w:eastAsia="zh-CN"/>
        </w:rPr>
        <w:t>6分，自评得分4分。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w:t>
      </w:r>
      <w:r>
        <w:rPr>
          <w:rFonts w:hint="eastAsia" w:ascii="Times New Roman" w:hAnsi="Times New Roman" w:cs="Times New Roman"/>
          <w:color w:val="auto"/>
          <w:szCs w:val="32"/>
          <w:lang w:val="en-US" w:eastAsia="zh-CN"/>
        </w:rPr>
        <w:t>：项目</w:t>
      </w:r>
      <w:r>
        <w:rPr>
          <w:rFonts w:hint="eastAsia" w:cs="Times New Roman"/>
          <w:color w:val="auto"/>
          <w:szCs w:val="32"/>
          <w:lang w:val="en-US" w:eastAsia="zh-CN"/>
        </w:rPr>
        <w:t>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ascii="楷体_GB2312" w:eastAsia="楷体_GB2312"/>
          <w:b/>
          <w:bCs/>
          <w:sz w:val="32"/>
          <w:szCs w:val="32"/>
          <w:highlight w:val="none"/>
          <w:lang w:val="zh-CN"/>
        </w:rPr>
      </w:pPr>
      <w:r>
        <w:rPr>
          <w:rFonts w:hint="eastAsia" w:ascii="楷体_GB2312" w:eastAsia="楷体_GB2312"/>
          <w:b/>
          <w:sz w:val="32"/>
          <w:szCs w:val="32"/>
          <w:highlight w:val="none"/>
          <w:lang w:val="zh-CN"/>
        </w:rPr>
        <w:t>（二）</w:t>
      </w:r>
      <w:r>
        <w:rPr>
          <w:rFonts w:hint="eastAsia" w:ascii="楷体_GB2312" w:eastAsia="楷体_GB2312"/>
          <w:b/>
          <w:sz w:val="32"/>
          <w:szCs w:val="32"/>
          <w:highlight w:val="none"/>
          <w:lang w:val="zh-CN" w:eastAsia="zh-CN"/>
        </w:rPr>
        <w:t>专用指标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：该项目规定用途、适用范围进行本地区专项资金分配。</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程序合规性：项目资金分配均衡公平，资金实际支持对象符合管理要求，符合支持对象范围，资金实际补贴标准符合资金管理办法规定的补助标准，及时按标准兑现，资金涉及服务对象满意度不低于9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标准合规性：严格按照县委、县政府和财政标准要求，准确编制预算，确保项目的长期效益和持续运行，提高项目的整体价值和社会的整体福利。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outlineLvl w:val="9"/>
        <w:rPr>
          <w:rFonts w:hint="eastAsia" w:ascii="仿宋_GB2312" w:eastAsia="仿宋_GB2312" w:cs="仿宋_GB2312"/>
          <w:bCs/>
          <w:sz w:val="32"/>
          <w:szCs w:val="32"/>
          <w:lang w:val="zh-CN" w:eastAsia="zh-CN"/>
        </w:rPr>
      </w:pPr>
      <w:r>
        <w:rPr>
          <w:rFonts w:hint="eastAsia" w:ascii="楷体_GB2312" w:eastAsia="楷体_GB2312"/>
          <w:b/>
          <w:sz w:val="32"/>
          <w:szCs w:val="32"/>
          <w:highlight w:val="none"/>
          <w:lang w:val="zh-CN" w:eastAsia="zh-CN"/>
        </w:rPr>
        <w:t>（三）个性指标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我乡</w:t>
      </w:r>
      <w:r>
        <w:rPr>
          <w:rFonts w:hint="eastAsia" w:ascii="Times New Roman" w:hAnsi="Times New Roman" w:cs="Times New Roman"/>
          <w:color w:val="auto"/>
          <w:szCs w:val="32"/>
          <w:lang w:val="en-US" w:eastAsia="zh-CN"/>
        </w:rPr>
        <w:t>在规定时间内做好</w:t>
      </w:r>
      <w:r>
        <w:rPr>
          <w:rFonts w:hint="eastAsia" w:cs="Times New Roman"/>
          <w:color w:val="auto"/>
          <w:szCs w:val="32"/>
          <w:lang w:val="en-US" w:eastAsia="zh-CN"/>
        </w:rPr>
        <w:t>避险转移经费</w:t>
      </w:r>
      <w:r>
        <w:rPr>
          <w:rFonts w:hint="eastAsia" w:ascii="Times New Roman" w:hAnsi="Times New Roman" w:cs="Times New Roman"/>
          <w:color w:val="auto"/>
          <w:szCs w:val="32"/>
          <w:lang w:val="en-US" w:eastAsia="zh-CN"/>
        </w:rPr>
        <w:t>个性化绩效评价</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指标具有特定的针对性，能够更好地反映</w:t>
      </w:r>
      <w:r>
        <w:rPr>
          <w:rFonts w:hint="eastAsia" w:cs="Times New Roman"/>
          <w:color w:val="auto"/>
          <w:szCs w:val="32"/>
          <w:lang w:val="en-US" w:eastAsia="zh-CN"/>
        </w:rPr>
        <w:t>资金使用情况，</w:t>
      </w:r>
      <w:r>
        <w:rPr>
          <w:rFonts w:hint="eastAsia" w:ascii="Times New Roman" w:hAnsi="Times New Roman" w:cs="Times New Roman"/>
          <w:color w:val="auto"/>
          <w:szCs w:val="32"/>
          <w:lang w:val="en-US" w:eastAsia="zh-CN"/>
        </w:rPr>
        <w:t>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群众转移覆盖率：全乡5个行，保障各村村民应对突发自然灾害前及时救援转移、覆盖率达100%。</w:t>
      </w:r>
      <w:r>
        <w:rPr>
          <w:rFonts w:hint="eastAsia" w:cs="Times New Roman"/>
          <w:color w:val="auto"/>
          <w:szCs w:val="32"/>
          <w:lang w:eastAsia="zh-CN"/>
        </w:rPr>
        <w:t>指标分值</w:t>
      </w:r>
      <w:r>
        <w:rPr>
          <w:rFonts w:hint="eastAsia"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仿宋_GB2312" w:eastAsia="仿宋_GB2312" w:cs="仿宋_GB2312"/>
          <w:bCs/>
          <w:sz w:val="32"/>
          <w:szCs w:val="32"/>
          <w:lang w:val="zh-CN" w:eastAsia="zh-CN"/>
        </w:rPr>
      </w:pPr>
      <w:r>
        <w:rPr>
          <w:rFonts w:hint="eastAsia" w:cs="Times New Roman"/>
          <w:color w:val="auto"/>
          <w:szCs w:val="32"/>
          <w:lang w:val="en-US" w:eastAsia="zh-CN"/>
        </w:rPr>
        <w:t>项目公示：按照公开要求，在门户网站中公开公示资金使用情况。</w:t>
      </w:r>
      <w:r>
        <w:rPr>
          <w:rFonts w:hint="eastAsia" w:cs="Times New Roman"/>
          <w:color w:val="auto"/>
          <w:szCs w:val="32"/>
          <w:lang w:eastAsia="zh-CN"/>
        </w:rPr>
        <w:t>指标分值</w:t>
      </w:r>
      <w:r>
        <w:rPr>
          <w:rFonts w:hint="eastAsia"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pStyle w:val="2"/>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w:t>
      </w:r>
      <w:r>
        <w:rPr>
          <w:rFonts w:hint="eastAsia" w:ascii="仿宋_GB2312" w:hAnsi="仿宋_GB2312" w:cs="仿宋_GB2312"/>
          <w:b w:val="0"/>
          <w:bCs w:val="0"/>
          <w:kern w:val="0"/>
          <w:position w:val="0"/>
          <w:sz w:val="32"/>
          <w:szCs w:val="32"/>
          <w:highlight w:val="none"/>
          <w:lang w:val="en-US" w:eastAsia="zh-CN" w:bidi="ar-SA"/>
        </w:rPr>
        <w:t>洛多乡</w:t>
      </w:r>
      <w:r>
        <w:rPr>
          <w:rFonts w:hint="eastAsia" w:ascii="仿宋_GB2312" w:eastAsia="仿宋_GB2312" w:cs="仿宋_GB2312"/>
          <w:sz w:val="32"/>
          <w:szCs w:val="32"/>
          <w:lang w:eastAsia="zh-CN"/>
        </w:rPr>
        <w:t>避险转移经费项目</w:t>
      </w:r>
      <w:r>
        <w:rPr>
          <w:rFonts w:hint="eastAsia" w:ascii="仿宋_GB2312" w:hAnsi="仿宋_GB2312" w:eastAsia="仿宋_GB2312" w:cs="仿宋_GB2312"/>
          <w:b w:val="0"/>
          <w:bCs w:val="0"/>
          <w:kern w:val="0"/>
          <w:position w:val="0"/>
          <w:sz w:val="32"/>
          <w:szCs w:val="32"/>
          <w:highlight w:val="none"/>
          <w:lang w:val="en-US" w:eastAsia="zh-CN" w:bidi="ar-SA"/>
        </w:rPr>
        <w:t>绩效评价指标体系，绩效目标基本实现，自评得分为98分。</w:t>
      </w:r>
    </w:p>
    <w:p>
      <w:pPr>
        <w:pStyle w:val="2"/>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2"/>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仿宋_GB2312" w:eastAsia="仿宋_GB2312" w:cs="仿宋_GB2312"/>
          <w:bCs/>
          <w:sz w:val="32"/>
          <w:szCs w:val="32"/>
          <w:lang w:val="zh-CN" w:eastAsia="zh-CN" w:bidi="ar-SA"/>
        </w:rPr>
      </w:pPr>
      <w:r>
        <w:rPr>
          <w:rFonts w:hint="eastAsia" w:ascii="仿宋_GB2312" w:eastAsia="仿宋_GB2312" w:cs="仿宋_GB2312"/>
          <w:bCs/>
          <w:sz w:val="32"/>
          <w:szCs w:val="32"/>
          <w:lang w:val="zh-CN" w:eastAsia="zh-CN" w:bidi="ar-SA"/>
        </w:rPr>
        <w:t>各村有序开展避险转移工作，但转移工作资料不够详实，报账积极性不够。</w:t>
      </w:r>
    </w:p>
    <w:p>
      <w:pPr>
        <w:pStyle w:val="2"/>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eastAsia="仿宋_GB2312" w:cs="仿宋_GB2312"/>
          <w:bCs/>
          <w:sz w:val="32"/>
          <w:szCs w:val="32"/>
          <w:lang w:val="zh-CN"/>
        </w:rPr>
        <w:t>加大各村宣传力度，提高积极性。</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eastAsia" w:ascii="Times New Roman" w:hAnsi="Times New Roman" w:eastAsia="方正小标宋_GBK" w:cs="Times New Roman"/>
          <w:b w:val="0"/>
          <w:bCs w:val="0"/>
          <w:color w:val="auto"/>
          <w:sz w:val="40"/>
          <w:szCs w:val="40"/>
          <w:highlight w:val="none"/>
          <w:u w:val="none"/>
          <w:lang w:val="en-US" w:eastAsia="zh-CN"/>
        </w:rPr>
      </w:pPr>
    </w:p>
    <w:p>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4"/>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58"/>
        <w:gridCol w:w="493"/>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w:t>
            </w:r>
            <w:r>
              <w:rPr>
                <w:rFonts w:hint="default" w:ascii="Times New Roman" w:hAnsi="Times New Roman" w:eastAsia="黑体" w:cs="Times New Roman"/>
                <w:i w:val="0"/>
                <w:color w:val="000000"/>
                <w:kern w:val="0"/>
                <w:sz w:val="24"/>
                <w:szCs w:val="24"/>
                <w:u w:val="none"/>
                <w:lang w:val="en-US" w:eastAsia="zh-CN" w:bidi="ar"/>
              </w:rPr>
              <w:br w:type="textWrapping"/>
            </w:r>
            <w:r>
              <w:rPr>
                <w:rFonts w:hint="default" w:ascii="Times New Roman" w:hAnsi="Times New Roman" w:eastAsia="黑体" w:cs="Times New Roman"/>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通用指标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项目决策</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项目规划论证是否符合</w:t>
            </w:r>
            <w:r>
              <w:rPr>
                <w:rFonts w:hint="eastAsia" w:cs="Times New Roman"/>
                <w:i w:val="0"/>
                <w:color w:val="000000"/>
                <w:kern w:val="0"/>
                <w:sz w:val="24"/>
                <w:szCs w:val="24"/>
                <w:u w:val="none"/>
                <w:lang w:val="en-US" w:eastAsia="zh-CN" w:bidi="ar"/>
              </w:rPr>
              <w:t>中央、省委</w:t>
            </w:r>
            <w:r>
              <w:rPr>
                <w:rFonts w:hint="default" w:ascii="Times New Roman" w:hAnsi="Times New Roman" w:eastAsia="仿宋_GB2312" w:cs="Times New Roman"/>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项目管理</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项目实施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项目结果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产业发展</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项目实施是否与</w:t>
            </w:r>
            <w:r>
              <w:rPr>
                <w:rFonts w:hint="eastAsia" w:ascii="Times New Roman" w:hAnsi="Times New Roman" w:cs="Times New Roman"/>
                <w:i w:val="0"/>
                <w:color w:val="000000"/>
                <w:kern w:val="0"/>
                <w:sz w:val="24"/>
                <w:szCs w:val="24"/>
                <w:u w:val="none"/>
                <w:lang w:val="en-US" w:eastAsia="zh-CN" w:bidi="ar"/>
              </w:rPr>
              <w:t>省委、省政府</w:t>
            </w:r>
            <w:r>
              <w:rPr>
                <w:rFonts w:hint="default" w:ascii="Times New Roman" w:hAnsi="Times New Roman" w:eastAsia="仿宋_GB2312" w:cs="Times New Roman"/>
                <w:i w:val="0"/>
                <w:color w:val="000000"/>
                <w:kern w:val="0"/>
                <w:sz w:val="24"/>
                <w:szCs w:val="24"/>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民生保障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基础</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设施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在建</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建成</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行政运转</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个性指标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群众转移覆盖率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eastAsia="zh-CN"/>
              </w:rPr>
            </w:pPr>
            <w:r>
              <w:rPr>
                <w:rFonts w:hint="default" w:ascii="Times New Roman" w:hAnsi="Times New Roman" w:eastAsia="仿宋_GB2312" w:cs="Times New Roman"/>
                <w:i w:val="0"/>
                <w:color w:val="000000"/>
                <w:sz w:val="24"/>
                <w:szCs w:val="24"/>
                <w:u w:val="none"/>
                <w:lang w:val="en-US" w:eastAsia="zh-CN"/>
              </w:rPr>
              <w:t>8</w:t>
            </w:r>
          </w:p>
        </w:tc>
        <w:tc>
          <w:tcPr>
            <w:tcW w:w="534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项目公示</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8</w:t>
            </w:r>
          </w:p>
        </w:tc>
        <w:tc>
          <w:tcPr>
            <w:tcW w:w="534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kern w:val="2"/>
                <w:sz w:val="24"/>
                <w:szCs w:val="24"/>
                <w:u w:val="none"/>
                <w:lang w:val="en-US" w:eastAsia="zh-CN" w:bidi="ar-SA"/>
              </w:rPr>
            </w:pPr>
            <w:r>
              <w:rPr>
                <w:rFonts w:hint="default" w:ascii="Times New Roman" w:hAnsi="Times New Roman" w:eastAsia="楷体_GB2312" w:cs="Times New Roman"/>
                <w:b/>
                <w:i w:val="0"/>
                <w:color w:val="000000"/>
                <w:kern w:val="0"/>
                <w:sz w:val="24"/>
                <w:szCs w:val="24"/>
                <w:u w:val="none"/>
                <w:lang w:val="en-US" w:eastAsia="zh-CN" w:bidi="ar"/>
              </w:rPr>
              <w:t>扣分项</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被评价</w:t>
            </w:r>
            <w:r>
              <w:rPr>
                <w:rFonts w:hint="default" w:ascii="Times New Roman" w:hAnsi="Times New Roman" w:eastAsia="仿宋_GB2312" w:cs="Times New Roman"/>
                <w:i w:val="0"/>
                <w:color w:val="000000"/>
                <w:kern w:val="0"/>
                <w:sz w:val="24"/>
                <w:szCs w:val="24"/>
                <w:u w:val="none"/>
                <w:lang w:val="en-US" w:eastAsia="zh-CN" w:bidi="ar"/>
              </w:rPr>
              <w:br w:type="textWrapping"/>
            </w:r>
            <w:r>
              <w:rPr>
                <w:rFonts w:hint="default" w:ascii="Times New Roman" w:hAnsi="Times New Roman" w:eastAsia="仿宋_GB2312" w:cs="Times New Roman"/>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5"/>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洛多乡</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4"/>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2412"/>
        <w:gridCol w:w="585"/>
        <w:gridCol w:w="645"/>
        <w:gridCol w:w="829"/>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方正小标宋简体" w:cs="Times New Roman"/>
                <w:i w:val="0"/>
                <w:color w:val="000000"/>
                <w:kern w:val="0"/>
                <w:sz w:val="40"/>
                <w:szCs w:val="40"/>
                <w:highlight w:val="none"/>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i w:val="0"/>
                <w:color w:val="000000"/>
                <w:sz w:val="30"/>
                <w:szCs w:val="30"/>
                <w:highlight w:val="none"/>
                <w:u w:val="none"/>
              </w:rPr>
            </w:pPr>
            <w:r>
              <w:rPr>
                <w:rFonts w:hint="default" w:ascii="Times New Roman" w:hAnsi="Times New Roman" w:eastAsia="方正小标宋_GBK" w:cs="Times New Roman"/>
                <w:i w:val="0"/>
                <w:color w:val="000000"/>
                <w:kern w:val="0"/>
                <w:sz w:val="44"/>
                <w:szCs w:val="44"/>
                <w:highlight w:val="none"/>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394"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项目名称</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val="zh-CN" w:eastAsia="zh-CN"/>
              </w:rPr>
              <w:t>乡镇避险转移经费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394"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预算单位</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rPr>
              <w:t>黑水县</w:t>
            </w:r>
            <w:r>
              <w:rPr>
                <w:rFonts w:hint="eastAsia" w:cs="Times New Roman"/>
                <w:i w:val="0"/>
                <w:color w:val="000000"/>
                <w:sz w:val="24"/>
                <w:szCs w:val="24"/>
                <w:highlight w:val="none"/>
                <w:u w:val="none"/>
                <w:lang w:eastAsia="zh-CN"/>
              </w:rPr>
              <w:t>洛多乡</w:t>
            </w:r>
            <w:r>
              <w:rPr>
                <w:rFonts w:hint="default" w:ascii="Times New Roman" w:hAnsi="Times New Roman" w:eastAsia="仿宋_GB2312" w:cs="Times New Roman"/>
                <w:i w:val="0"/>
                <w:color w:val="000000"/>
                <w:sz w:val="24"/>
                <w:szCs w:val="24"/>
                <w:highlight w:val="none"/>
                <w:u w:val="none"/>
              </w:rPr>
              <w:t>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394"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项目类型</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color w:val="000000"/>
                <w:kern w:val="0"/>
                <w:sz w:val="24"/>
                <w:szCs w:val="24"/>
                <w:highlight w:val="none"/>
                <w:lang w:eastAsia="zh-CN" w:bidi="ar-SA"/>
              </w:rPr>
              <w:t>部门项目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项目概况</w:t>
            </w: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常年项目）</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资金管理办法（名称、文号）</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黑财预</w:t>
            </w:r>
            <w:r>
              <w:rPr>
                <w:rFonts w:hint="eastAsia" w:ascii="Times New Roman" w:hAnsi="Times New Roman" w:cs="Times New Roman"/>
                <w:i w:val="0"/>
                <w:color w:val="000000"/>
                <w:sz w:val="24"/>
                <w:szCs w:val="24"/>
                <w:highlight w:val="none"/>
                <w:u w:val="none"/>
                <w:lang w:val="en-US" w:eastAsia="zh-CN"/>
              </w:rPr>
              <w:t>〔2024〕20号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绩效分配方式</w:t>
            </w:r>
          </w:p>
        </w:tc>
        <w:tc>
          <w:tcPr>
            <w:tcW w:w="5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□因素法</w:t>
            </w:r>
          </w:p>
        </w:tc>
        <w:tc>
          <w:tcPr>
            <w:tcW w:w="1474"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cs="Times New Roman"/>
                <w:i w:val="0"/>
                <w:color w:val="000000"/>
                <w:kern w:val="0"/>
                <w:sz w:val="24"/>
                <w:szCs w:val="24"/>
                <w:highlight w:val="none"/>
                <w:u w:val="none"/>
                <w:lang w:val="en-US" w:eastAsia="zh-CN"/>
              </w:rPr>
              <w:t>☑</w:t>
            </w:r>
            <w:r>
              <w:rPr>
                <w:rFonts w:hint="default" w:ascii="Times New Roman" w:hAnsi="Times New Roman" w:eastAsia="仿宋_GB2312" w:cs="Times New Roman"/>
                <w:i w:val="0"/>
                <w:color w:val="000000"/>
                <w:kern w:val="0"/>
                <w:sz w:val="24"/>
                <w:szCs w:val="24"/>
                <w:highlight w:val="none"/>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立项依据</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按照财政要求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使用范围</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eastAsia" w:cs="Times New Roman"/>
                <w:i w:val="0"/>
                <w:color w:val="000000"/>
                <w:sz w:val="24"/>
                <w:szCs w:val="24"/>
                <w:highlight w:val="none"/>
                <w:u w:val="none"/>
                <w:lang w:eastAsia="zh-CN"/>
              </w:rPr>
              <w:t>全乡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申报（补助）条件</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项目起止年限</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color w:val="000000"/>
                <w:kern w:val="0"/>
                <w:sz w:val="24"/>
                <w:szCs w:val="24"/>
                <w:highlight w:val="none"/>
                <w:lang w:val="en-US" w:eastAsia="zh-CN" w:bidi="ar-SA"/>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4"/>
                <w:szCs w:val="24"/>
                <w:highlight w:val="none"/>
                <w:u w:val="none"/>
                <w:lang w:val="en-US" w:eastAsia="zh-CN"/>
              </w:rPr>
            </w:pPr>
            <w:r>
              <w:rPr>
                <w:rFonts w:hint="default" w:ascii="Times New Roman" w:hAnsi="Times New Roman" w:eastAsia="黑体" w:cs="Times New Roman"/>
                <w:i w:val="0"/>
                <w:color w:val="000000"/>
                <w:kern w:val="0"/>
                <w:sz w:val="24"/>
                <w:szCs w:val="24"/>
                <w:highlight w:val="none"/>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（万元）</w:t>
            </w:r>
          </w:p>
        </w:tc>
        <w:tc>
          <w:tcPr>
            <w:tcW w:w="3694"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年度资金总额：      </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240" w:firstLineChars="1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3694"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其中：财政拨款</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3694"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其他资金</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仿宋_GB2312" w:cs="Times New Roman"/>
                <w:i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总体目标</w:t>
            </w: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ign w:val="center"/>
          </w:tcPr>
          <w:p>
            <w:pPr>
              <w:rPr>
                <w:rFonts w:hint="default" w:ascii="Times New Roman" w:hAnsi="Times New Roman" w:cs="Times New Roman"/>
                <w:highlight w:val="none"/>
              </w:rPr>
            </w:pPr>
          </w:p>
        </w:tc>
        <w:tc>
          <w:tcPr>
            <w:tcW w:w="9580" w:type="dxa"/>
            <w:gridSpan w:val="8"/>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cs="Times New Roman"/>
                <w:color w:val="000000"/>
                <w:kern w:val="0"/>
                <w:sz w:val="24"/>
                <w:highlight w:val="none"/>
                <w:lang w:bidi="ar-SA"/>
              </w:rPr>
              <w:t>2024年</w:t>
            </w:r>
            <w:r>
              <w:rPr>
                <w:rFonts w:hint="default" w:ascii="Times New Roman" w:hAnsi="Times New Roman" w:cs="Times New Roman"/>
                <w:color w:val="000000"/>
                <w:kern w:val="0"/>
                <w:sz w:val="24"/>
                <w:highlight w:val="none"/>
                <w:lang w:eastAsia="zh-CN" w:bidi="ar-SA"/>
              </w:rPr>
              <w:t>避险转移经费</w:t>
            </w:r>
            <w:r>
              <w:rPr>
                <w:rFonts w:hint="eastAsia" w:cs="Times New Roman"/>
                <w:color w:val="000000"/>
                <w:kern w:val="0"/>
                <w:sz w:val="24"/>
                <w:highlight w:val="none"/>
                <w:lang w:val="en-US" w:eastAsia="zh-CN" w:bidi="ar-SA"/>
              </w:rPr>
              <w:t>0.5</w:t>
            </w:r>
            <w:r>
              <w:rPr>
                <w:rFonts w:hint="default" w:ascii="Times New Roman" w:hAnsi="Times New Roman" w:cs="Times New Roman"/>
                <w:color w:val="000000"/>
                <w:kern w:val="0"/>
                <w:sz w:val="24"/>
                <w:highlight w:val="none"/>
                <w:lang w:bidi="ar-SA"/>
              </w:rPr>
              <w:t>万元，保障防汛减灾工作有序开展</w:t>
            </w:r>
            <w:r>
              <w:rPr>
                <w:rFonts w:hint="default" w:ascii="Times New Roman" w:hAnsi="Times New Roman" w:cs="Times New Roman"/>
                <w:color w:val="000000"/>
                <w:kern w:val="0"/>
                <w:sz w:val="24"/>
                <w:highlight w:val="none"/>
                <w:lang w:eastAsia="zh-CN" w:bidi="ar-SA"/>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0"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绩效指标</w:t>
            </w:r>
          </w:p>
        </w:tc>
        <w:tc>
          <w:tcPr>
            <w:tcW w:w="1048"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一级指标</w:t>
            </w: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二级指标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三级指标</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指标性质</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指标值</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度量单位</w:t>
            </w:r>
          </w:p>
        </w:tc>
        <w:tc>
          <w:tcPr>
            <w:tcW w:w="938"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权重</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048" w:type="dxa"/>
            <w:vMerge w:val="restart"/>
            <w:tcBorders>
              <w:top w:val="single" w:color="auto" w:sz="4" w:space="0"/>
              <w:left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eastAsia"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产出指标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eastAsia" w:ascii="Times New Roman" w:hAnsi="Times New Roman" w:eastAsia="仿宋_GB2312" w:cs="Times New Roman"/>
                <w:i w:val="0"/>
                <w:color w:val="000000"/>
                <w:kern w:val="0"/>
                <w:sz w:val="24"/>
                <w:szCs w:val="24"/>
                <w:highlight w:val="none"/>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数量指标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转移1人，按20元的标准补助测算</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20</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元/人</w:t>
            </w:r>
          </w:p>
        </w:tc>
        <w:tc>
          <w:tcPr>
            <w:tcW w:w="93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35</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048" w:type="dxa"/>
            <w:vMerge w:val="continue"/>
            <w:tcBorders>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质量指标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更好地推进避险工作</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93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20</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04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效益指标</w:t>
            </w: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社会效益指标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更好</w:t>
            </w:r>
            <w:r>
              <w:rPr>
                <w:rFonts w:hint="eastAsia" w:cs="Times New Roman"/>
                <w:i w:val="0"/>
                <w:color w:val="000000"/>
                <w:kern w:val="0"/>
                <w:sz w:val="24"/>
                <w:szCs w:val="24"/>
                <w:highlight w:val="none"/>
                <w:u w:val="none"/>
                <w:lang w:val="en-US" w:eastAsia="zh-CN"/>
              </w:rPr>
              <w:t>地</w:t>
            </w:r>
            <w:bookmarkStart w:id="0" w:name="_GoBack"/>
            <w:bookmarkEnd w:id="0"/>
            <w:r>
              <w:rPr>
                <w:rFonts w:hint="default" w:ascii="Times New Roman" w:hAnsi="Times New Roman" w:eastAsia="仿宋_GB2312" w:cs="Times New Roman"/>
                <w:i w:val="0"/>
                <w:color w:val="000000"/>
                <w:kern w:val="0"/>
                <w:sz w:val="24"/>
                <w:szCs w:val="24"/>
                <w:highlight w:val="none"/>
                <w:u w:val="none"/>
                <w:lang w:val="en-US" w:eastAsia="zh-CN"/>
              </w:rPr>
              <w:t>做好避险工作</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93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30</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04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满意度指标</w:t>
            </w: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满意度指标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帮助与被帮助对象</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93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5</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DejaVu Sans"/>
    <w:panose1 w:val="020B0604020202020204"/>
    <w:charset w:val="86"/>
    <w:family w:val="swiss"/>
    <w:pitch w:val="default"/>
    <w:sig w:usb0="00000000" w:usb1="00000000" w:usb2="0000003F" w:usb3="00000000" w:csb0="603F01FF" w:csb1="FFFF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105D57"/>
    <w:multiLevelType w:val="singleLevel"/>
    <w:tmpl w:val="39105D57"/>
    <w:lvl w:ilvl="0" w:tentative="0">
      <w:start w:val="1"/>
      <w:numFmt w:val="chineseCounting"/>
      <w:suff w:val="nothing"/>
      <w:lvlText w:val="%1、"/>
      <w:lvlJc w:val="left"/>
      <w:pPr>
        <w:tabs>
          <w:tab w:val="left" w:pos="0"/>
        </w:tabs>
        <w:ind w:left="0" w:firstLine="0"/>
      </w:pPr>
      <w:rPr>
        <w:rFonts w:hint="eastAsia"/>
      </w:rPr>
    </w:lvl>
  </w:abstractNum>
  <w:abstractNum w:abstractNumId="1">
    <w:nsid w:val="776F6041"/>
    <w:multiLevelType w:val="singleLevel"/>
    <w:tmpl w:val="776F6041"/>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086111"/>
    <w:rsid w:val="0CE649B4"/>
    <w:rsid w:val="235B5C89"/>
    <w:rsid w:val="2FC46457"/>
    <w:rsid w:val="33DB056E"/>
    <w:rsid w:val="4723666E"/>
    <w:rsid w:val="7DF8976E"/>
    <w:rsid w:val="84FFEF4E"/>
    <w:rsid w:val="E7D702AD"/>
    <w:rsid w:val="FAF5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before="100" w:beforeAutospacing="1" w:after="120"/>
    </w:pPr>
  </w:style>
  <w:style w:type="paragraph" w:customStyle="1" w:styleId="3">
    <w:name w:val="Default"/>
    <w:next w:val="1"/>
    <w:unhideWhenUsed/>
    <w:qFormat/>
    <w:uiPriority w:val="99"/>
    <w:pPr>
      <w:widowControl w:val="0"/>
      <w:autoSpaceDE w:val="0"/>
      <w:autoSpaceDN w:val="0"/>
      <w:adjustRightInd w:val="0"/>
      <w:jc w:val="center"/>
    </w:pPr>
    <w:rPr>
      <w:rFonts w:hint="eastAsia" w:ascii="Arial Unicode MS" w:hAnsi="Arial Unicode MS" w:eastAsia="Arial Unicode MS" w:cs="Times New Roman"/>
      <w:b/>
      <w:color w:val="000000"/>
      <w:sz w:val="24"/>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8">
    <w:name w:val="NormalCharacter"/>
    <w:qFormat/>
    <w:uiPriority w:val="0"/>
    <w:rPr>
      <w:rFonts w:eastAsia="仿宋_GB2312"/>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4137</Words>
  <Characters>4285</Characters>
  <Lines>0</Lines>
  <Paragraphs>0</Paragraphs>
  <TotalTime>6</TotalTime>
  <ScaleCrop>false</ScaleCrop>
  <LinksUpToDate>false</LinksUpToDate>
  <CharactersWithSpaces>4311</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2025-04-28T17:45:00Z</dcterms:created>
  <dc:creator>Administrator</dc:creator>
  <cp:lastModifiedBy>user</cp:lastModifiedBy>
  <dcterms:modified xsi:type="dcterms:W3CDTF">2025-12-04T10:48:41Z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3F220455A327482191496EB3DC958006_11</vt:lpwstr>
  </property>
  <property fmtid="{D5CDD505-2E9C-101B-9397-08002B2CF9AE}" pid="4" name="KSOTemplateDocerSaveRecord">
    <vt:lpwstr>eyJoZGlkIjoiZTUyNTE0YzAzM2RkNWYwNmZkOTQ5NzcyMGU0YjZjNzgiLCJ1c2VySWQiOiI0MjM2Mzk5OTQifQ==</vt:lpwstr>
  </property>
</Properties>
</file>