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ind w:leftChars="0"/>
        <w:jc w:val="center"/>
        <w:textAlignment w:val="auto"/>
        <w:outlineLvl w:val="0"/>
        <w:rPr>
          <w:rFonts w:hint="eastAsia" w:ascii="仿宋_GB2312" w:hAnsi="黑体" w:eastAsia="仿宋_GB2312" w:cs="方正小标宋简体"/>
          <w:b/>
          <w:sz w:val="44"/>
          <w:szCs w:val="44"/>
        </w:rPr>
      </w:pPr>
      <w:bookmarkStart w:id="0" w:name="_Toc15396616"/>
      <w:r>
        <w:rPr>
          <w:rFonts w:hint="eastAsia" w:ascii="仿宋_GB2312" w:hAnsi="黑体" w:eastAsia="仿宋_GB2312" w:cs="方正小标宋简体"/>
          <w:b/>
          <w:sz w:val="44"/>
          <w:szCs w:val="44"/>
          <w:lang w:eastAsia="zh-CN"/>
        </w:rPr>
        <w:t>黑水县龙坝乡人民政府</w:t>
      </w:r>
      <w:r>
        <w:rPr>
          <w:rFonts w:hint="eastAsia" w:ascii="仿宋_GB2312" w:hAnsi="黑体" w:eastAsia="仿宋_GB2312" w:cs="方正小标宋简体"/>
          <w:b/>
          <w:sz w:val="44"/>
          <w:szCs w:val="44"/>
        </w:rPr>
        <w:t>20</w:t>
      </w:r>
      <w:r>
        <w:rPr>
          <w:rFonts w:hint="eastAsia" w:ascii="仿宋_GB2312" w:hAnsi="黑体" w:eastAsia="仿宋_GB2312" w:cs="方正小标宋简体"/>
          <w:b/>
          <w:sz w:val="44"/>
          <w:szCs w:val="44"/>
          <w:lang w:val="en-US" w:eastAsia="zh-CN"/>
        </w:rPr>
        <w:t>21</w:t>
      </w:r>
      <w:r>
        <w:rPr>
          <w:rFonts w:hint="eastAsia" w:ascii="仿宋_GB2312" w:hAnsi="黑体" w:eastAsia="仿宋_GB2312" w:cs="方正小标宋简体"/>
          <w:b/>
          <w:sz w:val="44"/>
          <w:szCs w:val="44"/>
        </w:rPr>
        <w:t>年</w:t>
      </w:r>
    </w:p>
    <w:p>
      <w:pPr>
        <w:keepNext w:val="0"/>
        <w:keepLines w:val="0"/>
        <w:pageBreakBefore w:val="0"/>
        <w:kinsoku/>
        <w:wordWrap/>
        <w:overflowPunct/>
        <w:topLinePunct w:val="0"/>
        <w:autoSpaceDE/>
        <w:autoSpaceDN/>
        <w:bidi w:val="0"/>
        <w:snapToGrid/>
        <w:spacing w:line="560" w:lineRule="exact"/>
        <w:ind w:leftChars="0"/>
        <w:jc w:val="center"/>
        <w:textAlignment w:val="auto"/>
        <w:outlineLvl w:val="0"/>
        <w:rPr>
          <w:rFonts w:ascii="仿宋_GB2312" w:hAnsi="黑体" w:eastAsia="仿宋_GB2312" w:cs="黑体"/>
          <w:b/>
          <w:sz w:val="44"/>
          <w:szCs w:val="44"/>
        </w:rPr>
      </w:pPr>
      <w:r>
        <w:rPr>
          <w:rFonts w:hint="eastAsia" w:ascii="仿宋_GB2312" w:hAnsi="黑体" w:eastAsia="仿宋_GB2312" w:cs="方正小标宋简体"/>
          <w:b/>
          <w:sz w:val="44"/>
          <w:szCs w:val="44"/>
        </w:rPr>
        <w:t>部门整体支出绩效评价报告</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 w:eastAsia="仿宋_GB2312" w:cs="仿宋_GB2312"/>
          <w:sz w:val="32"/>
          <w:szCs w:val="32"/>
          <w:lang w:eastAsia="zh-CN"/>
        </w:rPr>
      </w:pP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黑体" w:eastAsia="仿宋_GB2312" w:cs="黑体"/>
          <w:b/>
          <w:bCs/>
          <w:sz w:val="36"/>
          <w:szCs w:val="36"/>
        </w:rPr>
      </w:pPr>
      <w:r>
        <w:rPr>
          <w:rFonts w:hint="eastAsia" w:ascii="仿宋_GB2312" w:hAnsi="仿宋" w:eastAsia="仿宋_GB2312" w:cs="仿宋_GB2312"/>
          <w:sz w:val="32"/>
          <w:szCs w:val="32"/>
          <w:lang w:val="en-US" w:eastAsia="zh-CN"/>
        </w:rPr>
        <w:t>根据上级工作安排部署，</w:t>
      </w:r>
      <w:r>
        <w:rPr>
          <w:rFonts w:hint="eastAsia" w:ascii="仿宋_GB2312" w:hAnsi="仿宋" w:eastAsia="仿宋_GB2312" w:cs="仿宋_GB2312"/>
          <w:sz w:val="32"/>
          <w:szCs w:val="32"/>
          <w:lang w:eastAsia="zh-CN"/>
        </w:rPr>
        <w:t>我乡高度重视，结合实际情况，开展了202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eastAsia="zh-CN"/>
        </w:rPr>
        <w:t>年财政支出（基本支出和项目支出）绩效评价工作，现将工作情况总结如下。</w:t>
      </w:r>
    </w:p>
    <w:p>
      <w:pPr>
        <w:keepNext w:val="0"/>
        <w:keepLines w:val="0"/>
        <w:pageBreakBefore w:val="0"/>
        <w:kinsoku/>
        <w:wordWrap/>
        <w:overflowPunct/>
        <w:topLinePunct w:val="0"/>
        <w:autoSpaceDE/>
        <w:autoSpaceDN/>
        <w:bidi w:val="0"/>
        <w:snapToGrid/>
        <w:spacing w:line="560" w:lineRule="exact"/>
        <w:ind w:firstLine="723" w:firstLineChars="200"/>
        <w:textAlignment w:val="auto"/>
        <w:rPr>
          <w:rFonts w:ascii="仿宋_GB2312" w:hAnsi="黑体" w:eastAsia="仿宋_GB2312" w:cs="黑体"/>
          <w:b/>
          <w:bCs/>
          <w:sz w:val="36"/>
          <w:szCs w:val="36"/>
        </w:rPr>
      </w:pPr>
      <w:r>
        <w:rPr>
          <w:rFonts w:hint="eastAsia" w:ascii="仿宋_GB2312" w:hAnsi="黑体" w:eastAsia="仿宋_GB2312" w:cs="黑体"/>
          <w:b/>
          <w:bCs/>
          <w:sz w:val="36"/>
          <w:szCs w:val="36"/>
        </w:rPr>
        <w:t>一、部门（单位）概况</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龙坝乡</w:t>
      </w:r>
      <w:r>
        <w:rPr>
          <w:rFonts w:hint="eastAsia" w:ascii="仿宋_GB2312" w:hAnsi="仿宋" w:eastAsia="仿宋_GB2312" w:cs="仿宋_GB2312"/>
          <w:sz w:val="32"/>
          <w:szCs w:val="32"/>
        </w:rPr>
        <w:t>属于乡财县管的乡镇，全乡共辖</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个行政村，</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个村民小组。</w:t>
      </w:r>
      <w:r>
        <w:rPr>
          <w:rFonts w:hint="eastAsia" w:ascii="仿宋_GB2312" w:hAnsi="仿宋" w:eastAsia="仿宋_GB2312" w:cs="仿宋_GB2312"/>
          <w:sz w:val="32"/>
          <w:szCs w:val="32"/>
          <w:lang w:eastAsia="zh-CN"/>
        </w:rPr>
        <w:t>龙坝乡</w:t>
      </w:r>
      <w:r>
        <w:rPr>
          <w:rFonts w:hint="eastAsia" w:ascii="仿宋_GB2312" w:hAnsi="仿宋" w:eastAsia="仿宋_GB2312" w:cs="仿宋_GB2312"/>
          <w:sz w:val="32"/>
          <w:szCs w:val="32"/>
        </w:rPr>
        <w:t>下设股级行政机构6个：党政办公室、党建综合办公室、社会事务和应急管理办公室、维护稳定和基层治理办公室、经济发展和乡村振兴办公室、生态环境和城镇管理办公室。下设事业机构4个：便民服务中心、农业农村和经济发展服务中心、社会事务服务中心、文化和旅游服务中心。</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二</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机构职能。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黑水县</w:t>
      </w:r>
      <w:r>
        <w:rPr>
          <w:rFonts w:hint="eastAsia" w:ascii="仿宋_GB2312" w:hAnsi="仿宋" w:eastAsia="仿宋_GB2312" w:cs="仿宋_GB2312"/>
          <w:sz w:val="32"/>
          <w:szCs w:val="32"/>
          <w:lang w:eastAsia="zh-CN"/>
        </w:rPr>
        <w:t>龙坝乡</w:t>
      </w:r>
      <w:r>
        <w:rPr>
          <w:rFonts w:hint="eastAsia" w:ascii="仿宋_GB2312" w:hAnsi="仿宋" w:eastAsia="仿宋_GB2312" w:cs="仿宋_GB2312"/>
          <w:sz w:val="32"/>
          <w:szCs w:val="32"/>
        </w:rPr>
        <w:t>人民政府是基层国家行政机关，行使本行政区域的政府行政职能，根据有关文件规定，主要职责是：宣传和贯彻执行上级各部门及本乡的各项政策、法规、决议等；讨论决定全乡经济建设和社会发展中的重大问题；加强党委自身建设和以党支部为核心的村级组织建设；按照干部管理权限，负责对本级乡村干部的教育、管理、培训、选拔和监督工作，并实现村级财务统一由乡代管；认真做好全乡社会治安综合治理及计划生育，环境、国土等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二</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人员概况。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龙坝乡</w:t>
      </w:r>
      <w:r>
        <w:rPr>
          <w:rFonts w:hint="eastAsia" w:ascii="仿宋_GB2312" w:hAnsi="仿宋" w:eastAsia="仿宋_GB2312" w:cs="仿宋_GB2312"/>
          <w:sz w:val="32"/>
          <w:szCs w:val="32"/>
        </w:rPr>
        <w:t>总编制</w:t>
      </w:r>
      <w:r>
        <w:rPr>
          <w:rFonts w:hint="eastAsia" w:ascii="仿宋_GB2312" w:hAnsi="仿宋" w:eastAsia="仿宋_GB2312" w:cs="仿宋_GB2312"/>
          <w:sz w:val="32"/>
          <w:szCs w:val="32"/>
          <w:lang w:val="en-US" w:eastAsia="zh-CN"/>
        </w:rPr>
        <w:t>25</w:t>
      </w:r>
      <w:r>
        <w:rPr>
          <w:rFonts w:hint="eastAsia" w:ascii="仿宋_GB2312" w:hAnsi="仿宋" w:eastAsia="仿宋_GB2312" w:cs="仿宋_GB2312"/>
          <w:sz w:val="32"/>
          <w:szCs w:val="32"/>
        </w:rPr>
        <w:t>名，其中：行政编制</w:t>
      </w:r>
      <w:r>
        <w:rPr>
          <w:rFonts w:hint="eastAsia" w:ascii="仿宋_GB2312" w:hAnsi="仿宋" w:eastAsia="仿宋_GB2312" w:cs="仿宋_GB2312"/>
          <w:sz w:val="32"/>
          <w:szCs w:val="32"/>
          <w:lang w:val="en-US" w:eastAsia="zh-CN"/>
        </w:rPr>
        <w:t>16</w:t>
      </w:r>
      <w:r>
        <w:rPr>
          <w:rFonts w:hint="eastAsia" w:ascii="仿宋_GB2312" w:hAnsi="仿宋" w:eastAsia="仿宋_GB2312" w:cs="仿宋_GB2312"/>
          <w:sz w:val="32"/>
          <w:szCs w:val="32"/>
        </w:rPr>
        <w:t>名，事业编制</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名，机关工勤人员2名。</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年12月在册人数：在职</w:t>
      </w:r>
      <w:r>
        <w:rPr>
          <w:rFonts w:hint="eastAsia" w:ascii="仿宋_GB2312" w:eastAsia="仿宋_GB2312"/>
          <w:sz w:val="32"/>
          <w:szCs w:val="32"/>
          <w:lang w:val="en-US" w:eastAsia="zh-CN"/>
        </w:rPr>
        <w:t>25</w:t>
      </w:r>
      <w:r>
        <w:rPr>
          <w:rFonts w:hint="eastAsia" w:ascii="仿宋_GB2312" w:eastAsia="仿宋_GB2312"/>
          <w:sz w:val="32"/>
          <w:szCs w:val="32"/>
        </w:rPr>
        <w:t>名，其中：行政人员</w:t>
      </w:r>
      <w:r>
        <w:rPr>
          <w:rFonts w:hint="eastAsia" w:ascii="仿宋_GB2312" w:eastAsia="仿宋_GB2312"/>
          <w:sz w:val="32"/>
          <w:szCs w:val="32"/>
          <w:lang w:val="en-US" w:eastAsia="zh-CN"/>
        </w:rPr>
        <w:t>15</w:t>
      </w:r>
      <w:r>
        <w:rPr>
          <w:rFonts w:hint="eastAsia" w:ascii="仿宋_GB2312" w:eastAsia="仿宋_GB2312"/>
          <w:sz w:val="32"/>
          <w:szCs w:val="32"/>
        </w:rPr>
        <w:t>名，事业人员</w:t>
      </w:r>
      <w:r>
        <w:rPr>
          <w:rFonts w:hint="eastAsia" w:ascii="仿宋_GB2312" w:eastAsia="仿宋_GB2312"/>
          <w:sz w:val="32"/>
          <w:szCs w:val="32"/>
          <w:lang w:val="en-US" w:eastAsia="zh-CN"/>
        </w:rPr>
        <w:t>9</w:t>
      </w:r>
      <w:r>
        <w:rPr>
          <w:rFonts w:hint="eastAsia" w:ascii="仿宋_GB2312" w:eastAsia="仿宋_GB2312"/>
          <w:sz w:val="32"/>
          <w:szCs w:val="32"/>
        </w:rPr>
        <w:t>名，行政工勤</w:t>
      </w:r>
      <w:r>
        <w:rPr>
          <w:rFonts w:hint="eastAsia" w:ascii="仿宋_GB2312" w:eastAsia="仿宋_GB2312"/>
          <w:sz w:val="32"/>
          <w:szCs w:val="32"/>
          <w:lang w:val="en-US" w:eastAsia="zh-CN"/>
        </w:rPr>
        <w:t>1</w:t>
      </w:r>
      <w:r>
        <w:rPr>
          <w:rFonts w:hint="eastAsia" w:ascii="仿宋_GB2312" w:eastAsia="仿宋_GB2312"/>
          <w:sz w:val="32"/>
          <w:szCs w:val="32"/>
        </w:rPr>
        <w:t>名。</w:t>
      </w:r>
    </w:p>
    <w:p>
      <w:pPr>
        <w:keepNext w:val="0"/>
        <w:keepLines w:val="0"/>
        <w:pageBreakBefore w:val="0"/>
        <w:kinsoku/>
        <w:wordWrap/>
        <w:overflowPunct/>
        <w:topLinePunct w:val="0"/>
        <w:autoSpaceDE/>
        <w:autoSpaceDN/>
        <w:bidi w:val="0"/>
        <w:snapToGrid/>
        <w:spacing w:line="560" w:lineRule="exact"/>
        <w:ind w:firstLine="723" w:firstLineChars="200"/>
        <w:textAlignment w:val="auto"/>
        <w:rPr>
          <w:rFonts w:ascii="仿宋_GB2312" w:hAnsi="黑体" w:eastAsia="仿宋_GB2312" w:cs="黑体"/>
          <w:b/>
          <w:bCs/>
          <w:sz w:val="36"/>
          <w:szCs w:val="36"/>
        </w:rPr>
      </w:pPr>
      <w:r>
        <w:rPr>
          <w:rFonts w:hint="eastAsia" w:ascii="仿宋_GB2312" w:hAnsi="黑体" w:eastAsia="仿宋_GB2312" w:cs="黑体"/>
          <w:b/>
          <w:bCs/>
          <w:sz w:val="36"/>
          <w:szCs w:val="36"/>
        </w:rPr>
        <w:t>二、部门财政资金收支情况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年总收入</w:t>
      </w:r>
      <w:r>
        <w:rPr>
          <w:rFonts w:hint="eastAsia" w:ascii="仿宋_GB2312" w:hAnsi="仿宋" w:eastAsia="仿宋_GB2312" w:cs="仿宋_GB2312"/>
          <w:sz w:val="32"/>
          <w:szCs w:val="32"/>
          <w:lang w:val="en-US" w:eastAsia="zh-CN"/>
        </w:rPr>
        <w:t>747.48</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val="en-US" w:eastAsia="zh-CN"/>
        </w:rPr>
        <w:t>较2020年561.17万元增加186.31万元。其中：一般公共预算财政拨款收入747.48万元，占100%；政府性基金预算财政拨款收入0万元，占0%；国有资本经营预算财政拨款收入0万元，占0%；事业收入0万元，占0%；经营收入0万元，占0%；附属单位上缴收入0万元，占0%；其他收入0万元，占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年总支出</w:t>
      </w:r>
      <w:r>
        <w:rPr>
          <w:rFonts w:hint="eastAsia" w:ascii="仿宋_GB2312" w:hAnsi="仿宋" w:eastAsia="仿宋_GB2312" w:cs="仿宋_GB2312"/>
          <w:sz w:val="32"/>
          <w:szCs w:val="32"/>
          <w:lang w:val="en-US" w:eastAsia="zh-CN"/>
        </w:rPr>
        <w:t>747.48</w:t>
      </w:r>
      <w:r>
        <w:rPr>
          <w:rFonts w:hint="eastAsia" w:ascii="仿宋_GB2312" w:hAnsi="仿宋" w:eastAsia="仿宋_GB2312" w:cs="仿宋_GB2312"/>
          <w:sz w:val="32"/>
          <w:szCs w:val="32"/>
        </w:rPr>
        <w:t>万元。其中：工资福利支出</w:t>
      </w:r>
      <w:r>
        <w:rPr>
          <w:rFonts w:hint="eastAsia" w:ascii="仿宋_GB2312" w:hAnsi="仿宋" w:eastAsia="仿宋_GB2312" w:cs="仿宋_GB2312"/>
          <w:sz w:val="32"/>
          <w:szCs w:val="32"/>
          <w:lang w:val="en-US" w:eastAsia="zh-CN"/>
        </w:rPr>
        <w:t>523.52</w:t>
      </w:r>
      <w:r>
        <w:rPr>
          <w:rFonts w:hint="eastAsia" w:ascii="仿宋_GB2312" w:hAnsi="仿宋" w:eastAsia="仿宋_GB2312" w:cs="仿宋_GB2312"/>
          <w:sz w:val="32"/>
          <w:szCs w:val="32"/>
        </w:rPr>
        <w:t>万元，占总支出</w:t>
      </w:r>
      <w:r>
        <w:rPr>
          <w:rFonts w:hint="eastAsia" w:ascii="仿宋_GB2312" w:hAnsi="仿宋" w:eastAsia="仿宋_GB2312" w:cs="仿宋_GB2312"/>
          <w:sz w:val="32"/>
          <w:szCs w:val="32"/>
          <w:lang w:val="en-US" w:eastAsia="zh-CN"/>
        </w:rPr>
        <w:t>70.04</w:t>
      </w:r>
      <w:r>
        <w:rPr>
          <w:rFonts w:hint="eastAsia" w:ascii="仿宋_GB2312" w:hAnsi="仿宋" w:eastAsia="仿宋_GB2312" w:cs="仿宋_GB2312"/>
          <w:sz w:val="32"/>
          <w:szCs w:val="32"/>
        </w:rPr>
        <w:t>%，商品服务支出</w:t>
      </w:r>
      <w:r>
        <w:rPr>
          <w:rFonts w:hint="eastAsia" w:ascii="仿宋_GB2312" w:hAnsi="仿宋" w:eastAsia="仿宋_GB2312" w:cs="仿宋_GB2312"/>
          <w:sz w:val="32"/>
          <w:szCs w:val="32"/>
          <w:lang w:val="en-US" w:eastAsia="zh-CN"/>
        </w:rPr>
        <w:t>77.14</w:t>
      </w:r>
      <w:r>
        <w:rPr>
          <w:rFonts w:hint="eastAsia" w:ascii="仿宋_GB2312" w:hAnsi="仿宋" w:eastAsia="仿宋_GB2312" w:cs="仿宋_GB2312"/>
          <w:sz w:val="32"/>
          <w:szCs w:val="32"/>
        </w:rPr>
        <w:t>万元，占总支出</w:t>
      </w:r>
      <w:r>
        <w:rPr>
          <w:rFonts w:hint="eastAsia" w:ascii="仿宋_GB2312" w:hAnsi="仿宋" w:eastAsia="仿宋_GB2312" w:cs="仿宋_GB2312"/>
          <w:sz w:val="32"/>
          <w:szCs w:val="32"/>
          <w:lang w:val="en-US" w:eastAsia="zh-CN"/>
        </w:rPr>
        <w:t>10.31</w:t>
      </w:r>
      <w:r>
        <w:rPr>
          <w:rFonts w:hint="eastAsia" w:ascii="仿宋_GB2312" w:hAnsi="仿宋" w:eastAsia="仿宋_GB2312" w:cs="仿宋_GB2312"/>
          <w:sz w:val="32"/>
          <w:szCs w:val="32"/>
        </w:rPr>
        <w:t>%，对个人家庭补助支出</w:t>
      </w:r>
      <w:r>
        <w:rPr>
          <w:rFonts w:hint="eastAsia" w:ascii="仿宋_GB2312" w:hAnsi="仿宋" w:eastAsia="仿宋_GB2312" w:cs="仿宋_GB2312"/>
          <w:sz w:val="32"/>
          <w:szCs w:val="32"/>
          <w:lang w:val="en-US" w:eastAsia="zh-CN"/>
        </w:rPr>
        <w:t>94.7</w:t>
      </w:r>
      <w:r>
        <w:rPr>
          <w:rFonts w:hint="eastAsia" w:ascii="仿宋_GB2312" w:hAnsi="仿宋" w:eastAsia="仿宋_GB2312" w:cs="仿宋_GB2312"/>
          <w:sz w:val="32"/>
          <w:szCs w:val="32"/>
        </w:rPr>
        <w:t>万元，占总支出</w:t>
      </w:r>
      <w:r>
        <w:rPr>
          <w:rFonts w:hint="eastAsia" w:ascii="仿宋_GB2312" w:hAnsi="仿宋" w:eastAsia="仿宋_GB2312" w:cs="仿宋_GB2312"/>
          <w:sz w:val="32"/>
          <w:szCs w:val="32"/>
          <w:lang w:val="en-US" w:eastAsia="zh-CN"/>
        </w:rPr>
        <w:t>12.67</w:t>
      </w:r>
      <w:r>
        <w:rPr>
          <w:rFonts w:hint="eastAsia" w:ascii="仿宋_GB2312" w:hAnsi="仿宋" w:eastAsia="仿宋_GB2312" w:cs="仿宋_GB2312"/>
          <w:sz w:val="32"/>
          <w:szCs w:val="32"/>
        </w:rPr>
        <w:t>%；资本性支出</w:t>
      </w:r>
      <w:r>
        <w:rPr>
          <w:rFonts w:hint="eastAsia" w:ascii="仿宋_GB2312" w:hAnsi="仿宋" w:eastAsia="仿宋_GB2312" w:cs="仿宋_GB2312"/>
          <w:sz w:val="32"/>
          <w:szCs w:val="32"/>
          <w:lang w:val="en-US" w:eastAsia="zh-CN"/>
        </w:rPr>
        <w:t>52.12</w:t>
      </w:r>
      <w:r>
        <w:rPr>
          <w:rFonts w:hint="eastAsia" w:ascii="仿宋_GB2312" w:hAnsi="仿宋" w:eastAsia="仿宋_GB2312" w:cs="仿宋_GB2312"/>
          <w:sz w:val="32"/>
          <w:szCs w:val="32"/>
        </w:rPr>
        <w:t>万元，占总支出的</w:t>
      </w:r>
      <w:r>
        <w:rPr>
          <w:rFonts w:hint="eastAsia" w:ascii="仿宋_GB2312" w:hAnsi="仿宋" w:eastAsia="仿宋_GB2312" w:cs="仿宋_GB2312"/>
          <w:sz w:val="32"/>
          <w:szCs w:val="32"/>
          <w:lang w:val="en-US" w:eastAsia="zh-CN"/>
        </w:rPr>
        <w:t>6.97</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snapToGrid/>
        <w:spacing w:line="560" w:lineRule="exact"/>
        <w:ind w:firstLine="723" w:firstLineChars="200"/>
        <w:textAlignment w:val="auto"/>
        <w:rPr>
          <w:rFonts w:hint="eastAsia" w:ascii="仿宋_GB2312" w:hAnsi="仿宋" w:eastAsia="仿宋_GB2312" w:cs="仿宋_GB2312"/>
          <w:sz w:val="32"/>
          <w:szCs w:val="32"/>
        </w:rPr>
      </w:pPr>
      <w:r>
        <w:rPr>
          <w:rFonts w:hint="eastAsia" w:ascii="仿宋_GB2312" w:hAnsi="黑体" w:eastAsia="仿宋_GB2312" w:cs="黑体"/>
          <w:b/>
          <w:bCs/>
          <w:sz w:val="36"/>
          <w:szCs w:val="36"/>
          <w:lang w:val="en-US" w:eastAsia="zh-CN"/>
        </w:rPr>
        <w:t>三、</w:t>
      </w:r>
      <w:r>
        <w:rPr>
          <w:rFonts w:hint="eastAsia" w:ascii="仿宋_GB2312" w:hAnsi="黑体" w:eastAsia="仿宋_GB2312" w:cs="黑体"/>
          <w:b/>
          <w:bCs/>
          <w:sz w:val="36"/>
          <w:szCs w:val="36"/>
        </w:rPr>
        <w:t>部门整体预算绩效管理情况</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pStyle w:val="2"/>
        <w:keepNext w:val="0"/>
        <w:keepLines w:val="0"/>
        <w:pageBreakBefore w:val="0"/>
        <w:kinsoku/>
        <w:wordWrap/>
        <w:overflowPunct/>
        <w:topLinePunct w:val="0"/>
        <w:autoSpaceDE/>
        <w:autoSpaceDN/>
        <w:bidi w:val="0"/>
        <w:snapToGrid/>
        <w:spacing w:beforeLines="0" w:line="560" w:lineRule="exact"/>
        <w:ind w:firstLine="600" w:firstLineChars="200"/>
        <w:textAlignment w:val="auto"/>
      </w:pPr>
      <w:r>
        <w:rPr>
          <w:rFonts w:hint="eastAsia"/>
          <w:lang w:val="zh-CN"/>
        </w:rPr>
        <w:t>我乡严格按照</w:t>
      </w:r>
      <w:r>
        <w:rPr>
          <w:rFonts w:hint="eastAsia"/>
        </w:rPr>
        <w:t>县财政局“人员经费按标准，公用经费按定额”的预算原则，根据县财政局关于做好202</w:t>
      </w:r>
      <w:r>
        <w:rPr>
          <w:rFonts w:hint="eastAsia"/>
          <w:lang w:val="en-US" w:eastAsia="zh-CN"/>
        </w:rPr>
        <w:t>1</w:t>
      </w:r>
      <w:r>
        <w:rPr>
          <w:rFonts w:hint="eastAsia"/>
        </w:rPr>
        <w:t>年财务工作预算的通知要求，客观真实编制了202</w:t>
      </w:r>
      <w:r>
        <w:rPr>
          <w:rFonts w:hint="eastAsia"/>
          <w:lang w:val="en-US" w:eastAsia="zh-CN"/>
        </w:rPr>
        <w:t>1</w:t>
      </w:r>
      <w:r>
        <w:rPr>
          <w:rFonts w:hint="eastAsia"/>
        </w:rPr>
        <w:t>年部门预算，202</w:t>
      </w:r>
      <w:r>
        <w:rPr>
          <w:rFonts w:hint="eastAsia"/>
          <w:lang w:val="en-US" w:eastAsia="zh-CN"/>
        </w:rPr>
        <w:t>1</w:t>
      </w:r>
      <w:r>
        <w:rPr>
          <w:rFonts w:hint="eastAsia"/>
        </w:rPr>
        <w:t>年财政资金总支出为支出</w:t>
      </w:r>
      <w:r>
        <w:rPr>
          <w:rFonts w:hint="eastAsia"/>
          <w:lang w:val="en-US" w:eastAsia="zh-CN"/>
        </w:rPr>
        <w:t>747.48</w:t>
      </w:r>
      <w:r>
        <w:rPr>
          <w:rFonts w:hint="eastAsia"/>
        </w:rPr>
        <w:t>万元（其中基本支出</w:t>
      </w:r>
      <w:r>
        <w:rPr>
          <w:rFonts w:hint="eastAsia"/>
          <w:lang w:val="en-US" w:eastAsia="zh-CN"/>
        </w:rPr>
        <w:t>594.37</w:t>
      </w:r>
      <w:r>
        <w:rPr>
          <w:rFonts w:hint="eastAsia"/>
        </w:rPr>
        <w:t>万元、项目支出</w:t>
      </w:r>
      <w:r>
        <w:rPr>
          <w:rFonts w:hint="eastAsia"/>
          <w:lang w:val="en-US" w:eastAsia="zh-CN"/>
        </w:rPr>
        <w:t>153.11</w:t>
      </w:r>
      <w:r>
        <w:rPr>
          <w:rFonts w:hint="eastAsia"/>
        </w:rPr>
        <w:t>万元）。预算编制是我乡预算体制最基本的环节</w:t>
      </w:r>
      <w:r>
        <w:rPr>
          <w:rFonts w:hint="eastAsia"/>
          <w:lang w:eastAsia="zh-CN"/>
        </w:rPr>
        <w:t>，</w:t>
      </w:r>
      <w:r>
        <w:rPr>
          <w:rFonts w:hint="eastAsia"/>
        </w:rPr>
        <w:t>是预算管理体制改革的核心。预算编制秉承实事求是的原则，对我乡财政支出做出合理规划，对财政管理体制的完善、活动范围的合理界定、监督和约束都具有重要作用。</w:t>
      </w:r>
    </w:p>
    <w:p>
      <w:pPr>
        <w:keepNext w:val="0"/>
        <w:keepLines w:val="0"/>
        <w:pageBreakBefore w:val="0"/>
        <w:numPr>
          <w:ilvl w:val="0"/>
          <w:numId w:val="0"/>
        </w:numPr>
        <w:kinsoku/>
        <w:wordWrap/>
        <w:overflowPunct/>
        <w:topLinePunct w:val="0"/>
        <w:autoSpaceDE/>
        <w:autoSpaceDN/>
        <w:bidi w:val="0"/>
        <w:snapToGrid/>
        <w:spacing w:line="560" w:lineRule="exact"/>
        <w:ind w:left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二</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专项预算管理。</w:t>
      </w:r>
    </w:p>
    <w:p>
      <w:pPr>
        <w:pStyle w:val="2"/>
        <w:keepNext w:val="0"/>
        <w:keepLines w:val="0"/>
        <w:pageBreakBefore w:val="0"/>
        <w:numPr>
          <w:ilvl w:val="0"/>
          <w:numId w:val="0"/>
        </w:numPr>
        <w:kinsoku/>
        <w:wordWrap/>
        <w:overflowPunct/>
        <w:topLinePunct w:val="0"/>
        <w:autoSpaceDE/>
        <w:autoSpaceDN/>
        <w:bidi w:val="0"/>
        <w:snapToGrid/>
        <w:spacing w:beforeLines="0" w:line="560" w:lineRule="exact"/>
        <w:ind w:leftChars="0" w:firstLine="600" w:firstLineChars="200"/>
        <w:textAlignment w:val="auto"/>
        <w:rPr>
          <w:rFonts w:hint="eastAsia"/>
          <w:lang w:val="zh-CN"/>
        </w:rPr>
      </w:pPr>
      <w:r>
        <w:rPr>
          <w:rFonts w:hint="eastAsia"/>
        </w:rPr>
        <w:t>1</w:t>
      </w:r>
      <w:r>
        <w:rPr>
          <w:rFonts w:hint="eastAsia"/>
          <w:lang w:val="en-US" w:eastAsia="zh-CN"/>
        </w:rPr>
        <w:t>.</w:t>
      </w:r>
      <w:r>
        <w:rPr>
          <w:rFonts w:hint="eastAsia"/>
          <w:lang w:val="zh-CN"/>
        </w:rPr>
        <w:t>基本支出</w:t>
      </w:r>
    </w:p>
    <w:p>
      <w:pPr>
        <w:pStyle w:val="2"/>
        <w:keepNext w:val="0"/>
        <w:keepLines w:val="0"/>
        <w:pageBreakBefore w:val="0"/>
        <w:numPr>
          <w:ilvl w:val="0"/>
          <w:numId w:val="0"/>
        </w:numPr>
        <w:kinsoku/>
        <w:wordWrap/>
        <w:overflowPunct/>
        <w:topLinePunct w:val="0"/>
        <w:autoSpaceDE/>
        <w:autoSpaceDN/>
        <w:bidi w:val="0"/>
        <w:snapToGrid/>
        <w:spacing w:beforeLines="0" w:line="560" w:lineRule="exact"/>
        <w:ind w:leftChars="0" w:firstLine="600" w:firstLineChars="200"/>
        <w:textAlignment w:val="auto"/>
        <w:rPr>
          <w:rFonts w:hint="eastAsia"/>
        </w:rPr>
      </w:pPr>
      <w:r>
        <w:rPr>
          <w:rFonts w:hint="eastAsia"/>
        </w:rPr>
        <w:t>本年度基本支出</w:t>
      </w:r>
      <w:r>
        <w:rPr>
          <w:rFonts w:hint="eastAsia"/>
          <w:lang w:val="en-US" w:eastAsia="zh-CN"/>
        </w:rPr>
        <w:t>594.37</w:t>
      </w:r>
      <w:r>
        <w:rPr>
          <w:rFonts w:hint="eastAsia"/>
        </w:rPr>
        <w:t>万元。基本支出用于为保障机构正常运转、完成日常工作任务而发生的支出，包括人员经费和公用经费，开展日常工作。</w:t>
      </w:r>
    </w:p>
    <w:p>
      <w:pPr>
        <w:pStyle w:val="2"/>
        <w:keepNext w:val="0"/>
        <w:keepLines w:val="0"/>
        <w:pageBreakBefore w:val="0"/>
        <w:numPr>
          <w:ilvl w:val="0"/>
          <w:numId w:val="0"/>
        </w:numPr>
        <w:kinsoku/>
        <w:wordWrap/>
        <w:overflowPunct/>
        <w:topLinePunct w:val="0"/>
        <w:autoSpaceDE/>
        <w:autoSpaceDN/>
        <w:bidi w:val="0"/>
        <w:snapToGrid/>
        <w:spacing w:beforeLines="0" w:line="560" w:lineRule="exact"/>
        <w:ind w:leftChars="0" w:firstLine="600" w:firstLineChars="200"/>
        <w:textAlignment w:val="auto"/>
        <w:rPr>
          <w:rFonts w:hint="eastAsia"/>
          <w:lang w:val="zh-CN"/>
        </w:rPr>
      </w:pPr>
      <w:r>
        <w:rPr>
          <w:rFonts w:hint="eastAsia"/>
        </w:rPr>
        <w:t>2</w:t>
      </w:r>
      <w:r>
        <w:rPr>
          <w:rFonts w:hint="eastAsia"/>
          <w:lang w:val="en-US" w:eastAsia="zh-CN"/>
        </w:rPr>
        <w:t>.</w:t>
      </w:r>
      <w:r>
        <w:rPr>
          <w:rFonts w:hint="eastAsia"/>
          <w:lang w:val="zh-CN"/>
        </w:rPr>
        <w:t>项目支出</w:t>
      </w:r>
    </w:p>
    <w:p>
      <w:pPr>
        <w:pStyle w:val="2"/>
        <w:keepNext w:val="0"/>
        <w:keepLines w:val="0"/>
        <w:pageBreakBefore w:val="0"/>
        <w:numPr>
          <w:ilvl w:val="0"/>
          <w:numId w:val="0"/>
        </w:numPr>
        <w:kinsoku/>
        <w:wordWrap/>
        <w:overflowPunct/>
        <w:topLinePunct w:val="0"/>
        <w:autoSpaceDE/>
        <w:autoSpaceDN/>
        <w:bidi w:val="0"/>
        <w:snapToGrid/>
        <w:spacing w:beforeLines="0" w:line="560" w:lineRule="exact"/>
        <w:ind w:leftChars="0" w:firstLine="600" w:firstLineChars="200"/>
        <w:textAlignment w:val="auto"/>
        <w:rPr>
          <w:rFonts w:hint="eastAsia"/>
          <w:lang w:val="zh-CN"/>
        </w:rPr>
      </w:pPr>
      <w:r>
        <w:rPr>
          <w:rFonts w:hint="eastAsia"/>
          <w:lang w:val="zh-CN"/>
        </w:rPr>
        <w:t>项目支出</w:t>
      </w:r>
      <w:r>
        <w:rPr>
          <w:rFonts w:hint="eastAsia"/>
          <w:lang w:val="en-US" w:eastAsia="zh-CN"/>
        </w:rPr>
        <w:t>153.11</w:t>
      </w:r>
      <w:r>
        <w:rPr>
          <w:rFonts w:hint="eastAsia"/>
          <w:lang w:val="zh-CN"/>
        </w:rPr>
        <w:t>万元。专项支出的明细是用于保障黑水县龙坝乡人民政府管辖的村级等用于专项业务工作的经费支出，村级公共服务运行维护费县级配套，村办公经费县级配套等支出。</w:t>
      </w:r>
    </w:p>
    <w:p>
      <w:pPr>
        <w:keepNext w:val="0"/>
        <w:keepLines w:val="0"/>
        <w:pageBreakBefore w:val="0"/>
        <w:kinsoku/>
        <w:wordWrap/>
        <w:overflowPunct/>
        <w:topLinePunct w:val="0"/>
        <w:autoSpaceDE/>
        <w:autoSpaceDN/>
        <w:bidi w:val="0"/>
        <w:snapToGrid/>
        <w:spacing w:line="560" w:lineRule="exact"/>
        <w:ind w:leftChars="0"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keepNext w:val="0"/>
        <w:keepLines w:val="0"/>
        <w:pageBreakBefore w:val="0"/>
        <w:kinsoku/>
        <w:wordWrap/>
        <w:overflowPunct/>
        <w:topLinePunct w:val="0"/>
        <w:autoSpaceDE/>
        <w:autoSpaceDN/>
        <w:bidi w:val="0"/>
        <w:snapToGrid/>
        <w:spacing w:line="560" w:lineRule="exact"/>
        <w:ind w:leftChars="0" w:firstLine="600" w:firstLineChars="200"/>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我单位依据财政编审要求，在年度终了后，结合本单位当年全部预算收入、财政拨款收入及支出等，对全口径的资金收入、支出和预算管理、资产管理等工作进行的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keepNext w:val="0"/>
        <w:keepLines w:val="0"/>
        <w:pageBreakBefore w:val="0"/>
        <w:numPr>
          <w:ilvl w:val="0"/>
          <w:numId w:val="0"/>
        </w:numPr>
        <w:kinsoku/>
        <w:wordWrap/>
        <w:overflowPunct/>
        <w:topLinePunct w:val="0"/>
        <w:autoSpaceDE/>
        <w:autoSpaceDN/>
        <w:bidi w:val="0"/>
        <w:snapToGrid/>
        <w:spacing w:line="560" w:lineRule="exact"/>
        <w:ind w:leftChars="0" w:firstLine="723" w:firstLineChars="200"/>
        <w:textAlignment w:val="auto"/>
        <w:rPr>
          <w:rFonts w:hint="eastAsia" w:ascii="仿宋_GB2312" w:hAnsi="黑体" w:eastAsia="仿宋_GB2312" w:cs="黑体"/>
          <w:b/>
          <w:bCs/>
          <w:sz w:val="36"/>
          <w:szCs w:val="36"/>
        </w:rPr>
      </w:pPr>
      <w:r>
        <w:rPr>
          <w:rFonts w:hint="eastAsia" w:ascii="仿宋_GB2312" w:hAnsi="黑体" w:eastAsia="仿宋_GB2312" w:cs="黑体"/>
          <w:b/>
          <w:bCs/>
          <w:sz w:val="36"/>
          <w:szCs w:val="36"/>
        </w:rPr>
        <w:t>四、评价结论及建议</w:t>
      </w:r>
    </w:p>
    <w:p>
      <w:pPr>
        <w:keepNext w:val="0"/>
        <w:keepLines w:val="0"/>
        <w:pageBreakBefore w:val="0"/>
        <w:kinsoku/>
        <w:wordWrap/>
        <w:overflowPunct/>
        <w:topLinePunct w:val="0"/>
        <w:autoSpaceDE/>
        <w:autoSpaceDN/>
        <w:bidi w:val="0"/>
        <w:snapToGrid/>
        <w:spacing w:line="560" w:lineRule="exact"/>
        <w:ind w:leftChars="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一</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评价结论。</w:t>
      </w:r>
    </w:p>
    <w:p>
      <w:pPr>
        <w:pStyle w:val="2"/>
        <w:keepNext w:val="0"/>
        <w:keepLines w:val="0"/>
        <w:pageBreakBefore w:val="0"/>
        <w:kinsoku/>
        <w:wordWrap/>
        <w:overflowPunct/>
        <w:topLinePunct w:val="0"/>
        <w:autoSpaceDE/>
        <w:autoSpaceDN/>
        <w:bidi w:val="0"/>
        <w:snapToGrid/>
        <w:spacing w:beforeLines="0" w:line="560" w:lineRule="exact"/>
        <w:ind w:leftChars="0" w:firstLine="600" w:firstLineChars="200"/>
        <w:textAlignment w:val="auto"/>
      </w:pPr>
      <w:r>
        <w:rPr>
          <w:rFonts w:hint="eastAsia"/>
          <w:lang w:val="zh-CN"/>
        </w:rPr>
        <w:t>202</w:t>
      </w:r>
      <w:r>
        <w:rPr>
          <w:rFonts w:hint="eastAsia"/>
          <w:lang w:val="en-US" w:eastAsia="zh-CN"/>
        </w:rPr>
        <w:t>1</w:t>
      </w:r>
      <w:r>
        <w:rPr>
          <w:rFonts w:hint="eastAsia"/>
          <w:lang w:val="zh-CN"/>
        </w:rPr>
        <w:t>年，在县委、县政府的坚强领导，我乡工作继续完善、提升、发展，总体呈现出稳中有升、高位求进的良好发展态势，圆满完成了州县下达的各项目标任务，为全县经济社会发展创造良好的社会环境作出了突出贡献。</w:t>
      </w:r>
    </w:p>
    <w:p>
      <w:pPr>
        <w:keepNext w:val="0"/>
        <w:keepLines w:val="0"/>
        <w:pageBreakBefore w:val="0"/>
        <w:numPr>
          <w:ilvl w:val="0"/>
          <w:numId w:val="0"/>
        </w:numPr>
        <w:kinsoku/>
        <w:wordWrap/>
        <w:overflowPunct/>
        <w:topLinePunct w:val="0"/>
        <w:autoSpaceDE/>
        <w:autoSpaceDN/>
        <w:bidi w:val="0"/>
        <w:snapToGrid/>
        <w:spacing w:line="560" w:lineRule="exact"/>
        <w:ind w:leftChars="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二</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存在问题。</w:t>
      </w:r>
    </w:p>
    <w:p>
      <w:pPr>
        <w:keepNext w:val="0"/>
        <w:keepLines w:val="0"/>
        <w:pageBreakBefore w:val="0"/>
        <w:widowControl/>
        <w:kinsoku/>
        <w:wordWrap/>
        <w:overflowPunct/>
        <w:topLinePunct w:val="0"/>
        <w:autoSpaceDE/>
        <w:autoSpaceDN/>
        <w:bidi w:val="0"/>
        <w:adjustRightInd w:val="0"/>
        <w:snapToGrid/>
        <w:spacing w:line="560" w:lineRule="exact"/>
        <w:ind w:leftChars="0" w:firstLine="600" w:firstLineChars="200"/>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1</w:t>
      </w:r>
      <w:r>
        <w:rPr>
          <w:rFonts w:hint="eastAsia" w:ascii="仿宋_GB2312" w:eastAsia="仿宋_GB2312" w:cs="Times New Roman"/>
          <w:kern w:val="0"/>
          <w:sz w:val="30"/>
          <w:szCs w:val="24"/>
          <w:lang w:val="zh-CN" w:eastAsia="zh-CN" w:bidi="ar-SA"/>
        </w:rPr>
        <w:t>.</w:t>
      </w:r>
      <w:r>
        <w:rPr>
          <w:rFonts w:hint="eastAsia" w:ascii="仿宋_GB2312" w:hAnsi="Times New Roman" w:eastAsia="仿宋_GB2312" w:cs="Times New Roman"/>
          <w:kern w:val="0"/>
          <w:sz w:val="30"/>
          <w:szCs w:val="24"/>
          <w:lang w:val="zh-CN" w:eastAsia="zh-CN" w:bidi="ar-SA"/>
        </w:rPr>
        <w:t>村民大局观念不强，过分强调自身利益，对所在村民小组的实施项目表现强烈的兴趣，对村上的公共服务建设项目无心过问。</w:t>
      </w:r>
    </w:p>
    <w:p>
      <w:pPr>
        <w:keepNext w:val="0"/>
        <w:keepLines w:val="0"/>
        <w:pageBreakBefore w:val="0"/>
        <w:widowControl/>
        <w:kinsoku/>
        <w:wordWrap/>
        <w:overflowPunct/>
        <w:topLinePunct w:val="0"/>
        <w:autoSpaceDE/>
        <w:autoSpaceDN/>
        <w:bidi w:val="0"/>
        <w:adjustRightInd w:val="0"/>
        <w:snapToGrid/>
        <w:spacing w:line="560" w:lineRule="exact"/>
        <w:ind w:leftChars="0" w:firstLine="600" w:firstLineChars="200"/>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2</w:t>
      </w:r>
      <w:r>
        <w:rPr>
          <w:rFonts w:hint="eastAsia" w:ascii="仿宋_GB2312" w:eastAsia="仿宋_GB2312" w:cs="Times New Roman"/>
          <w:kern w:val="0"/>
          <w:sz w:val="30"/>
          <w:szCs w:val="24"/>
          <w:lang w:val="zh-CN" w:eastAsia="zh-CN" w:bidi="ar-SA"/>
        </w:rPr>
        <w:t>.</w:t>
      </w:r>
      <w:r>
        <w:rPr>
          <w:rFonts w:hint="eastAsia" w:ascii="仿宋_GB2312" w:hAnsi="Times New Roman" w:eastAsia="仿宋_GB2312" w:cs="Times New Roman"/>
          <w:kern w:val="0"/>
          <w:sz w:val="30"/>
          <w:szCs w:val="24"/>
          <w:lang w:val="zh-CN" w:eastAsia="zh-CN" w:bidi="ar-SA"/>
        </w:rPr>
        <w:t>农村基层民主制度建设的核心——财务公开与监督建设有待进一步提高。</w:t>
      </w:r>
    </w:p>
    <w:p>
      <w:pPr>
        <w:keepNext w:val="0"/>
        <w:keepLines w:val="0"/>
        <w:pageBreakBefore w:val="0"/>
        <w:numPr>
          <w:ilvl w:val="0"/>
          <w:numId w:val="0"/>
        </w:numPr>
        <w:kinsoku/>
        <w:wordWrap/>
        <w:overflowPunct/>
        <w:topLinePunct w:val="0"/>
        <w:autoSpaceDE/>
        <w:autoSpaceDN/>
        <w:bidi w:val="0"/>
        <w:snapToGrid/>
        <w:spacing w:line="560" w:lineRule="exact"/>
        <w:ind w:leftChars="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三</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改进建议。</w:t>
      </w:r>
    </w:p>
    <w:p>
      <w:pPr>
        <w:keepNext w:val="0"/>
        <w:keepLines w:val="0"/>
        <w:pageBreakBefore w:val="0"/>
        <w:widowControl/>
        <w:kinsoku/>
        <w:wordWrap/>
        <w:overflowPunct/>
        <w:topLinePunct w:val="0"/>
        <w:autoSpaceDE/>
        <w:autoSpaceDN/>
        <w:bidi w:val="0"/>
        <w:adjustRightInd w:val="0"/>
        <w:snapToGrid/>
        <w:spacing w:line="560" w:lineRule="exact"/>
        <w:ind w:leftChars="0" w:firstLine="600" w:firstLineChars="200"/>
        <w:jc w:val="left"/>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1</w:t>
      </w:r>
      <w:r>
        <w:rPr>
          <w:rFonts w:hint="eastAsia" w:ascii="仿宋_GB2312" w:eastAsia="仿宋_GB2312" w:cs="Times New Roman"/>
          <w:kern w:val="0"/>
          <w:sz w:val="30"/>
          <w:szCs w:val="24"/>
          <w:lang w:val="zh-CN" w:eastAsia="zh-CN" w:bidi="ar-SA"/>
        </w:rPr>
        <w:t>.</w:t>
      </w:r>
      <w:r>
        <w:rPr>
          <w:rFonts w:hint="eastAsia" w:ascii="仿宋_GB2312" w:hAnsi="Times New Roman" w:eastAsia="仿宋_GB2312" w:cs="Times New Roman"/>
          <w:kern w:val="0"/>
          <w:sz w:val="30"/>
          <w:szCs w:val="24"/>
          <w:lang w:val="zh-CN" w:eastAsia="zh-CN" w:bidi="ar-SA"/>
        </w:rPr>
        <w:t>加强资金的管理，在公共运行维护资金的使用范围上严格把关，按照规定进行公示。</w:t>
      </w:r>
    </w:p>
    <w:p>
      <w:pPr>
        <w:keepNext w:val="0"/>
        <w:keepLines w:val="0"/>
        <w:pageBreakBefore w:val="0"/>
        <w:widowControl/>
        <w:kinsoku/>
        <w:wordWrap/>
        <w:overflowPunct/>
        <w:topLinePunct w:val="0"/>
        <w:autoSpaceDE/>
        <w:autoSpaceDN/>
        <w:bidi w:val="0"/>
        <w:adjustRightInd w:val="0"/>
        <w:snapToGrid/>
        <w:spacing w:line="560" w:lineRule="exact"/>
        <w:ind w:leftChars="0" w:firstLine="600" w:firstLineChars="200"/>
        <w:jc w:val="left"/>
        <w:textAlignment w:val="auto"/>
        <w:rPr>
          <w:rFonts w:ascii="仿宋_GB2312" w:hAnsi="仿宋_GB2312" w:eastAsia="仿宋_GB2312" w:cs="仿宋_GB2312"/>
          <w:sz w:val="32"/>
          <w:szCs w:val="32"/>
        </w:rPr>
      </w:pPr>
      <w:r>
        <w:rPr>
          <w:rFonts w:hint="eastAsia" w:ascii="仿宋_GB2312" w:eastAsia="仿宋_GB2312" w:cs="Times New Roman"/>
          <w:kern w:val="0"/>
          <w:sz w:val="30"/>
          <w:szCs w:val="24"/>
          <w:lang w:val="en-US" w:eastAsia="zh-CN" w:bidi="ar-SA"/>
        </w:rPr>
        <w:t>2.</w:t>
      </w:r>
      <w:r>
        <w:rPr>
          <w:rFonts w:hint="eastAsia" w:ascii="仿宋_GB2312" w:hAnsi="Times New Roman" w:eastAsia="仿宋_GB2312" w:cs="Times New Roman"/>
          <w:kern w:val="0"/>
          <w:sz w:val="30"/>
          <w:szCs w:val="24"/>
          <w:lang w:val="zh-CN" w:eastAsia="zh-CN" w:bidi="ar-SA"/>
        </w:rPr>
        <w:t>及时总结我乡在公共运行维护项目在实施过程中存在的问题及好的经验，进一步加大宣传力度，完善运行维护费工作机制。</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N2E2NDFhNDI2OTY2M2Q4YWNiMzNhM2Y0ZmRiMjQifQ=="/>
  </w:docVars>
  <w:rsids>
    <w:rsidRoot w:val="00491B22"/>
    <w:rsid w:val="00291808"/>
    <w:rsid w:val="00491B22"/>
    <w:rsid w:val="0052390C"/>
    <w:rsid w:val="00F07CC5"/>
    <w:rsid w:val="21EA1E60"/>
    <w:rsid w:val="27523122"/>
    <w:rsid w:val="284B7E3A"/>
    <w:rsid w:val="34EB1F43"/>
    <w:rsid w:val="36435EC2"/>
    <w:rsid w:val="43384B90"/>
    <w:rsid w:val="4DFA4C86"/>
    <w:rsid w:val="5B35004B"/>
    <w:rsid w:val="60D032A5"/>
    <w:rsid w:val="650F6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1493</Words>
  <Characters>1652</Characters>
  <Lines>2</Lines>
  <Paragraphs>1</Paragraphs>
  <TotalTime>4</TotalTime>
  <ScaleCrop>false</ScaleCrop>
  <LinksUpToDate>false</LinksUpToDate>
  <CharactersWithSpaces>1658</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两个人的烟火</cp:lastModifiedBy>
  <dcterms:modified xsi:type="dcterms:W3CDTF">2022-08-19T02:59:46Z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2F5A50C9717F4B50B153FF862E0935F5</vt:lpwstr>
  </property>
</Properties>
</file>