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44"/>
          <w:szCs w:val="44"/>
        </w:rPr>
      </w:pPr>
      <w:bookmarkStart w:id="0" w:name="_GoBack"/>
      <w:bookmarkEnd w:id="0"/>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22</w:t>
      </w:r>
      <w:r>
        <w:rPr>
          <w:rFonts w:hint="eastAsia" w:ascii="仿宋_GB2312" w:hAnsi="黑体" w:eastAsia="仿宋_GB2312" w:cs="方正小标宋简体"/>
          <w:b/>
          <w:sz w:val="44"/>
          <w:szCs w:val="44"/>
        </w:rPr>
        <w:t>年</w:t>
      </w:r>
      <w:r>
        <w:rPr>
          <w:rFonts w:hint="eastAsia" w:ascii="仿宋_GB2312" w:hAnsi="黑体" w:eastAsia="仿宋_GB2312" w:cs="方正小标宋简体"/>
          <w:b/>
          <w:sz w:val="44"/>
          <w:szCs w:val="44"/>
          <w:lang w:eastAsia="zh-CN"/>
        </w:rPr>
        <w:t>龙坝乡</w:t>
      </w:r>
      <w:r>
        <w:rPr>
          <w:rFonts w:hint="eastAsia" w:ascii="仿宋_GB2312" w:hAnsi="黑体" w:eastAsia="仿宋_GB2312" w:cs="方正小标宋简体"/>
          <w:b/>
          <w:sz w:val="44"/>
          <w:szCs w:val="44"/>
        </w:rPr>
        <w:t>项目支出绩效评价报告</w:t>
      </w:r>
    </w:p>
    <w:p>
      <w:pPr>
        <w:spacing w:line="580" w:lineRule="exact"/>
        <w:jc w:val="center"/>
        <w:rPr>
          <w:rFonts w:hint="eastAsia" w:ascii="仿宋_GB2312" w:hAnsi="仿宋_GB2312" w:eastAsia="仿宋_GB2312" w:cs="仿宋_GB2312"/>
          <w:sz w:val="32"/>
          <w:szCs w:val="32"/>
          <w:lang w:eastAsia="zh-CN"/>
        </w:rPr>
      </w:pPr>
      <w:r>
        <w:rPr>
          <w:rFonts w:hint="eastAsia" w:ascii="仿宋_GB2312" w:hAnsi="黑体" w:eastAsia="仿宋_GB2312" w:cs="方正小标宋简体"/>
          <w:b/>
          <w:sz w:val="32"/>
          <w:szCs w:val="32"/>
          <w:lang w:eastAsia="zh-CN"/>
        </w:rPr>
        <w:t>（事业）</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numPr>
          <w:ilvl w:val="0"/>
          <w:numId w:val="0"/>
        </w:numPr>
        <w:spacing w:line="58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_GB2312" w:hAnsi="仿宋_GB2312" w:eastAsia="仿宋_GB2312" w:cs="仿宋_GB2312"/>
          <w:b w:val="0"/>
          <w:bCs w:val="0"/>
          <w:kern w:val="2"/>
          <w:sz w:val="32"/>
          <w:szCs w:val="32"/>
          <w:lang w:val="en-US" w:eastAsia="zh-CN" w:bidi="ar-SA"/>
        </w:rPr>
        <w:t>2022年驻村工作队项目</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加强乡</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w:t>
      </w:r>
      <w:r>
        <w:rPr>
          <w:rFonts w:hint="eastAsia" w:ascii="仿宋_GB2312" w:eastAsia="仿宋_GB2312"/>
          <w:sz w:val="32"/>
          <w:szCs w:val="32"/>
        </w:rPr>
        <w:t>经费保障，充分发挥乡</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队员</w:t>
      </w:r>
      <w:r>
        <w:rPr>
          <w:rFonts w:hint="eastAsia" w:ascii="仿宋_GB2312" w:eastAsia="仿宋_GB2312"/>
          <w:sz w:val="32"/>
          <w:szCs w:val="32"/>
        </w:rPr>
        <w:t>履职积极性，确保乡</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sz w:val="32"/>
          <w:szCs w:val="32"/>
        </w:rPr>
        <w:t>能力水平和效果不断提升：2023年</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队经费</w:t>
      </w:r>
      <w:r>
        <w:rPr>
          <w:rFonts w:hint="eastAsia" w:ascii="仿宋_GB2312" w:eastAsia="仿宋_GB2312"/>
          <w:sz w:val="32"/>
          <w:szCs w:val="32"/>
        </w:rPr>
        <w:t>预算资金</w:t>
      </w:r>
      <w:r>
        <w:rPr>
          <w:rFonts w:hint="eastAsia" w:ascii="仿宋_GB2312" w:eastAsia="仿宋_GB2312"/>
          <w:sz w:val="32"/>
          <w:szCs w:val="32"/>
          <w:lang w:val="en-US" w:eastAsia="zh-CN"/>
        </w:rPr>
        <w:t>各村1.5万元，4个村合计6万元</w:t>
      </w:r>
      <w:r>
        <w:rPr>
          <w:rFonts w:hint="eastAsia" w:ascii="仿宋_GB2312" w:eastAsia="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leftChars="0"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主动将绩效自评公开，从自评情况来看，我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预算编制比较精确、合理;为认真落实中央“八项”规定等厉行节约，反对浪费规定要求，压缩了部分三公及一般性支出，动态优化了年度预算安排，保障了在经费压缩情况下的高效运转，各项目经费的支出有力保障了办公设备购置等项目所需，提高了管理工作的规范化、信息化水平，对于各股室日常公用经费按照相关政策进行强化管理，对于办公日常运行维护费用加强审核力度，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vertAlign w:val="baseline"/>
                <w:lang w:val="en-US" w:eastAsia="zh-CN"/>
              </w:rPr>
              <w:t>项目名称</w:t>
            </w:r>
          </w:p>
        </w:tc>
        <w:tc>
          <w:tcPr>
            <w:tcW w:w="2213" w:type="dxa"/>
          </w:tcPr>
          <w:p>
            <w:pPr>
              <w:pStyle w:val="6"/>
              <w:rPr>
                <w:rFonts w:hint="eastAsia"/>
                <w:vertAlign w:val="baseline"/>
                <w:lang w:val="en-US" w:eastAsia="zh-CN"/>
              </w:rPr>
            </w:pPr>
            <w:r>
              <w:rPr>
                <w:rFonts w:hint="eastAsia"/>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_GB2312" w:hAnsi="仿宋_GB2312" w:eastAsia="仿宋_GB2312" w:cs="仿宋_GB2312"/>
                <w:b w:val="0"/>
                <w:bCs w:val="0"/>
                <w:kern w:val="2"/>
                <w:sz w:val="32"/>
                <w:szCs w:val="32"/>
                <w:lang w:val="en-US" w:eastAsia="zh-CN" w:bidi="ar-SA"/>
              </w:rPr>
              <w:t>2022年驻村工作队项目</w:t>
            </w:r>
          </w:p>
        </w:tc>
        <w:tc>
          <w:tcPr>
            <w:tcW w:w="2213" w:type="dxa"/>
          </w:tcPr>
          <w:p>
            <w:pPr>
              <w:pStyle w:val="6"/>
              <w:rPr>
                <w:rFonts w:hint="default"/>
                <w:vertAlign w:val="baseline"/>
                <w:lang w:val="en-US" w:eastAsia="zh-CN"/>
              </w:rPr>
            </w:pPr>
            <w:r>
              <w:rPr>
                <w:rFonts w:hint="eastAsia"/>
                <w:vertAlign w:val="baseline"/>
                <w:lang w:val="en-US" w:eastAsia="zh-CN"/>
              </w:rPr>
              <w:t>95</w:t>
            </w:r>
          </w:p>
        </w:tc>
      </w:tr>
    </w:tbl>
    <w:p>
      <w:pPr>
        <w:pStyle w:val="6"/>
        <w:rPr>
          <w:rFonts w:hint="eastAsia"/>
          <w:lang w:val="en-US" w:eastAsia="zh-CN"/>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_GB2312" w:hAnsi="仿宋" w:eastAsia="仿宋_GB2312" w:cs="仿宋_GB2312"/>
          <w:sz w:val="32"/>
          <w:szCs w:val="32"/>
          <w:lang w:eastAsia="zh-CN"/>
        </w:rPr>
        <w:t>按照相关</w:t>
      </w:r>
      <w:r>
        <w:rPr>
          <w:rFonts w:hint="eastAsia" w:ascii="仿宋_GB2312" w:hAnsi="仿宋" w:eastAsia="仿宋_GB2312" w:cs="仿宋_GB2312"/>
          <w:sz w:val="32"/>
          <w:szCs w:val="32"/>
        </w:rPr>
        <w:t>政策依据和政策完善，政策和需求的吻合程度</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项目管理</w:t>
      </w:r>
    </w:p>
    <w:p>
      <w:pPr>
        <w:adjustRightInd w:val="0"/>
        <w:snapToGrid w:val="0"/>
        <w:spacing w:line="520" w:lineRule="exact"/>
        <w:ind w:firstLine="640" w:firstLineChars="200"/>
        <w:rPr>
          <w:rFonts w:hint="eastAsia" w:ascii="仿宋_GB2312" w:hAnsi="仿宋" w:eastAsia="仿宋_GB2312" w:cs="仿宋_GB2312"/>
          <w:sz w:val="32"/>
          <w:szCs w:val="32"/>
          <w:lang w:eastAsia="zh-CN"/>
        </w:rPr>
      </w:pPr>
      <w:r>
        <w:rPr>
          <w:rFonts w:hint="eastAsia" w:ascii="仿宋" w:hAnsi="仿宋" w:eastAsia="仿宋" w:cs="仿宋"/>
          <w:sz w:val="32"/>
          <w:szCs w:val="32"/>
          <w:lang w:eastAsia="zh-CN"/>
        </w:rPr>
        <w:t>龙坝乡</w:t>
      </w:r>
      <w:r>
        <w:rPr>
          <w:rFonts w:hint="eastAsia" w:ascii="仿宋" w:hAnsi="仿宋" w:eastAsia="仿宋" w:cs="仿宋"/>
          <w:sz w:val="32"/>
          <w:szCs w:val="32"/>
          <w:lang w:val="en-US" w:eastAsia="zh-CN"/>
        </w:rPr>
        <w:t>2022年项目</w:t>
      </w:r>
      <w:r>
        <w:rPr>
          <w:rFonts w:hint="eastAsia" w:ascii="仿宋_GB2312" w:hAnsi="仿宋" w:eastAsia="仿宋_GB2312" w:cs="仿宋_GB2312"/>
          <w:sz w:val="32"/>
          <w:szCs w:val="32"/>
        </w:rPr>
        <w:t>资金分配管理科学合理</w:t>
      </w:r>
      <w:r>
        <w:rPr>
          <w:rFonts w:hint="eastAsia" w:ascii="仿宋_GB2312" w:hAnsi="仿宋" w:eastAsia="仿宋_GB2312" w:cs="仿宋_GB2312"/>
          <w:sz w:val="32"/>
          <w:szCs w:val="32"/>
          <w:lang w:eastAsia="zh-CN"/>
        </w:rPr>
        <w:t>，各项目均按照相关文件要求实施。</w:t>
      </w:r>
    </w:p>
    <w:p>
      <w:pPr>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绩效评价项目1个，包括：1.</w:t>
      </w:r>
      <w:r>
        <w:rPr>
          <w:rFonts w:hint="eastAsia" w:ascii="仿宋_GB2312" w:hAnsi="仿宋_GB2312" w:eastAsia="仿宋_GB2312" w:cs="仿宋_GB2312"/>
          <w:b w:val="0"/>
          <w:bCs w:val="0"/>
          <w:kern w:val="2"/>
          <w:sz w:val="32"/>
          <w:szCs w:val="32"/>
          <w:lang w:val="en-US" w:eastAsia="zh-CN" w:bidi="ar-SA"/>
        </w:rPr>
        <w:t>2022年驻村工作队项目</w:t>
      </w:r>
      <w:r>
        <w:rPr>
          <w:rFonts w:hint="eastAsia" w:ascii="仿宋" w:hAnsi="仿宋" w:eastAsia="仿宋" w:cs="仿宋"/>
          <w:sz w:val="32"/>
          <w:szCs w:val="32"/>
          <w:lang w:val="en-US" w:eastAsia="zh-CN"/>
        </w:rPr>
        <w:t xml:space="preserve">，支出7万元。    </w:t>
      </w:r>
    </w:p>
    <w:p>
      <w:pPr>
        <w:adjustRightInd w:val="0"/>
        <w:snapToGrid w:val="0"/>
        <w:spacing w:line="520" w:lineRule="exact"/>
        <w:ind w:firstLine="640" w:firstLineChars="200"/>
        <w:rPr>
          <w:rFonts w:hint="eastAsia" w:eastAsia="仿宋_GB2312"/>
          <w:lang w:eastAsia="zh-CN"/>
        </w:rPr>
      </w:pPr>
      <w:r>
        <w:rPr>
          <w:rFonts w:hint="eastAsia" w:ascii="仿宋" w:hAnsi="仿宋" w:eastAsia="仿宋" w:cs="仿宋"/>
          <w:sz w:val="32"/>
          <w:szCs w:val="32"/>
          <w:lang w:val="en-US" w:eastAsia="zh-CN"/>
        </w:rPr>
        <w:t>资金申报后在规定的时间内下发给我们单位，本单位也在最短的时间内进行了支出。该项目均</w:t>
      </w:r>
      <w:r>
        <w:rPr>
          <w:rFonts w:hint="eastAsia" w:ascii="仿宋" w:hAnsi="仿宋" w:eastAsia="仿宋" w:cs="仿宋"/>
          <w:sz w:val="32"/>
          <w:szCs w:val="32"/>
        </w:rPr>
        <w:t>符合资金管理办法等相关规定</w:t>
      </w:r>
      <w:r>
        <w:rPr>
          <w:rFonts w:hint="eastAsia" w:ascii="仿宋" w:hAnsi="仿宋" w:eastAsia="仿宋" w:cs="仿宋"/>
          <w:sz w:val="32"/>
          <w:szCs w:val="32"/>
          <w:lang w:eastAsia="zh-CN"/>
        </w:rPr>
        <w:t>，</w:t>
      </w:r>
      <w:r>
        <w:rPr>
          <w:rFonts w:hint="eastAsia" w:ascii="仿宋" w:hAnsi="仿宋" w:eastAsia="仿宋" w:cs="仿宋"/>
          <w:sz w:val="32"/>
          <w:szCs w:val="32"/>
        </w:rPr>
        <w:t>资金</w:t>
      </w:r>
      <w:r>
        <w:rPr>
          <w:rFonts w:hint="eastAsia" w:ascii="仿宋" w:hAnsi="仿宋" w:eastAsia="仿宋" w:cs="仿宋"/>
          <w:sz w:val="32"/>
          <w:szCs w:val="32"/>
          <w:lang w:eastAsia="zh-CN"/>
        </w:rPr>
        <w:t>支出</w:t>
      </w:r>
      <w:r>
        <w:rPr>
          <w:rFonts w:hint="eastAsia" w:ascii="仿宋" w:hAnsi="仿宋" w:eastAsia="仿宋" w:cs="仿宋"/>
          <w:sz w:val="32"/>
          <w:szCs w:val="32"/>
        </w:rPr>
        <w:t>与预算相符</w:t>
      </w:r>
      <w:r>
        <w:rPr>
          <w:rFonts w:hint="eastAsia" w:ascii="仿宋" w:hAnsi="仿宋" w:eastAsia="仿宋" w:cs="仿宋"/>
          <w:sz w:val="32"/>
          <w:szCs w:val="32"/>
          <w:lang w:eastAsia="zh-CN"/>
        </w:rPr>
        <w:t>。</w:t>
      </w:r>
      <w:r>
        <w:rPr>
          <w:rFonts w:hint="eastAsia" w:ascii="仿宋_GB2312" w:hAnsi="宋体" w:eastAsia="仿宋_GB2312"/>
          <w:sz w:val="32"/>
          <w:szCs w:val="32"/>
        </w:rPr>
        <w:t>资金来源渠道合法合规，评估内容包括政策或项目具有公共性，属于公共财政支持范围，筹资渠道符合法律法规规定，筹资结构合理，资金来源渠道明确，各渠道资金每年到位、条件具备可落实性</w:t>
      </w:r>
      <w:r>
        <w:rPr>
          <w:rFonts w:hint="eastAsia" w:ascii="仿宋_GB2312" w:hAnsi="宋体" w:eastAsia="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绩效评价项目1个，包括：1.</w:t>
      </w:r>
      <w:r>
        <w:rPr>
          <w:rFonts w:hint="eastAsia" w:ascii="仿宋_GB2312" w:hAnsi="仿宋_GB2312" w:eastAsia="仿宋_GB2312" w:cs="仿宋_GB2312"/>
          <w:b w:val="0"/>
          <w:bCs w:val="0"/>
          <w:kern w:val="2"/>
          <w:sz w:val="32"/>
          <w:szCs w:val="32"/>
          <w:lang w:val="en-US" w:eastAsia="zh-CN" w:bidi="ar-SA"/>
        </w:rPr>
        <w:t>2022年驻村工作队项目</w:t>
      </w:r>
      <w:r>
        <w:rPr>
          <w:rFonts w:hint="eastAsia" w:ascii="仿宋" w:hAnsi="仿宋" w:eastAsia="仿宋" w:cs="仿宋"/>
          <w:sz w:val="32"/>
          <w:szCs w:val="32"/>
          <w:lang w:val="en-US" w:eastAsia="zh-CN"/>
        </w:rPr>
        <w:t xml:space="preserve">，支出7万元。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仿宋" w:cs="仿宋"/>
          <w:sz w:val="32"/>
          <w:szCs w:val="32"/>
          <w:lang w:val="en-US" w:eastAsia="zh-CN"/>
        </w:rPr>
        <w:t>1个</w:t>
      </w:r>
      <w:r>
        <w:rPr>
          <w:rFonts w:hint="eastAsia" w:ascii="仿宋" w:hAnsi="仿宋" w:eastAsia="仿宋" w:cs="仿宋"/>
          <w:sz w:val="32"/>
          <w:szCs w:val="32"/>
          <w:lang w:eastAsia="zh-CN"/>
        </w:rPr>
        <w:t>项目已按照相关计划及时在规定的时间内完成，完成质量良好，达到了预期目标。</w:t>
      </w:r>
      <w:r>
        <w:rPr>
          <w:rFonts w:hint="eastAsia" w:ascii="仿宋" w:hAnsi="Calibri" w:eastAsia="仿宋" w:cs="仿宋"/>
          <w:kern w:val="2"/>
          <w:sz w:val="32"/>
          <w:szCs w:val="32"/>
          <w:lang w:val="en-US" w:eastAsia="zh-CN" w:bidi="ar-SA"/>
        </w:rPr>
        <w:t>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工作运转、履行职能职责上整体情况良好，整体上完成了年初设定的绩效目标，保障了我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r>
        <w:rPr>
          <w:rFonts w:hint="eastAsia" w:ascii="仿宋_GB2312" w:hAnsi="仿宋_GB2312" w:eastAsia="仿宋_GB2312" w:cs="仿宋_GB2312"/>
          <w:b w:val="0"/>
          <w:bCs w:val="0"/>
          <w:sz w:val="32"/>
          <w:szCs w:val="32"/>
        </w:rPr>
        <w:t>各类资金计划及截止评价时点实际到位</w:t>
      </w:r>
      <w:r>
        <w:rPr>
          <w:rFonts w:hint="eastAsia" w:ascii="仿宋_GB2312" w:hAnsi="仿宋_GB2312" w:eastAsia="仿宋_GB2312" w:cs="仿宋_GB2312"/>
          <w:b w:val="0"/>
          <w:bCs w:val="0"/>
          <w:sz w:val="32"/>
          <w:szCs w:val="32"/>
          <w:lang w:eastAsia="zh-CN"/>
        </w:rPr>
        <w:t>及时，</w:t>
      </w:r>
      <w:r>
        <w:rPr>
          <w:rFonts w:hint="eastAsia" w:ascii="仿宋_GB2312" w:hAnsi="仿宋_GB2312" w:eastAsia="仿宋_GB2312" w:cs="仿宋_GB2312"/>
          <w:b w:val="0"/>
          <w:bCs w:val="0"/>
          <w:sz w:val="32"/>
          <w:szCs w:val="32"/>
        </w:rPr>
        <w:t>资金到位情况与资金计划</w:t>
      </w:r>
      <w:r>
        <w:rPr>
          <w:rFonts w:hint="eastAsia" w:ascii="仿宋_GB2312" w:hAnsi="仿宋_GB2312" w:eastAsia="仿宋_GB2312" w:cs="仿宋_GB2312"/>
          <w:b w:val="0"/>
          <w:bCs w:val="0"/>
          <w:sz w:val="32"/>
          <w:szCs w:val="32"/>
          <w:lang w:eastAsia="zh-CN"/>
        </w:rPr>
        <w:t>基本一致。</w:t>
      </w:r>
      <w:r>
        <w:rPr>
          <w:rFonts w:hint="eastAsia" w:ascii="仿宋_GB2312" w:hAnsi="仿宋_GB2312" w:eastAsia="仿宋_GB2312" w:cs="仿宋_GB2312"/>
          <w:b w:val="0"/>
          <w:bCs w:val="0"/>
          <w:sz w:val="32"/>
          <w:szCs w:val="32"/>
        </w:rPr>
        <w:t>资金到位率</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、到位及时。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仿宋"/>
          <w:sz w:val="32"/>
          <w:szCs w:val="32"/>
          <w:lang w:eastAsia="zh-CN"/>
        </w:rPr>
        <w:t>保障了村民的相关权益，生活环境更加舒适、优越，提高了村民的生活质量；</w:t>
      </w:r>
      <w:r>
        <w:rPr>
          <w:rFonts w:hint="eastAsia" w:ascii="仿宋_GB2312" w:hAnsi="仿宋_GB2312" w:eastAsia="仿宋_GB2312" w:cs="仿宋_GB2312"/>
          <w:sz w:val="32"/>
          <w:szCs w:val="32"/>
        </w:rPr>
        <w:t>通过森林草原防灭火物资的装备，能够防患于未然，有效防治森林草原火灾的发生及蔓延</w:t>
      </w:r>
      <w:r>
        <w:rPr>
          <w:rFonts w:hint="eastAsia" w:ascii="仿宋_GB2312" w:hAnsi="仿宋_GB2312" w:eastAsia="仿宋_GB2312" w:cs="仿宋_GB2312"/>
          <w:sz w:val="32"/>
          <w:szCs w:val="32"/>
          <w:lang w:eastAsia="zh-CN"/>
        </w:rPr>
        <w:t>等。</w:t>
      </w:r>
      <w:r>
        <w:rPr>
          <w:rFonts w:hint="eastAsia" w:ascii="仿宋_GB2312" w:hAnsi="宋体" w:eastAsia="仿宋_GB2312"/>
          <w:sz w:val="32"/>
          <w:szCs w:val="32"/>
        </w:rPr>
        <w:t>具有现实需求，具有明显的经济、社会、环境或可持续性效益。促进农</w:t>
      </w:r>
      <w:r>
        <w:rPr>
          <w:rFonts w:hint="eastAsia" w:ascii="仿宋_GB2312" w:hAnsi="仿宋_GB2312" w:eastAsia="仿宋_GB2312" w:cs="仿宋_GB2312"/>
          <w:b w:val="0"/>
          <w:bCs w:val="0"/>
          <w:sz w:val="32"/>
          <w:szCs w:val="32"/>
        </w:rPr>
        <w:t>村产业发展，群众增收致富</w:t>
      </w:r>
      <w:r>
        <w:rPr>
          <w:rFonts w:hint="eastAsia" w:ascii="仿宋_GB2312" w:hAnsi="仿宋_GB2312" w:eastAsia="仿宋_GB2312" w:cs="仿宋_GB2312"/>
          <w:b w:val="0"/>
          <w:bCs w:val="0"/>
          <w:sz w:val="32"/>
          <w:szCs w:val="32"/>
          <w:lang w:eastAsia="zh-CN"/>
        </w:rPr>
        <w:t>等。</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b w:val="0"/>
          <w:bCs w:val="0"/>
          <w:sz w:val="32"/>
          <w:szCs w:val="32"/>
        </w:rPr>
        <w:t>存在主要问题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ind w:left="0" w:leftChars="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仿宋" w:eastAsia="仿宋_GB2312" w:cs="仿宋_GB2312"/>
          <w:sz w:val="32"/>
          <w:szCs w:val="32"/>
        </w:rPr>
        <w:t>相关措施建议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9BCE0"/>
    <w:multiLevelType w:val="multilevel"/>
    <w:tmpl w:val="2FF9BCE0"/>
    <w:lvl w:ilvl="0" w:tentative="0">
      <w:start w:val="1"/>
      <w:numFmt w:val="chineseCounting"/>
      <w:suff w:val="nothing"/>
      <w:lvlText w:val="第%1章 "/>
      <w:lvlJc w:val="left"/>
      <w:pPr>
        <w:ind w:left="432" w:hanging="432"/>
      </w:pPr>
      <w:rPr>
        <w:rFonts w:hint="eastAsia"/>
      </w:rPr>
    </w:lvl>
    <w:lvl w:ilvl="1" w:tentative="0">
      <w:start w:val="1"/>
      <w:numFmt w:val="decimal"/>
      <w:isLgl/>
      <w:suff w:val="space"/>
      <w:lvlText w:val="%1.%2"/>
      <w:lvlJc w:val="left"/>
      <w:pPr>
        <w:tabs>
          <w:tab w:val="left" w:pos="0"/>
        </w:tabs>
        <w:ind w:left="575" w:hanging="575"/>
      </w:pPr>
      <w:rPr>
        <w:rFonts w:hint="eastAsia" w:ascii="宋体" w:hAnsi="宋体" w:eastAsia="宋体" w:cs="宋体"/>
      </w:rPr>
    </w:lvl>
    <w:lvl w:ilvl="2" w:tentative="0">
      <w:start w:val="1"/>
      <w:numFmt w:val="decimal"/>
      <w:pStyle w:val="5"/>
      <w:isLgl/>
      <w:suff w:val="space"/>
      <w:lvlText w:val="%1.%2.%3"/>
      <w:lvlJc w:val="left"/>
      <w:pPr>
        <w:tabs>
          <w:tab w:val="left" w:pos="420"/>
        </w:tabs>
        <w:ind w:left="0" w:firstLine="567"/>
      </w:pPr>
      <w:rPr>
        <w:rFonts w:hint="eastAsia" w:ascii="宋体" w:hAnsi="宋体" w:eastAsia="宋体" w:cs="宋体"/>
      </w:rPr>
    </w:lvl>
    <w:lvl w:ilvl="3" w:tentative="0">
      <w:start w:val="1"/>
      <w:numFmt w:val="decimal"/>
      <w:isLgl/>
      <w:suff w:val="nothing"/>
      <w:lvlText w:val="%1.%2.%3.%4"/>
      <w:lvlJc w:val="left"/>
      <w:pPr>
        <w:tabs>
          <w:tab w:val="left" w:pos="0"/>
        </w:tabs>
        <w:ind w:left="864" w:hanging="306"/>
      </w:pPr>
      <w:rPr>
        <w:rFonts w:hint="eastAsia" w:ascii="宋体" w:hAnsi="宋体" w:eastAsia="宋体" w:cs="宋体"/>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5FC8F519"/>
    <w:multiLevelType w:val="singleLevel"/>
    <w:tmpl w:val="5FC8F51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OTAxZjJkNDI0OTNiMDUzYmU5NDVlODQ0YjQxM2IifQ=="/>
  </w:docVars>
  <w:rsids>
    <w:rsidRoot w:val="004C22EC"/>
    <w:rsid w:val="004C22EC"/>
    <w:rsid w:val="007B38C6"/>
    <w:rsid w:val="17AA5A5D"/>
    <w:rsid w:val="1AD83BD5"/>
    <w:rsid w:val="1B4A3EC4"/>
    <w:rsid w:val="24811E1C"/>
    <w:rsid w:val="2ACA72CE"/>
    <w:rsid w:val="32CA5C84"/>
    <w:rsid w:val="4A0B0DD8"/>
    <w:rsid w:val="542E2E2F"/>
    <w:rsid w:val="57B166CC"/>
    <w:rsid w:val="5AD94E40"/>
    <w:rsid w:val="652C5C44"/>
    <w:rsid w:val="66AF456D"/>
    <w:rsid w:val="68B177FA"/>
    <w:rsid w:val="6DFD4FDE"/>
    <w:rsid w:val="729D1336"/>
    <w:rsid w:val="765C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numPr>
        <w:ilvl w:val="2"/>
        <w:numId w:val="1"/>
      </w:numPr>
      <w:tabs>
        <w:tab w:val="left" w:pos="-141"/>
        <w:tab w:val="left" w:pos="0"/>
        <w:tab w:val="clear" w:pos="420"/>
      </w:tabs>
      <w:spacing w:line="360" w:lineRule="auto"/>
      <w:ind w:left="0" w:firstLine="567" w:firstLineChars="0"/>
      <w:outlineLvl w:val="2"/>
    </w:pPr>
    <w:rPr>
      <w:rFonts w:ascii="楷体" w:hAnsi="楷体"/>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6">
    <w:name w:val="toa heading"/>
    <w:basedOn w:val="1"/>
    <w:next w:val="1"/>
    <w:qFormat/>
    <w:uiPriority w:val="0"/>
    <w:pPr>
      <w:spacing w:before="120"/>
    </w:pPr>
    <w:rPr>
      <w:rFonts w:ascii="Cambria" w:hAnsi="Cambria" w:eastAsia="宋体" w:cs="Times New Roman"/>
      <w:sz w:val="24"/>
      <w:lang w:bidi="ar-SA"/>
    </w:rPr>
  </w:style>
  <w:style w:type="paragraph" w:styleId="7">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0"/>
    <w:pPr>
      <w:spacing w:before="100" w:beforeAutospacing="1" w:after="100" w:afterAutospacing="1"/>
      <w:jc w:val="left"/>
    </w:pPr>
    <w:rPr>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character" w:customStyle="1" w:styleId="15">
    <w:name w:val="标题 1 Char"/>
    <w:basedOn w:val="12"/>
    <w:link w:val="4"/>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1114</Words>
  <Characters>1150</Characters>
  <Lines>2</Lines>
  <Paragraphs>1</Paragraphs>
  <TotalTime>1</TotalTime>
  <ScaleCrop>false</ScaleCrop>
  <LinksUpToDate>false</LinksUpToDate>
  <CharactersWithSpaces>1156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2023-08-31T06:16:41Z</cp:lastPrinted>
  <dcterms:modified xsi:type="dcterms:W3CDTF">2023-08-31T06:16:57Z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62236C851EDF471996FE53550D8FAC7D_12</vt:lpwstr>
  </property>
</Properties>
</file>