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黑水县龙坝乡人民政府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202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3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年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一次性业务经费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项目绩效自评报告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</w:p>
    <w:p>
      <w:pPr>
        <w:ind w:firstLine="722" w:firstLineChars="200"/>
        <w:rPr>
          <w:rFonts w:hint="eastAsia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一、项目概况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（一）设立背景及基本情况。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>本项目资金来源渠道符合相关文件政策的规定，财权和事权匹配，项目筹资风险可控。</w:t>
      </w:r>
      <w:r>
        <w:rPr>
          <w:rFonts w:hint="eastAsia" w:ascii="仿宋" w:hAnsi="仿宋" w:eastAsia="仿宋" w:cs="仿宋"/>
          <w:sz w:val="32"/>
          <w:szCs w:val="32"/>
        </w:rPr>
        <w:t>项目组织实施单位由项目所在乡负责。</w:t>
      </w:r>
      <w:r>
        <w:rPr>
          <w:rFonts w:hint="eastAsia" w:ascii="仿宋_GB2312" w:hAnsi="新宋体" w:eastAsia="仿宋_GB2312"/>
          <w:sz w:val="32"/>
          <w:szCs w:val="32"/>
        </w:rPr>
        <w:t>投入</w:t>
      </w:r>
      <w:r>
        <w:rPr>
          <w:rFonts w:ascii="仿宋_GB2312" w:hAnsi="新宋体" w:eastAsia="仿宋_GB2312"/>
          <w:sz w:val="32"/>
          <w:szCs w:val="32"/>
        </w:rPr>
        <w:t>产出</w:t>
      </w:r>
      <w:r>
        <w:rPr>
          <w:rFonts w:hint="eastAsia" w:ascii="仿宋_GB2312" w:hAnsi="新宋体" w:eastAsia="仿宋_GB2312"/>
          <w:sz w:val="32"/>
          <w:szCs w:val="32"/>
        </w:rPr>
        <w:t>及</w:t>
      </w:r>
      <w:r>
        <w:rPr>
          <w:rFonts w:ascii="仿宋_GB2312" w:hAnsi="新宋体" w:eastAsia="仿宋_GB2312"/>
          <w:sz w:val="32"/>
          <w:szCs w:val="32"/>
        </w:rPr>
        <w:t>效果较匹配</w:t>
      </w:r>
      <w:r>
        <w:rPr>
          <w:rFonts w:hint="eastAsia" w:ascii="仿宋_GB2312" w:hAnsi="新宋体" w:eastAsia="仿宋_GB2312"/>
          <w:sz w:val="32"/>
          <w:szCs w:val="32"/>
        </w:rPr>
        <w:t>，</w:t>
      </w:r>
      <w:r>
        <w:rPr>
          <w:rFonts w:ascii="仿宋_GB2312" w:hAnsi="新宋体" w:eastAsia="仿宋_GB2312"/>
          <w:sz w:val="32"/>
          <w:szCs w:val="32"/>
        </w:rPr>
        <w:t>成本测算依据较充分，测算相对合理，应补充完善成本控制措施。</w:t>
      </w:r>
      <w:r>
        <w:rPr>
          <w:rFonts w:hint="eastAsia" w:ascii="仿宋" w:hAnsi="仿宋" w:eastAsia="仿宋" w:cs="仿宋"/>
          <w:sz w:val="32"/>
          <w:szCs w:val="32"/>
        </w:rPr>
        <w:t>项目实施时，真实、及时公告公示项目建设和资金使用等情况，接受社会和群众监督，确保项目在阳光下管理，资金在阳光下运行。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该项目资金</w:t>
      </w:r>
      <w:r>
        <w:rPr>
          <w:rFonts w:hint="eastAsia" w:ascii="仿宋_GB2312" w:hAnsi="宋体" w:eastAsia="仿宋_GB2312"/>
          <w:b w:val="0"/>
          <w:bCs w:val="0"/>
          <w:sz w:val="32"/>
          <w:szCs w:val="32"/>
          <w:lang w:eastAsia="zh-CN"/>
        </w:rPr>
        <w:t>经申请后已获批准。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实施目的及支持方向。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春节氛围营造经费；公务用车以外的垃圾清运车辆、森林防火车辆等经费；办公运转（包括：办公运转经费、日常维修维护等）经费；其他除开必须要求减压以外的缺口经费纳入包干使用范围。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 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（三）预算安排及分配管理。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2023年年初预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算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万元，调整后预算数7万元，预算执行数7万元。</w:t>
      </w:r>
    </w:p>
    <w:p>
      <w:pPr>
        <w:numPr>
          <w:ilvl w:val="0"/>
          <w:numId w:val="0"/>
        </w:numPr>
        <w:spacing w:line="560" w:lineRule="exact"/>
        <w:ind w:left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（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项目绩效目标设置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。</w:t>
      </w:r>
    </w:p>
    <w:p>
      <w:pPr>
        <w:numPr>
          <w:ilvl w:val="0"/>
          <w:numId w:val="0"/>
        </w:numPr>
        <w:spacing w:line="560" w:lineRule="exact"/>
        <w:ind w:leftChars="200" w:firstLine="320" w:firstLineChars="1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我乡</w:t>
      </w:r>
      <w:r>
        <w:rPr>
          <w:rFonts w:hint="eastAsia" w:ascii="仿宋_GB2312" w:hAnsi="宋体" w:eastAsia="仿宋_GB2312" w:cs="Times New Roman"/>
          <w:sz w:val="32"/>
          <w:szCs w:val="32"/>
        </w:rPr>
        <w:t>承担专项资金绩效管理的主体责任，主要负责提出</w:t>
      </w:r>
    </w:p>
    <w:p>
      <w:pPr>
        <w:numPr>
          <w:ilvl w:val="0"/>
          <w:numId w:val="0"/>
        </w:numPr>
        <w:spacing w:line="560" w:lineRule="exact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专项资金分配方案，制定项目管理制度，组织项目评审和实施，开展项目验收、绩效评价和监督检查等工作。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二、评价实施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 w:firstLine="640"/>
        <w:jc w:val="both"/>
        <w:rPr>
          <w:rFonts w:hint="default" w:ascii="Times New Roman" w:hAnsi="Times New Roman" w:eastAsia="仿宋_GB2312" w:cs="仿宋_GB2312"/>
          <w:kern w:val="2"/>
          <w:sz w:val="32"/>
          <w:szCs w:val="32"/>
        </w:rPr>
      </w:pPr>
      <w:r>
        <w:rPr>
          <w:rFonts w:hint="default" w:ascii="楷体_GB2312" w:hAnsi="宋体" w:eastAsia="楷体_GB2312" w:cs="楷体_GB2312"/>
          <w:b/>
          <w:kern w:val="2"/>
          <w:sz w:val="32"/>
          <w:szCs w:val="32"/>
          <w:lang w:val="en-US" w:eastAsia="zh-CN" w:bidi="ar"/>
        </w:rPr>
        <w:t>（一）评价目的。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通过绩效评价，及时发现项目实施中存在的薄弱环节，总结推广好的经验和做法，进一步规范项目管理。</w:t>
      </w:r>
    </w:p>
    <w:p>
      <w:pPr>
        <w:numPr>
          <w:ilvl w:val="0"/>
          <w:numId w:val="2"/>
        </w:num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预设问题及评价重点。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1.长效机制建立情况。项目实施单位是否已建立项目实施管理制度等。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2.项目实施程序严密性。建设项目的招投标资料是否完整、真实，有无弄虚作假套取财政资金等问题。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4.信息的公开透明度。项目资金管理单位的公开公示情况。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6.项目实施单位绩效自评情况。项目实施单位是否严格按照预算绩效管理规定开展绩效自评。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（三）评价选点。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/>
        <w:rPr>
          <w:rFonts w:hint="eastAsia"/>
          <w:sz w:val="32"/>
          <w:lang w:val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全乡</w:t>
      </w:r>
    </w:p>
    <w:p>
      <w:p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（四）评价方法。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1.现场咨询。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2.实施单位自评，形成完整自评资料。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（五）评价组织。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评价组人员由相关业务股室和项目单位代表组成，评价小组以检查账目、资料、电话核实等形式开展了现场评价。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三、绩效分析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ab/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（一）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通用指标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绩效分析。指标分值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54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分，自评得分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52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</w:t>
      </w:r>
    </w:p>
    <w:p>
      <w:pPr>
        <w:spacing w:beforeLines="0" w:afterLines="0" w:line="578" w:lineRule="exact"/>
        <w:ind w:left="420" w:left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1.项目决策。指标分值18分，自评得分15分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决策程序：项目设立、调整延续等方面符合资金管理基本规范和决策程序要求。指标分值6分，自评得分6分。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规划论证：项目规划论证符合中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央、省委</w:t>
      </w:r>
      <w:bookmarkStart w:id="0" w:name="_GoBack"/>
      <w:bookmarkEnd w:id="0"/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要求，项目绩效目标设置科学合理，项目资金与项目总体规划、相关行业事业发展相匹配，聚焦重大任务、重点领域、重点环节和重点项目。指标分值6分，自评得分5分。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资金投向：项目资金是与项目总体规划、相关行业事业发展相匹配，聚焦重大任务、重点领域、重点环节和重点项目。体现“集中财力办大事”原则，避免“撒胡椒面”。指标分值6分，自评得分5分。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2.项目管理。指标分值18分，自评得分18分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制度办法：项目制度办法体系健全、要素完备。资金管理办法等管理制度体系健全完善，不存在管理制度缺失、管理办法过期情况。指标分值2分，自评得分2分。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分配管理：项目资金分配因素选取、权重设置、区域分布，项目管理、审批符合管理要求，管资金、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管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项目、政策管绩效，项目绩效监管按要求开展，对下指导有力有效。指标分值10分，自评得分10分。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绩效监管: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指标分值6分，自评得分6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3.项目实施。指标分值9分，自评得分9分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预算执行:项目预算资金170.96万元，支付170.96万元。指标分值6分，自评得分6分。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使用: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指标分值3分，自评得分3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4.项目结果。指标分值9分，自评得分9分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标完成：资金项目内容与具体实施内容相符的、申报目标是合理可行。项目运行成本、管理效率、履职效能、社会效应、可持续发展能力和服务对象满意度等方面均取得良好成果，预算绩效实现全覆盖。截止2023年底完成项目资金拨付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完成时效：资金项目按照目标任务已于2023年底完成。指标分值3分，自评得分3分。</w:t>
      </w:r>
    </w:p>
    <w:p>
      <w:pPr>
        <w:spacing w:beforeLines="0" w:afterLines="0" w:line="578" w:lineRule="exact"/>
        <w:ind w:firstLine="642" w:firstLineChars="200"/>
        <w:rPr>
          <w:rFonts w:hint="eastAsia" w:ascii="楷体_GB2312" w:hAnsi="楷体_GB2312" w:eastAsia="楷体_GB2312"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（二）</w:t>
      </w:r>
      <w:r>
        <w:rPr>
          <w:rFonts w:hint="eastAsia" w:ascii="楷体_GB2312" w:hAnsi="宋体" w:eastAsia="楷体_GB2312"/>
          <w:b/>
          <w:color w:val="auto"/>
          <w:sz w:val="32"/>
        </w:rPr>
        <w:t>专用指标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项目验收：该项目已完成项目验收，出具项目验收报告。指标分值10分，自评得分10分。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目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功能实现：</w:t>
      </w:r>
      <w:r>
        <w:rPr>
          <w:rFonts w:hint="default" w:ascii="仿宋_GB2312" w:hAnsi="仿宋_GB2312" w:eastAsia="仿宋_GB2312" w:cs="Times New Roman"/>
          <w:kern w:val="2"/>
          <w:sz w:val="32"/>
          <w:szCs w:val="24"/>
          <w:lang w:eastAsia="zh-CN" w:bidi="ar-SA"/>
        </w:rPr>
        <w:t>项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项目用途合规性、程序合规性、标准合规性。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指标分值10分，自评得分10分。</w:t>
      </w:r>
    </w:p>
    <w:p>
      <w:pPr>
        <w:numPr>
          <w:ilvl w:val="0"/>
          <w:numId w:val="2"/>
        </w:numPr>
        <w:spacing w:beforeLines="0" w:afterLines="0" w:line="578" w:lineRule="exact"/>
        <w:ind w:firstLine="642" w:firstLineChars="200"/>
        <w:rPr>
          <w:rFonts w:hint="default" w:eastAsia="楷体_GB2312"/>
          <w:b/>
          <w:color w:val="000000"/>
          <w:kern w:val="0"/>
          <w:sz w:val="32"/>
          <w:shd w:val="clear" w:color="auto" w:fill="FFFFFF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</w:rPr>
        <w:t>个性指标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我单位在规定内做好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乡2023年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瓜苏村基础设施建设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提升项目经费个性化绩效评价指标具有特定的针对性，能够更好地反映其特定业务领域的表现，提高部门的整体绩效水平。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水质达标率:通过项目实施,提高农村水质管理效率和质量。指标分值5分，自评得分5分。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项目公示:按照公开要求，在门户网站中决算公开内容进行公示。指标分值5分，自评得分5分。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项目作用期：通过项目实施，进一步提升安全饮水项目工作的力度。按照项目管理要求，保障项目使用年限。指标分值6分，自评得分6分。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黑体" w:hAnsi="宋体" w:eastAsia="黑体"/>
          <w:color w:val="auto"/>
          <w:sz w:val="32"/>
        </w:rPr>
      </w:pPr>
      <w:r>
        <w:rPr>
          <w:rFonts w:hint="eastAsia" w:ascii="黑体" w:hAnsi="宋体" w:eastAsia="黑体"/>
          <w:color w:val="auto"/>
          <w:sz w:val="32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</w:rPr>
        <w:t>、评价结论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通过汇总、整理、分析瓦钵梁子乡2023年农村安全饮水巩固提升项目绩效评价指标体系，绩效目标基本实现，自评得分为</w:t>
      </w:r>
      <w:r>
        <w:rPr>
          <w:rFonts w:hint="eastAsia" w:ascii="仿宋_GB2312" w:hAnsi="仿宋_GB2312" w:eastAsia="仿宋_GB2312"/>
          <w:sz w:val="32"/>
          <w:lang w:val="en-US" w:eastAsia="zh-CN"/>
        </w:rPr>
        <w:t>98</w:t>
      </w:r>
      <w:r>
        <w:rPr>
          <w:rFonts w:hint="eastAsia" w:ascii="仿宋_GB2312" w:hAnsi="仿宋_GB2312" w:eastAsia="仿宋_GB2312"/>
          <w:sz w:val="32"/>
          <w:lang w:eastAsia="zh-CN"/>
        </w:rPr>
        <w:t>分。</w:t>
      </w:r>
    </w:p>
    <w:p>
      <w:pPr>
        <w:pStyle w:val="8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五、存在主要问题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六、改进建议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建议加强对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工作的培训和指导，进一步优化项目专项</w:t>
      </w:r>
      <w:r>
        <w:rPr>
          <w:rFonts w:hint="eastAsia" w:ascii="仿宋" w:hAnsi="仿宋" w:eastAsia="仿宋" w:cs="仿宋"/>
          <w:sz w:val="32"/>
          <w:szCs w:val="32"/>
        </w:rPr>
        <w:t>预算项目支出绩效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做到合理性与可操作性的有机统一。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附表：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1.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项目资金分配涉及所有点位自评得分情况表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1600" w:firstLineChars="5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专项预算项目绩效目标完成情况自评表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黑水县龙坝乡人民政府</w:t>
      </w:r>
    </w:p>
    <w:p>
      <w:pPr>
        <w:pStyle w:val="12"/>
        <w:jc w:val="right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26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pStyle w:val="9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pStyle w:val="9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eastAsia" w:ascii="黑体" w:hAnsi="宋体" w:eastAsia="黑体" w:cs="黑体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br w:type="page"/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>项目资金分配涉及所有点位自评得分情况表</w:t>
      </w:r>
    </w:p>
    <w:tbl>
      <w:tblPr>
        <w:tblStyle w:val="10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项目资金末端分配点位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自评得分（百分制）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龙坝乡人民政府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仿宋_GB2312" w:cs="宋体"/>
                <w:kern w:val="2"/>
                <w:sz w:val="24"/>
                <w:szCs w:val="24"/>
              </w:rPr>
            </w:pPr>
            <w:r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备注：1.项目资金末端分配点位包括市（州）本级、县（市、区）、省级部门下属单位及一次性单位等。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630" w:firstLineChars="30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eastAsia="仿宋_GB2312" w:cs="仿宋_GB2312"/>
          <w:kern w:val="0"/>
          <w:sz w:val="32"/>
          <w:szCs w:val="32"/>
        </w:rPr>
      </w:pPr>
      <w:r>
        <w:rPr>
          <w:rFonts w:hint="default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br w:type="page"/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附表2</w:t>
      </w:r>
    </w:p>
    <w:tbl>
      <w:tblPr>
        <w:tblStyle w:val="10"/>
        <w:tblW w:w="10233" w:type="dxa"/>
        <w:jc w:val="center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一次性业务经费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黑水县龙坝乡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经常性项目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因素法与项目法相结合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春节氛围营造经费；公务用车以外的垃圾清运车辆、森林防火车辆等经费；办公运转（包括：办公运转经费、日常维修维护等）经费；其他除开必须要求减压以外的缺口经费纳入包干使用范围。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龙坝乡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无。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1月至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2023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2月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 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年度目标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2022年春节氛围营造经费；公务用车以外的垃圾清运车辆、森林防火车辆等经费；办公运转（包括：办公运转经费、日常维修维护等）经费；其他除开必须要求减压以外的缺口经费纳入包干使用范围。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实际完成指标值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保障日常公用经费支出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有利于日常办公运转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满足干部职工日常办公需求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工作经费预算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保障日常公用经费支出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有利于日常办公运转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满足干部职工日常办公需求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</w:tbl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altName w:val="仿宋_GB2312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multi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C96F349F"/>
    <w:multiLevelType w:val="singleLevel"/>
    <w:tmpl w:val="C96F34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OTAyNTNiN2RjZTVmYzdkNmJkZjc0ZTg5ZTc3YWIifQ=="/>
  </w:docVars>
  <w:rsids>
    <w:rsidRoot w:val="2BD02EFB"/>
    <w:rsid w:val="0E16063C"/>
    <w:rsid w:val="0F62578A"/>
    <w:rsid w:val="13EA4793"/>
    <w:rsid w:val="159119A5"/>
    <w:rsid w:val="17203061"/>
    <w:rsid w:val="18AC26C9"/>
    <w:rsid w:val="1F0D1040"/>
    <w:rsid w:val="1F4B4D4C"/>
    <w:rsid w:val="201F0A1E"/>
    <w:rsid w:val="25987D07"/>
    <w:rsid w:val="26CF216E"/>
    <w:rsid w:val="28EE7D9C"/>
    <w:rsid w:val="28F155C8"/>
    <w:rsid w:val="2BD02EFB"/>
    <w:rsid w:val="2D1155F0"/>
    <w:rsid w:val="307B1A70"/>
    <w:rsid w:val="31480F71"/>
    <w:rsid w:val="412F731A"/>
    <w:rsid w:val="47EB4D52"/>
    <w:rsid w:val="4A221AAC"/>
    <w:rsid w:val="4BCA41C3"/>
    <w:rsid w:val="51FC6DA4"/>
    <w:rsid w:val="553D2C50"/>
    <w:rsid w:val="5C961BA3"/>
    <w:rsid w:val="612113E8"/>
    <w:rsid w:val="798E5FEA"/>
    <w:rsid w:val="7C0208C0"/>
    <w:rsid w:val="7D307A98"/>
    <w:rsid w:val="FDF7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qFormat/>
    <w:uiPriority w:val="0"/>
    <w:pPr>
      <w:ind w:leftChars="200" w:hanging="200" w:hangingChars="200"/>
    </w:pPr>
  </w:style>
  <w:style w:type="paragraph" w:styleId="4">
    <w:name w:val="Body Text"/>
    <w:basedOn w:val="1"/>
    <w:next w:val="5"/>
    <w:unhideWhenUsed/>
    <w:qFormat/>
    <w:uiPriority w:val="99"/>
    <w:pPr>
      <w:spacing w:before="100" w:beforeAutospacing="1" w:after="120"/>
    </w:pPr>
  </w:style>
  <w:style w:type="paragraph" w:styleId="5">
    <w:name w:val="Body Text First Indent"/>
    <w:basedOn w:val="4"/>
    <w:qFormat/>
    <w:uiPriority w:val="0"/>
    <w:pPr>
      <w:ind w:firstLine="420" w:firstLineChars="100"/>
    </w:pPr>
  </w:style>
  <w:style w:type="paragraph" w:styleId="6">
    <w:name w:val="Body Text Indent"/>
    <w:basedOn w:val="1"/>
    <w:qFormat/>
    <w:uiPriority w:val="0"/>
    <w:pPr>
      <w:spacing w:line="500" w:lineRule="exact"/>
      <w:ind w:firstLine="720" w:firstLineChars="240"/>
    </w:pPr>
    <w:rPr>
      <w:rFonts w:ascii="仿宋_GB2312"/>
      <w:b/>
      <w:sz w:val="30"/>
      <w:szCs w:val="24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 2"/>
    <w:basedOn w:val="6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图表目录1"/>
    <w:basedOn w:val="1"/>
    <w:next w:val="1"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1438</Words>
  <Characters>1459</Characters>
  <Lines>1</Lines>
  <Paragraphs>1</Paragraphs>
  <TotalTime>5</TotalTime>
  <ScaleCrop>false</ScaleCrop>
  <LinksUpToDate>false</LinksUpToDate>
  <CharactersWithSpaces>1534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2023-08-24T23:37:00Z</dcterms:created>
  <dc:creator>两个人的烟火</dc:creator>
  <cp:lastModifiedBy>user</cp:lastModifiedBy>
  <dcterms:modified xsi:type="dcterms:W3CDTF">2024-11-07T10:43:28Z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F458B0F45099434FAC59F0EFC705C38F_13</vt:lpwstr>
  </property>
</Properties>
</file>