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</w:rPr>
      </w:pPr>
      <w:bookmarkStart w:id="0" w:name="_Toc15396616"/>
      <w:r>
        <w:rPr>
          <w:rFonts w:hint="eastAsia" w:ascii="仿宋_GB2312" w:hAnsi="黑体" w:cs="方正小标宋简体"/>
          <w:b/>
          <w:sz w:val="44"/>
          <w:szCs w:val="44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20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</w:t>
      </w:r>
      <w:r>
        <w:rPr>
          <w:rFonts w:hint="eastAsia" w:ascii="仿宋_GB2312" w:hAnsi="黑体" w:cs="方正小标宋简体"/>
          <w:b/>
          <w:sz w:val="44"/>
          <w:szCs w:val="44"/>
          <w:lang w:val="en-US" w:eastAsia="zh-CN"/>
        </w:rPr>
        <w:t>4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整体支出绩效评价报告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ind w:firstLine="642" w:firstLineChars="200"/>
        <w:jc w:val="left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龙坝乡属于乡财县管的乡镇，本单位无下属二级预算单位。全乡共辖4个行政村</w:t>
      </w:r>
      <w:r>
        <w:rPr>
          <w:rFonts w:hint="eastAsia" w:cs="Times New Roman"/>
          <w:szCs w:val="32"/>
          <w:lang w:val="en-US" w:eastAsia="zh-CN"/>
        </w:rPr>
        <w:t>：龙坝村、瓜苏村、西苏村、二巴郎村。</w:t>
      </w:r>
      <w:r>
        <w:rPr>
          <w:rFonts w:hint="eastAsia" w:ascii="Times New Roman" w:hAnsi="Times New Roman" w:cs="Times New Roman"/>
          <w:szCs w:val="32"/>
          <w:lang w:val="en-US" w:eastAsia="zh-CN"/>
        </w:rPr>
        <w:t>龙坝乡下设股级行政机构</w:t>
      </w:r>
      <w:r>
        <w:rPr>
          <w:rFonts w:hint="eastAsia" w:cs="Times New Roman"/>
          <w:szCs w:val="32"/>
          <w:lang w:val="en-US" w:eastAsia="zh-CN"/>
        </w:rPr>
        <w:t>5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个：党政综合办公室，党建工作办公室，应急管理和综合行政执法办公室，社会治理事务和村镇管理办公室，生态经济发展和乡村振兴办公室</w:t>
      </w:r>
      <w:r>
        <w:rPr>
          <w:rFonts w:hint="eastAsia" w:cs="Times New Roman"/>
          <w:szCs w:val="32"/>
          <w:lang w:val="en-US" w:eastAsia="zh-CN"/>
        </w:rPr>
        <w:t>；</w:t>
      </w:r>
      <w:r>
        <w:rPr>
          <w:rFonts w:hint="eastAsia" w:ascii="Times New Roman" w:hAnsi="Times New Roman" w:cs="Times New Roman"/>
          <w:szCs w:val="32"/>
          <w:lang w:val="en-US" w:eastAsia="zh-CN"/>
        </w:rPr>
        <w:t>下设事业机构</w:t>
      </w:r>
      <w:r>
        <w:rPr>
          <w:rFonts w:hint="eastAsia" w:cs="Times New Roman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个：黑水县龙坝乡便民和退役军人服务中心，黑水县龙坝乡农业农村和文化旅游服务中心（黑水县龙坝乡新时代文明实践所）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龙坝乡人民政府是基层国家行政机关，行使本行政区域的政府行政职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2" w:firstLineChars="200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截至202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ascii="Times New Roman" w:hAnsi="Times New Roman" w:cs="Times New Roman"/>
          <w:szCs w:val="32"/>
        </w:rPr>
        <w:t>年末，</w:t>
      </w:r>
      <w:r>
        <w:rPr>
          <w:rFonts w:hint="eastAsia" w:cs="Times New Roman"/>
          <w:szCs w:val="32"/>
          <w:lang w:val="en-US" w:eastAsia="zh-CN"/>
        </w:rPr>
        <w:t>龙坝乡</w:t>
      </w:r>
      <w:r>
        <w:rPr>
          <w:rFonts w:ascii="Times New Roman" w:hAnsi="Times New Roman" w:cs="Times New Roman"/>
          <w:szCs w:val="32"/>
        </w:rPr>
        <w:t>及下属单位编制</w:t>
      </w:r>
      <w:r>
        <w:rPr>
          <w:rFonts w:hint="eastAsia" w:ascii="Times New Roman" w:hAnsi="Times New Roman" w:cs="Times New Roman"/>
          <w:szCs w:val="32"/>
          <w:lang w:eastAsia="zh-CN"/>
        </w:rPr>
        <w:t>情况及</w:t>
      </w:r>
      <w:r>
        <w:rPr>
          <w:rFonts w:ascii="Times New Roman" w:hAnsi="Times New Roman" w:cs="Times New Roman"/>
          <w:szCs w:val="32"/>
        </w:rPr>
        <w:t>年末实有人数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在职31名，其中：行政人员17名，事业人员10名，行政工勤2名。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年收入预算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万元，其中一般公共预算拨款收</w:t>
      </w:r>
      <w:r>
        <w:rPr>
          <w:rFonts w:hint="eastAsia" w:cs="Times New Roman"/>
          <w:szCs w:val="32"/>
          <w:lang w:val="en-US" w:eastAsia="zh-CN"/>
        </w:rPr>
        <w:t>入926.96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万元，占</w:t>
      </w:r>
      <w:r>
        <w:rPr>
          <w:rFonts w:hint="eastAsia" w:cs="Times New Roman"/>
          <w:szCs w:val="32"/>
          <w:lang w:val="en-US" w:eastAsia="zh-CN"/>
        </w:rPr>
        <w:t>100</w:t>
      </w:r>
      <w:r>
        <w:rPr>
          <w:rFonts w:hint="eastAsia" w:ascii="Times New Roman" w:hAnsi="Times New Roman" w:cs="Times New Roman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年支出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万元，其中：基本支出705.78万元，占76.14%；项目支出211.28万元，占22.79%。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cs="Times New Roman"/>
          <w:lang w:val="zh-CN" w:eastAsia="zh-CN"/>
        </w:rPr>
      </w:pPr>
      <w:r>
        <w:rPr>
          <w:lang w:val="zh-CN" w:eastAsia="zh-CN"/>
        </w:rPr>
        <w:t>一般公共服务支出</w:t>
      </w:r>
      <w:r>
        <w:rPr>
          <w:rFonts w:hint="eastAsia"/>
          <w:lang w:val="zh-CN" w:eastAsia="zh-CN"/>
        </w:rPr>
        <w:t>377.99万元，占40.78%</w:t>
      </w:r>
      <w:r>
        <w:rPr>
          <w:lang w:val="zh-CN" w:eastAsia="zh-CN"/>
        </w:rPr>
        <w:t>；社会保障和就业支出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85.70万元，占9.24%</w:t>
      </w:r>
      <w:r>
        <w:rPr>
          <w:lang w:val="zh-CN" w:eastAsia="zh-CN"/>
        </w:rPr>
        <w:t>；卫生健康支出</w:t>
      </w:r>
      <w:r>
        <w:rPr>
          <w:rFonts w:hint="eastAsia"/>
          <w:lang w:val="zh-CN" w:eastAsia="zh-CN"/>
        </w:rPr>
        <w:t>37.49万元，占4.04</w:t>
      </w:r>
      <w:r>
        <w:rPr>
          <w:lang w:val="zh-CN" w:eastAsia="zh-CN"/>
        </w:rPr>
        <w:t>；农林水支出</w:t>
      </w:r>
      <w:r>
        <w:rPr>
          <w:rFonts w:hint="eastAsia"/>
          <w:lang w:val="zh-CN" w:eastAsia="zh-CN"/>
        </w:rPr>
        <w:t>368.78万元，占39.78%</w:t>
      </w:r>
      <w:r>
        <w:rPr>
          <w:lang w:val="zh-CN" w:eastAsia="zh-CN"/>
        </w:rPr>
        <w:t>；住房保障支出</w:t>
      </w:r>
      <w:r>
        <w:rPr>
          <w:rFonts w:hint="eastAsia"/>
          <w:lang w:val="zh-CN" w:eastAsia="zh-CN"/>
        </w:rPr>
        <w:t>51.69万元，占5.58%；</w:t>
      </w:r>
      <w:r>
        <w:rPr>
          <w:rFonts w:hint="eastAsia" w:ascii="Times New Roman" w:hAnsi="Times New Roman" w:cs="Times New Roman"/>
          <w:lang w:val="zh-CN" w:eastAsia="zh-CN"/>
        </w:rPr>
        <w:t>灾害防治及应急管理支出</w:t>
      </w:r>
      <w:r>
        <w:rPr>
          <w:rFonts w:hint="eastAsia" w:ascii="Times New Roman" w:hAnsi="Times New Roman" w:cs="Times New Roman"/>
          <w:lang w:val="en-US" w:eastAsia="zh-CN"/>
        </w:rPr>
        <w:t>5.31万元，占0.57%。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0元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2" w:firstLineChars="200"/>
        <w:contextualSpacing/>
        <w:jc w:val="left"/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65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63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我乡严格按照县财政局“人员经费按标准，公用经费按定额”的预算原则，对我乡财政预算做出规划。制定适宜我乡乡情的财务管理制度，将经费管理、经费审批、借款管理、现金及支票管理和财务管理五个方面融入进我乡财务管理制度。根据中央八项规定、省委十项规定、州委和县委相关规定，对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“三公”经费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、会议费、公务卡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强制结算目录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度等进行了完善，单位领导干部加强对财政预算资金的管理，机关干部、职工遵守财经纪律，按照财务管理制度办事，没有发生违反财经纪律、违反财务管理制度的情况。同时，在开支控制、办公用品采购、大宗印刷管理、车辆租赁等方面严格执行相关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年底我单位如期完成预算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31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二：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基层组织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运行及公共运行维护费。目标完成情况，截止202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年底我单位如期完成4个村日常办公费8万元，维修维护费20万元支付。该资金开支范围、标准及支付进度，支付依据合规合法，资金支付与预算相符。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三：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龙坝乡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2024年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安全饮水工程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82.83万元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年底我单位如期完成该项目。该项目资金开支范围、标准及支付进度，支付依据合规合法，资金支付与预算相符。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 w:eastAsia="仿宋_GB2312"/>
          <w:sz w:val="32"/>
          <w:szCs w:val="32"/>
        </w:rPr>
        <w:t>预算编制质量：</w:t>
      </w:r>
      <w:r>
        <w:rPr>
          <w:rFonts w:hint="eastAsia" w:ascii="仿宋_GB2312" w:eastAsia="仿宋_GB2312"/>
          <w:sz w:val="32"/>
          <w:szCs w:val="32"/>
        </w:rPr>
        <w:t>本单位本年度收入调整预算数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万元，收入决算数为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万元，预算完成度为100.00%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本年度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完成度为100.00%</w:t>
      </w:r>
      <w:r>
        <w:rPr>
          <w:rFonts w:ascii="仿宋_GB2312" w:eastAsia="仿宋_GB2312"/>
          <w:sz w:val="32"/>
          <w:szCs w:val="32"/>
        </w:rPr>
        <w:t>。截止202</w:t>
      </w:r>
      <w:r>
        <w:rPr>
          <w:rFonts w:hint="eastAsia" w:ascii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b w:val="0"/>
          <w:sz w:val="32"/>
          <w:szCs w:val="32"/>
        </w:rPr>
        <w:t>支出执行进度</w:t>
      </w:r>
      <w:r>
        <w:rPr>
          <w:rFonts w:ascii="仿宋_GB2312" w:eastAsia="仿宋_GB2312"/>
          <w:b w:val="0"/>
          <w:sz w:val="32"/>
          <w:szCs w:val="32"/>
        </w:rPr>
        <w:t>：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202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年1-6月支付情况：预算数据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462.83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49.09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%。1-12月预算数据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万元，支付率100%</w:t>
      </w:r>
      <w:r>
        <w:rPr>
          <w:rFonts w:ascii="仿宋_GB2312" w:eastAsia="仿宋_GB2312"/>
          <w:b w:val="0"/>
          <w:color w:val="auto"/>
          <w:sz w:val="32"/>
          <w:szCs w:val="32"/>
        </w:rPr>
        <w:t>。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预算年终结余:202</w:t>
      </w:r>
      <w:r>
        <w:rPr>
          <w:rFonts w:hint="eastAsia" w:ascii="仿宋_GB2312" w:cs="Times New Roman"/>
          <w:b w:val="0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ascii="仿宋_GB2312" w:eastAsia="仿宋_GB2312"/>
          <w:b w:val="0"/>
          <w:sz w:val="32"/>
          <w:szCs w:val="32"/>
          <w:lang w:val="en-US" w:eastAsia="zh-CN"/>
        </w:rPr>
        <w:t>严控一般性支出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制定符合我乡财务制度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财务岗位设置：我乡按照财务制度规定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本年度收到预算资金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万元，实际使用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万元。资金使用过程中严格按照</w:t>
      </w:r>
      <w:r>
        <w:rPr>
          <w:rFonts w:hint="eastAsia" w:ascii="仿宋_GB2312" w:eastAsia="仿宋_GB2312" w:cs="仿宋_GB2312"/>
          <w:sz w:val="32"/>
          <w:szCs w:val="32"/>
        </w:rPr>
        <w:t>单位财务管理制度要求执行，提高资金使用的合规性。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cs="仿宋_GB2312"/>
          <w:sz w:val="32"/>
          <w:szCs w:val="32"/>
          <w:lang w:eastAsia="zh-CN"/>
        </w:rPr>
        <w:t>资产盘活率。资产闲置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采购</w:t>
      </w:r>
      <w:r>
        <w:rPr>
          <w:rFonts w:hint="eastAsia" w:ascii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eastAsia="仿宋_GB2312" w:cs="仿宋_GB2312"/>
          <w:sz w:val="32"/>
          <w:szCs w:val="32"/>
        </w:rPr>
        <w:t>规范性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cs="仿宋_GB2312"/>
          <w:sz w:val="32"/>
          <w:szCs w:val="32"/>
          <w:lang w:val="en-US" w:eastAsia="zh-CN"/>
        </w:rPr>
        <w:t>2024年</w:t>
      </w:r>
      <w:bookmarkStart w:id="2" w:name="_GoBack"/>
      <w:bookmarkEnd w:id="2"/>
      <w:r>
        <w:rPr>
          <w:rFonts w:hint="eastAsia" w:ascii="仿宋_GB2312" w:eastAsia="仿宋_GB2312" w:cs="仿宋_GB2312"/>
          <w:sz w:val="32"/>
          <w:szCs w:val="32"/>
        </w:rPr>
        <w:t>政府采购货物</w:t>
      </w:r>
      <w:r>
        <w:rPr>
          <w:rFonts w:hint="eastAsia" w:ascii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10.62万元，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</w:t>
      </w:r>
      <w:r>
        <w:rPr>
          <w:rFonts w:hint="eastAsia" w:ascii="仿宋_GB2312" w:eastAsia="仿宋_GB2312" w:cs="仿宋_GB2312"/>
          <w:sz w:val="32"/>
          <w:szCs w:val="32"/>
        </w:rPr>
        <w:t>万元，政府采购</w:t>
      </w:r>
      <w:r>
        <w:rPr>
          <w:rFonts w:hint="eastAsia" w:ascii="仿宋_GB2312" w:cs="仿宋_GB2312"/>
          <w:sz w:val="32"/>
          <w:szCs w:val="32"/>
          <w:lang w:val="en-US" w:eastAsia="zh-CN"/>
        </w:rPr>
        <w:t>货物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hint="eastAsia" w:ascii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926.96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snapToGrid w:val="0"/>
        <w:spacing w:line="360" w:lineRule="auto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;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我乡从项目立项必要性、投入经济性、目标合理性、实施可行性、筹资合规性。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eastAsia="zh-CN"/>
        </w:rPr>
        <w:t>；我乡按照项目建设要求在规定时间完成项目入库。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目标设置</w:t>
      </w:r>
      <w:r>
        <w:rPr>
          <w:rFonts w:hint="eastAsia" w:ascii="仿宋_GB2312" w:eastAsia="仿宋_GB2312"/>
          <w:lang w:val="en-US" w:eastAsia="zh-CN"/>
        </w:rPr>
        <w:t>:</w:t>
      </w:r>
      <w:r>
        <w:rPr>
          <w:rFonts w:hint="eastAsia" w:ascii="仿宋_GB2312" w:eastAsia="仿宋_GB2312"/>
          <w:lang w:val="zh-CN" w:eastAsia="zh-CN"/>
        </w:rPr>
        <w:t>申报的</w:t>
      </w:r>
      <w:r>
        <w:rPr>
          <w:rFonts w:hint="eastAsia" w:ascii="仿宋_GB2312" w:eastAsia="仿宋_GB2312"/>
        </w:rPr>
        <w:t>资金项目内容</w:t>
      </w:r>
      <w:r>
        <w:rPr>
          <w:rFonts w:hint="eastAsia" w:ascii="仿宋_GB2312" w:eastAsia="仿宋_GB2312"/>
          <w:lang w:val="zh-CN" w:eastAsia="zh-CN"/>
        </w:rPr>
        <w:t>与具体实施内容相符的、申报目标是合理可行。指标分值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目标完成：项目从经济、社会、生态、可持续效益以及服务对象满意度等方面科学制定目标任务。截止</w:t>
      </w:r>
      <w:r>
        <w:rPr>
          <w:rFonts w:hint="eastAsia" w:ascii="仿宋_GB2312" w:eastAsia="仿宋_GB2312"/>
          <w:lang w:val="en-US" w:eastAsia="zh-CN"/>
        </w:rPr>
        <w:t>2023年年底</w:t>
      </w:r>
      <w:r>
        <w:rPr>
          <w:rFonts w:hint="eastAsia" w:ascii="仿宋_GB2312" w:eastAsia="仿宋_GB2312"/>
          <w:lang w:val="zh-CN" w:eastAsia="zh-CN"/>
        </w:rPr>
        <w:t>项目按照目标任务完成数量、质量、时效、成本等计划完成目标。指标分值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目标偏离：预算项目绩效目标数量指标实现程度与预期目标的无偏离情况。各项目实际工作中达到预期的目标或标准，与设定的绩效目标之间不存在差异。指标分值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eastAsia="仿宋_GB2312"/>
          <w:lang w:val="zh-CN" w:eastAsia="zh-CN"/>
        </w:rPr>
        <w:t>实现效果：加快构建全方位、全过程、全覆盖预算绩效管理体系，财政资源配置效率和资金使用效益实现“双提升”。指标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若涉及国有资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642" w:firstLineChars="200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ind w:left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我单位不涉及2023年度若涉及国有资本经营预算、社会保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险基金预算。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截止202</w:t>
      </w:r>
      <w:r>
        <w:rPr>
          <w:rFonts w:hint="eastAsia" w:ascii="仿宋_GB2312"/>
          <w:lang w:val="en-US" w:eastAsia="zh-CN"/>
        </w:rPr>
        <w:t>4</w:t>
      </w:r>
      <w:r>
        <w:rPr>
          <w:rFonts w:hint="eastAsia" w:ascii="仿宋_GB2312" w:eastAsia="仿宋_GB2312"/>
          <w:lang w:val="en-US" w:eastAsia="zh-CN"/>
        </w:rPr>
        <w:t>年12月31日，固定资产总计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万元，在用的固定资产总计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万元，固定资产在用率达100%。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2023年年度政府采购货物支出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万元，政府采购</w:t>
      </w:r>
      <w:r>
        <w:rPr>
          <w:rFonts w:hint="eastAsia" w:ascii="仿宋_GB2312"/>
          <w:lang w:val="en-US" w:eastAsia="zh-CN"/>
        </w:rPr>
        <w:t>货物</w:t>
      </w:r>
      <w:r>
        <w:rPr>
          <w:rFonts w:hint="eastAsia" w:ascii="仿宋_GB2312" w:eastAsia="仿宋_GB2312"/>
          <w:lang w:val="en-US" w:eastAsia="zh-CN"/>
        </w:rPr>
        <w:t>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政府采购授予中小企业合同金额</w:t>
      </w:r>
      <w:r>
        <w:rPr>
          <w:rFonts w:hint="eastAsia" w:ascii="仿宋_GB2312"/>
          <w:lang w:val="en-US" w:eastAsia="zh-CN"/>
        </w:rPr>
        <w:t>0</w:t>
      </w:r>
      <w:r>
        <w:rPr>
          <w:rFonts w:hint="eastAsia" w:ascii="仿宋_GB2312" w:eastAsia="仿宋_GB2312"/>
          <w:lang w:val="en-US" w:eastAsia="zh-CN"/>
        </w:rPr>
        <w:t>万元，其中：授予小微企业合同金额0万元。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2024年3月16日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年预算编制说明》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日在黑水县人民政府信息公开网站上公开了《202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算编制说明》。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人民政府部门决算编制说明》，说明中公开了预算绩效管理工作开展情况，并公开了202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年整体支出绩效报告。由于202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年，在县委、县政府的坚强领导下，我乡的巩固脱贫攻坚同乡村振兴有效衔接工作、发展生产、综治维稳等各项工作得到平稳推进，并取得较好成效。为全县经济发展、社会稳定做出了自身的贡献。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依据预算绩效评价指标体系，我乡202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年预算项目支出绩效自评得分为9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2、细化预算编制工作，加强单位内部机构的预算管理意识，科学规划，提高财政资金使用效率，减少预算资金的调整、结转和结余的情形。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黑水县龙坝乡人民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政府</w:t>
      </w:r>
    </w:p>
    <w:p>
      <w:pPr>
        <w:pStyle w:val="25"/>
        <w:ind w:left="6012" w:leftChars="985" w:hanging="2860" w:hangingChars="65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842"/>
        <w:gridCol w:w="396"/>
        <w:gridCol w:w="2825"/>
        <w:gridCol w:w="750"/>
        <w:gridCol w:w="630"/>
        <w:gridCol w:w="465"/>
        <w:gridCol w:w="46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C0C0C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C0C0C0"/>
                <w:kern w:val="0"/>
                <w:sz w:val="20"/>
                <w:szCs w:val="20"/>
                <w:u w:val="none"/>
                <w:lang w:val="en-US" w:eastAsia="zh-CN" w:bidi="ar"/>
              </w:rPr>
              <w:t>报表编号：510000_0013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部门整体支出绩效目标表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黑水县龙坝乡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80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（一）持续抓好党建工作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（二）抓好意识形态工作职责制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（三）抓好巩固脱贫攻坚与乡村振兴衔接工作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（四）抓好产业发展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（五）持续抓好“三防”工作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（六）狠抓民族团结进步工作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（七）狠抓社会稳定工作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（八）狠抓社会事业发展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（九）狠抓项目落实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1.基本支出：定额日常公用经费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办公费400500元、手续费500元、水费5000元、电费3000元、邮电费56000元、差旅费190000元、维修（护）费20000元、培训费10000元、劳务费53000元、公车运行维护费97500元，其他交通费用5000元，共计712500元。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2.基本支出：保障人员经费按时发放缴纳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保障在职人员31人工资、保险按时发放缴纳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3.项目支出：村干部工资，村干部体检费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全乡4个村村干部29共人，1-12月工资保险、体检费共计974160元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4.项目支出：村级公共运行维护费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4个村日常办公费80000元，维修维护费200000元，共计280000元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保障职工工资、保险按时发放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瓜苏村甜樱桃基地产业基础设施建设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开展村级公共运行维护（村组道堡坎维修、活动室维修改造等）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开展环境卫生整治工作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开展森林草原防灭火等安全隐患排查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在外流动党支部开展宣讲、慰问活动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保障重点项目完工率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保障经费按时发放，任务按时完成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提升职工工作效率、营造良好工作环境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48030" cy="5276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24" cy="52790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41.55pt;width:58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T6w+sAQCAAD0AwAA&#10;DgAAAAAAAAABACAAAAA8AQAAZHJzL2Uyb0RvYy54bWxQSwECFAAUAAAACACHTuJA8Pui9dcAAAAE&#10;AQAADwAAAAAAAAABACAAAAA4AAAAZHJzL2Rvd25yZXY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CEDD5"/>
    <w:multiLevelType w:val="singleLevel"/>
    <w:tmpl w:val="962CEDD5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1">
    <w:nsid w:val="BB1F9CD1"/>
    <w:multiLevelType w:val="singleLevel"/>
    <w:tmpl w:val="BB1F9CD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D6B38F1D"/>
    <w:multiLevelType w:val="singleLevel"/>
    <w:tmpl w:val="D6B38F1D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zhkOTAyNTNiN2RjZTVmYzdkNmJkZjc0ZTg5ZTc3YWIifQ=="/>
  </w:docVars>
  <w:rsids>
    <w:rsidRoot w:val="00000000"/>
    <w:rsid w:val="00066A99"/>
    <w:rsid w:val="0C1134D7"/>
    <w:rsid w:val="130F4AB9"/>
    <w:rsid w:val="1CB505F7"/>
    <w:rsid w:val="2C5B6584"/>
    <w:rsid w:val="3045283A"/>
    <w:rsid w:val="3FD117C2"/>
    <w:rsid w:val="432C7B9B"/>
    <w:rsid w:val="4767607A"/>
    <w:rsid w:val="5ADD3BBE"/>
    <w:rsid w:val="5F5B6AA9"/>
    <w:rsid w:val="63B00D72"/>
    <w:rsid w:val="693469CC"/>
    <w:rsid w:val="73F6E102"/>
    <w:rsid w:val="761F25D6"/>
    <w:rsid w:val="D7CFA43F"/>
    <w:rsid w:val="F9EF21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"/>
    <w:basedOn w:val="7"/>
    <w:qFormat/>
    <w:uiPriority w:val="0"/>
    <w:pPr>
      <w:ind w:firstLine="100" w:firstLineChars="10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qFormat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5">
    <w:name w:val="图表目录1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12</Pages>
  <Words>4529</Words>
  <Characters>5003</Characters>
  <Lines>329</Lines>
  <Paragraphs>178</Paragraphs>
  <TotalTime>73</TotalTime>
  <ScaleCrop>false</ScaleCrop>
  <LinksUpToDate>false</LinksUpToDate>
  <CharactersWithSpaces>5082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2016-02-16T00:25:00Z</cp:lastPrinted>
  <dcterms:modified xsi:type="dcterms:W3CDTF">2025-09-25T16:14:09Z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5F64585C804849615C70AD683EB2BC24</vt:lpwstr>
  </property>
</Properties>
</file>