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 w:cs="方正小标宋_GBK"/>
          <w:color w:val="FF0000"/>
          <w:w w:val="44"/>
          <w:sz w:val="144"/>
          <w:szCs w:val="144"/>
        </w:rPr>
      </w:pPr>
      <w:bookmarkStart w:id="0" w:name="_Toc15396616"/>
      <w:r>
        <w:rPr>
          <w:rFonts w:hint="eastAsia" w:ascii="方正小标宋_GBK" w:eastAsia="方正小标宋_GBK" w:cs="方正小标宋_GBK"/>
          <w:color w:val="FF0000"/>
          <w:w w:val="44"/>
          <w:sz w:val="144"/>
          <w:szCs w:val="144"/>
        </w:rPr>
        <w:t>黑水县石碉楼乡人民政府文件</w:t>
      </w:r>
    </w:p>
    <w:p>
      <w:pPr>
        <w:ind w:firstLine="320" w:firstLineChars="100"/>
        <w:rPr>
          <w:rFonts w:ascii="楷体_GB2312" w:eastAsia="楷体_GB2312" w:cs="楷体_GB2312"/>
          <w:color w:val="000000"/>
          <w:sz w:val="32"/>
          <w:szCs w:val="32"/>
        </w:rPr>
      </w:pPr>
      <w:r>
        <w:rPr>
          <w:rFonts w:ascii="楷体_GB2312" w:eastAsia="楷体_GB2312" w:cs="楷体_GB2312"/>
          <w:sz w:val="32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386080</wp:posOffset>
                </wp:positionV>
                <wp:extent cx="5342255" cy="635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2255" cy="635"/>
                        </a:xfrm>
                        <a:prstGeom prst="line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95pt;margin-top:30.4pt;height:0.05pt;width:420.65pt;z-index:251659264;mso-width-relative:page;mso-height-relative:page;" filled="f" stroked="t" coordsize="21600,21600" o:gfxdata="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c/X6kdgAAAAHAQAADwAAAAAAAAABACAAAAA4AAAAZHJzL2Rvd25yZXYueG1sUEsBAhQAFAAAAAgA&#10;h07iQLf1QhgPAgAAJAQAAA4AAAAAAAAAAQAgAAAAPQEAAGRycy9lMm9Eb2MueG1sUEsFBgAAAAAG&#10;AAYAWQEAAL4FAAAAAA==&#10;">
                <v:fill on="f" focussize="0,0"/>
                <v:stroke weight="2.25pt" color="#FF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黑</w:t>
      </w:r>
      <w:r>
        <w:rPr>
          <w:rFonts w:ascii="楷体_GB2312" w:eastAsia="楷体_GB2312" w:cs="楷体_GB2312"/>
          <w:color w:val="000000"/>
          <w:sz w:val="32"/>
          <w:szCs w:val="32"/>
        </w:rPr>
        <w:t>石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府</w:t>
      </w:r>
      <w:r>
        <w:rPr>
          <w:rFonts w:ascii="楷体_GB2312" w:eastAsia="楷体_GB2312" w:cs="楷体_GB2312"/>
          <w:color w:val="000000"/>
          <w:sz w:val="32"/>
          <w:szCs w:val="32"/>
        </w:rPr>
        <w:t>【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20</w:t>
      </w:r>
      <w:r>
        <w:rPr>
          <w:rFonts w:ascii="楷体_GB2312" w:eastAsia="楷体_GB2312" w:cs="楷体_GB2312"/>
          <w:color w:val="000000"/>
          <w:sz w:val="32"/>
          <w:szCs w:val="32"/>
        </w:rPr>
        <w:t>2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6</w:t>
      </w:r>
      <w:r>
        <w:rPr>
          <w:rFonts w:ascii="楷体_GB2312" w:eastAsia="楷体_GB2312" w:cs="楷体_GB2312"/>
          <w:color w:val="000000"/>
          <w:sz w:val="32"/>
          <w:szCs w:val="32"/>
        </w:rPr>
        <w:t>】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12号              签发人：</w:t>
      </w:r>
      <w:r>
        <w:rPr>
          <w:rFonts w:ascii="楷体_GB2312" w:eastAsia="楷体_GB2312" w:cs="楷体_GB2312"/>
          <w:color w:val="000000"/>
          <w:sz w:val="32"/>
          <w:szCs w:val="32"/>
        </w:rPr>
        <w:t>银忠扎西</w:t>
      </w:r>
    </w:p>
    <w:p>
      <w:pPr>
        <w:spacing w:line="600" w:lineRule="exact"/>
        <w:jc w:val="center"/>
        <w:outlineLvl w:val="0"/>
        <w:rPr>
          <w:rFonts w:ascii="仿宋_GB2312" w:eastAsia="仿宋_GB2312" w:cs="方正小标宋简体"/>
          <w:b/>
          <w:sz w:val="32"/>
          <w:szCs w:val="32"/>
        </w:rPr>
      </w:pPr>
    </w:p>
    <w:p>
      <w:pPr>
        <w:spacing w:line="580" w:lineRule="exact"/>
        <w:jc w:val="center"/>
        <w:rPr>
          <w:rFonts w:asci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黑水县</w:t>
      </w:r>
      <w:r>
        <w:rPr>
          <w:rFonts w:ascii="方正小标宋简体" w:eastAsia="方正小标宋简体" w:cs="方正小标宋简体"/>
          <w:kern w:val="0"/>
          <w:sz w:val="44"/>
          <w:szCs w:val="44"/>
        </w:rPr>
        <w:t>石碉楼乡</w:t>
      </w: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人民政府2025年</w:t>
      </w:r>
    </w:p>
    <w:p>
      <w:pPr>
        <w:spacing w:line="580" w:lineRule="exact"/>
        <w:jc w:val="center"/>
        <w:rPr>
          <w:szCs w:val="32"/>
          <w:shd w:val="clear" w:color="auto" w:fill="FFFFFF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部门整体支出绩效评价报告</w:t>
      </w:r>
      <w:bookmarkEnd w:id="0"/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一、部门（单位）基本情况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（一）机构组成。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黑水县石碉楼乡人民政府，取得黑水县机构编制委员会办公室颁发的统一社会信用代码：11513228008943185E，机构地址：四川省阿坝州黑水县石碉楼乡西米村，法定代表人：银忠扎西，机构性质：机关。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1.党政办公室，挂财政工作办公室牌子。负责乡党委、人大主席团、政府、政协的日常事务性工作。负责乡机关各方面的综合协调工作。负责综合文秘、档案管理、党政印章管理、信息、机要、保密、后勤保障等工作。组织办理人大代表议案建议、政协委员提案和人大代表、政协委员的联络服务工作。负责集体资产与村级财务的指导管理，管理乡镇行政事业单位和其他组织的各类财政资金等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.党建工作办公室，挂群众工作办公室、意识形态工作办公室牌子。负责基层党组织建设、流动党支部建设、党风廉政建设、反腐败等工作。统筹辖区内党员和流动党员的发展、教育、管理和党费收缴工作，指导村（社区）党组织建设管理等工作。负责宣传思想、意识形态、精神文明建设和群众工作。负责本乡机构编制管理及人才队伍建设、干部人事管理、离退休干部管理工作。负责工会、共青团、妇联等群团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.社会事务和应急管理办公室，挂安全生产管理委员会办公室牌子。负责公共事务综合管理。统一领导教育体育、科学、卫生健康、民政、文化等社会事业建设工作。负责应急体系建设、制度建设和应急管理工作，负责组织、指导、协调安全生产、自然灾害、防灾减灾救灾等日常工作。负责防汛抗旱、森林草原防灭火、地质灾害防治、卫生防疫等工作。负责应急抢险和应急队伍建设、管理、培训、演习以及应急设备和物资的储备、管理等工作。负责应急值守工作。负责辖区内生产经营单位安全生产状况的监督检查工作，协助有关部门依法履行安全生产监督管理工作。负责农村老旧危房安全排查，落实农村老旧住房安全监管和住房安全宣传引导职责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4.维护稳定和基层治理办公室。负责社会治安综合治理工作，组织开展人武、政法、统战、信访、稳定、民宗、群众、防邪和网格化管理等相关工作。负责辖区内法治建设，配合开展调解和帮教管理，承担辖区内矛盾纠纷多元化解协调工作。协助司法机关开展打击违法犯罪和禁毒、扫黑除恶活动。负责流动人口、外来僧道管理。负责基层自治建设和民主法治建设，指导基层群众性自治组织规范化、制度化建设。指导村（居）民委员</w:t>
      </w:r>
      <w:r>
        <w:rPr>
          <w:rFonts w:hint="default" w:ascii="仿宋" w:eastAsia="仿宋" w:cs="仿宋"/>
          <w:sz w:val="32"/>
          <w:szCs w:val="32"/>
        </w:rPr>
        <w:t>会</w:t>
      </w:r>
      <w:r>
        <w:rPr>
          <w:rFonts w:hint="eastAsia" w:ascii="仿宋" w:eastAsia="仿宋" w:cs="仿宋"/>
          <w:sz w:val="32"/>
          <w:szCs w:val="32"/>
        </w:rPr>
        <w:t>换届选举。组织开展法制、综治、平安建设等宣传教育活动，负责基层综治干部和群防群治队伍的教育、培训和管理等工作。负责国防动员和兵役服务工作。完成领导交办的其他工作。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5.经济发展和乡村振兴办公室，挂村镇规划建设管理办公室、扶贫开发办公室牌子。负责参与拟订乡经济发展规划并组织实施，对辖区内重大基础设施建设、重大公共服务资源布局、重大决策提出意见及建议。负责经济工作的指导、协调、服务和监督管理。负责优化营商环境建设。负责统筹、协调、指导、配合开展辖区内经济结构调整、项目建设、招商引资、旅游开发、移民搬迁、土地流转等工作。负责组织实施扶贫开发、乡村振兴、农村人居环境整治，推动宜居乡村建设。统筹、指导、监管辖区内农业农村、林业、水利等工作。指导农民合作经济组织、农村集体经济组织建设和发展。负责村镇规划建设管理，统筹农村基础设施建设等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6.生态环境和城镇管理办公室。负责辖区内自然资源保护、生态环境保护、城镇管理等工作。配合相关部门组织开展工业、生活、生产、经营、农业等污染的监督检查和防控整治工作，指导辖区内生态农业、牧业建设。负责辖区内水资源保护、水环境治理、节约用水、环境卫生管理等工作。参与重大生态破坏事件的调查处理。负责城镇公用设施管理、秩序管理（户外广告空间资源和区位设置及外观形式等）、临时摊位和临时停车场的统规划及管理等。完成领导交办的其他工作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（二）机构职能。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1、加强党的领导，抓好基层党建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全面推进党的政治建设、思想建设、组织建设、作风建设、纪律建设，落实党建工作责任制，推动全面从严治党向基层延伸。认真履行党风廉政建设主体责任，维护和执行党的纪律，监督党员干部和其他任何工作人员严格遵守国家法律法规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（3）讨论和决定辖区内政治建设、经济建设、文化建设、社会建设、生态文明建设、法制建设和党的建设以及乡村振兴中的重大问题。其他应当由党委讨论和决定的重大问题。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（4）贯彻党管干部原则，加强干部队伍建设，完善干部培养选拔机制，加强干部教育管理监督。贯彻党管人才原则，加强人才队伍建设。加强对本乡工会、共青团、妇联等群团工作的领导。 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5）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（6）加强基层社会宣传、舆论引导、精神文明建设、统一战线工作，落实党管意识形态工作责任制，健全完善党建引领基层体系，强化基层治理平台建设。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2、统筹经济发展，实施乡村振兴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（1）负责辖区经济发展工作，执行辖区内的经济和社会发展计划、预算。参与区域内土地利用、产业发展等规划编制，对区域内重大基础设施建设、重大公共服务资源布局、重大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决策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提出意见建议。落实辖区内发展规划、专项规划、区域规划、国土空间规划和“四好农村路”建设等。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（2）贯彻落实中央、省、州、县关于实施脱贫攻坚、乡村振兴战略的决策部署，提升农业发展质量，加强农村人居环境整治，推进宜居乡村建设，增强乡村振兴内生动力。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（3）指导农村经济发展，推动产业结构调整。保护各种经济组织的合法权益，营造良好的营商环境。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（4）落实财政保障和财政管理有关政策，统筹管理本级财务及集体资产，协助做好税收征管工作，指导、监管村级财务和资产管理工作等。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3、组织公共服务，着力改善民生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（1）加强乡综合便民服务平台标准化建设，做好村（社区）服务配套设施和综合服务平台建设，提升便民服务质量。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4、领导基层治理，维护社会治安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承担辖区社会治安综合治理工作，加强法制建设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（3）指导村（社区）村民（居民）自治，促进社会组织健康发展，完善村规民约，增强社会自治功能。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（4）负责国防教育，承担国防动员、征兵、民兵预备役、双拥等工作。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（5）保障各少数民族的合法权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利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和利益，尊重少数民族的风俗习惯，坚决与民族分裂活动和邪教组织斗争。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（6）保障宪法和法律赋予妇女的男女平等、同工同酬和婚姻自由等各项权利。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5、完成法律、法规、规章规定和上级交办的其他事项。</w:t>
      </w:r>
    </w:p>
    <w:p>
      <w:pPr>
        <w:pStyle w:val="2"/>
        <w:ind w:left="0" w:leftChars="0" w:firstLine="481" w:firstLineChars="150"/>
        <w:rPr>
          <w:rFonts w:ascii="仿宋" w:eastAsia="仿宋" w:cs="仿宋"/>
          <w:b/>
          <w:bCs/>
          <w:color w:val="000000"/>
          <w:kern w:val="0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hd w:val="clear" w:color="auto" w:fill="FFFFFF"/>
          <w:lang w:val="zh-CN"/>
        </w:rPr>
        <w:t>（三）人员概况</w:t>
      </w:r>
    </w:p>
    <w:p>
      <w:pPr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sz w:val="32"/>
          <w:szCs w:val="32"/>
        </w:rPr>
        <w:t>石碉楼乡总编制30名，其中：行政编制19名，事业编制8名，行政工勤1名，事业工勤2名。2025年12月在册人数：在职30名，其中：行政人员19名，事业人员8名，行政工勤1名，事业工勤2名。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二、部门资金收支情况</w:t>
      </w:r>
    </w:p>
    <w:p>
      <w:pPr>
        <w:widowControl/>
        <w:adjustRightInd w:val="0"/>
        <w:snapToGrid w:val="0"/>
        <w:spacing w:line="578" w:lineRule="exact"/>
        <w:ind w:firstLine="481" w:firstLineChars="15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（一）收入情况。</w:t>
      </w:r>
      <w:r>
        <w:rPr>
          <w:rFonts w:hint="eastAsia" w:ascii="仿宋" w:eastAsia="仿宋" w:cs="仿宋"/>
          <w:sz w:val="32"/>
          <w:szCs w:val="32"/>
        </w:rPr>
        <w:t>我乡2025年收入预算1478.75万元，其中一般公共预算拨款收1478.75万元，占100%；政府性基金拨款收入0万元，占0%。</w:t>
      </w:r>
    </w:p>
    <w:p>
      <w:pPr>
        <w:snapToGrid w:val="0"/>
        <w:spacing w:line="520" w:lineRule="exact"/>
        <w:ind w:firstLine="642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（二）支出情况。</w:t>
      </w:r>
      <w:r>
        <w:rPr>
          <w:rFonts w:hint="eastAsia" w:ascii="仿宋" w:eastAsia="仿宋" w:cs="仿宋"/>
          <w:sz w:val="32"/>
          <w:szCs w:val="32"/>
        </w:rPr>
        <w:t>我乡2025年本年支出合计1478.75万元，其中：基本支出725.69万元，占49.07%；项目支出753.07万元，占50.93%；上缴上级支出0万元，占0%；</w:t>
      </w:r>
      <w:bookmarkStart w:id="1" w:name="_GoBack"/>
      <w:bookmarkEnd w:id="1"/>
      <w:r>
        <w:rPr>
          <w:rFonts w:hint="eastAsia" w:ascii="仿宋" w:eastAsia="仿宋" w:cs="仿宋"/>
          <w:sz w:val="32"/>
          <w:szCs w:val="32"/>
        </w:rPr>
        <w:t>经营支出0万元，占0%；对附属单位补助支出0万元，占0%。</w:t>
      </w:r>
    </w:p>
    <w:p>
      <w:pPr>
        <w:widowControl/>
        <w:adjustRightInd w:val="0"/>
        <w:snapToGrid w:val="0"/>
        <w:spacing w:line="578" w:lineRule="exact"/>
        <w:ind w:firstLine="321" w:firstLineChars="1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</w:t>
      </w:r>
      <w:r>
        <w:rPr>
          <w:rFonts w:hint="eastAsia" w:ascii="仿宋" w:eastAsia="仿宋" w:cs="仿宋"/>
          <w:b/>
          <w:sz w:val="32"/>
          <w:szCs w:val="32"/>
        </w:rPr>
        <w:t>结余分配和结转结余情况。</w:t>
      </w:r>
      <w:r>
        <w:rPr>
          <w:rFonts w:hint="eastAsia" w:ascii="仿宋" w:eastAsia="仿宋" w:cs="仿宋"/>
          <w:sz w:val="32"/>
          <w:szCs w:val="32"/>
        </w:rPr>
        <w:t>石碉楼乡2025年决算报表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结转结余为0元。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三、部门预算绩效分析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（一）部门预算总体绩效分析。指标分值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65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63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履职效能。指标分值15分，自评得分15分。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核心职能目标一：基本支出，在职人员工资保险。目标完成情况，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2025年底我单位如期完成预算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30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核心职能目标二：项目支出，基础组织运行及公共运行维护费。目标完成情况，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个村维修维护费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63.2440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万元支付。该资金开支范围、标准及支付进度，支付依据合规合法，资金支付与预算相符。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核心职能目标三：项目支出，村干部工资保险。目标完成情况，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个村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70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名村干部全年工资绩效发放。该资金开支范围、标准及支付进度，支付依据合规合法，资金支付与预算相符。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预算管理。指标分值25分，自评得分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23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sz w:val="32"/>
          <w:szCs w:val="32"/>
        </w:rPr>
        <w:t>预算编制质量：本单位本年度收入调整预算数为1478.75万元，收入决算数为1478.75万元，预算完成度为100.00%。本年度支出调整预算数为1478.75万元，支出决算数为1478.75万元，预算支出完成度为100.00%。</w:t>
      </w: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2025年度我单位资金无结转结余。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8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8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单位收入统筹</w:t>
      </w:r>
      <w:r>
        <w:rPr>
          <w:rFonts w:hint="eastAsia" w:ascii="仿宋" w:eastAsia="仿宋" w:cs="仿宋"/>
          <w:sz w:val="32"/>
          <w:szCs w:val="32"/>
        </w:rPr>
        <w:t>：我单位不涉及该项指标。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支出执行进度：2025年1-6月支付情况：预算数据1478.75万元，支付数据468.29万元，支付率31.67%。1-12月预算数据1478.75万元，支付数据1478.75万元，支付率100%。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6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预算年终结余:2025年无结转结余。</w:t>
      </w:r>
      <w:r>
        <w:rPr>
          <w:rFonts w:hint="eastAsia" w:ascii="仿宋" w:eastAsia="仿宋" w:cs="仿宋"/>
          <w:sz w:val="32"/>
          <w:szCs w:val="32"/>
          <w:lang w:val="zh-CN"/>
        </w:rPr>
        <w:t>指标分值2分，自评得分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严控一般性支出：我单位严控“三公”经费、会议、培训、差旅、办节办展、办公设备购置、信息网络及软件购置更新、课题经费等8项一般性支出。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财务管理。指标分值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财务管理制度：强化制度建设。不断强化财务管理制度建设，依据相关法律、法规及管理办法，制定符合我乡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财务岗位设置：我乡按照财务制度规定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,设立会计、出纳岗位，相互监督。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资金使用规范：本年度收到预算资金1478.75万元，实际使用1478.75万元。资金使用过程中严格按照单位财务管理制度要求执行，提高资金使用的合规性。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4.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资产管理。指标分值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人均资产变化率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=(期末人均资产-期初人均资产)/期初人均资产*100%。均符合相关规定，低于规定值。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固定资产在用率。</w:t>
      </w: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2025年12月31日，固定资产总计1573.06万元，在用的固定资产总计1573.06万元，固定资产在用率达100%。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资产盘活率。资产闲置0万元，资产盘活率达100%。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5.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采购管理。指标分值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采购执行率：采购执行规范性，2025年年度政府采购货物计划31.2296万元，支出31.2296万元，政府采购工程支出0万元，政府采购服务支出0万元。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支持中小企业发展：政府采购授予中小企业合同金额31.2296万元，其中：授予小微企业合同金额31.2296万元。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（二）部门预算项目绩效分析。指标分值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35分，自评得分35分。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常年项目绩效分析。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该类项目总数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7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个，涉及预算总金额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492.7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万元，1—1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月预算执行总体进度为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%，其中：预算结余率大于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10%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的项目共计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阶段（一次性）项目绩效分析。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该类项目总数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个，涉及预算总金额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万元，1—1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月预算执行总体进度为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%，其中：预算结余率大于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10%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的项目共计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个。</w:t>
      </w:r>
    </w:p>
    <w:p>
      <w:pPr>
        <w:snapToGrid w:val="0"/>
        <w:spacing w:line="360" w:lineRule="auto"/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项目决策。指标分值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决策程序;我乡从项目立项必要性、投入经济性、目标合理性、实施可行性、筹资合规性。</w:t>
      </w:r>
      <w:r>
        <w:rPr>
          <w:rFonts w:hint="eastAsia" w:ascii="仿宋" w:eastAsia="仿宋" w:cs="仿宋"/>
          <w:sz w:val="32"/>
          <w:szCs w:val="3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" w:eastAsia="仿宋" w:cs="仿宋"/>
          <w:sz w:val="32"/>
          <w:szCs w:val="32"/>
          <w:lang w:val="zh-CN"/>
        </w:rPr>
        <w:t>确定项目实施。指标分值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项目入库；我乡按照项目建设要求在规定时间完成项目入库。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  <w:lang w:val="zh-CN"/>
        </w:rPr>
        <w:t>目标设置</w:t>
      </w:r>
      <w:r>
        <w:rPr>
          <w:rFonts w:hint="eastAsia" w:ascii="仿宋" w:eastAsia="仿宋" w:cs="仿宋"/>
          <w:sz w:val="32"/>
          <w:szCs w:val="32"/>
        </w:rPr>
        <w:t>:</w:t>
      </w:r>
      <w:r>
        <w:rPr>
          <w:rFonts w:hint="eastAsia" w:ascii="仿宋" w:eastAsia="仿宋" w:cs="仿宋"/>
          <w:sz w:val="32"/>
          <w:szCs w:val="32"/>
          <w:lang w:val="zh-CN"/>
        </w:rPr>
        <w:t>申报的</w:t>
      </w:r>
      <w:r>
        <w:rPr>
          <w:rFonts w:hint="eastAsia" w:ascii="仿宋" w:eastAsia="仿宋" w:cs="仿宋"/>
          <w:sz w:val="32"/>
          <w:szCs w:val="32"/>
        </w:rPr>
        <w:t>资金项目内容</w:t>
      </w:r>
      <w:r>
        <w:rPr>
          <w:rFonts w:hint="eastAsia" w:ascii="仿宋" w:eastAsia="仿宋" w:cs="仿宋"/>
          <w:sz w:val="32"/>
          <w:szCs w:val="32"/>
          <w:lang w:val="zh-CN"/>
        </w:rPr>
        <w:t>与具体实施内容相符的、申报目标是合理可行。指标分值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2.项目执行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项目调整：按照县委资金分配，设立项目，未调整。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left="420" w:left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目标实现。指标分值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2025年年底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目标偏离：预算项目绩效目标数量指标实现程度与预期目标的无偏离情况。各项目实际工作中达到预期的目标或标准，与设定的绩效目标之间不存在差异。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578" w:lineRule="exact"/>
        <w:ind w:firstLine="640" w:firstLineChars="200"/>
        <w:rPr>
          <w:rFonts w:ascii="仿宋" w:eastAsia="仿宋" w:cs="仿宋"/>
          <w:color w:val="333333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我单位不涉及2025年度若涉及国有资本经营预算、社会保险基金预算。</w:t>
      </w:r>
    </w:p>
    <w:p>
      <w:pPr>
        <w:spacing w:line="578" w:lineRule="exact"/>
        <w:ind w:firstLine="642" w:firstLineChars="200"/>
        <w:rPr>
          <w:rFonts w:ascii="仿宋" w:eastAsia="仿宋" w:cs="仿宋"/>
          <w:color w:val="333333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（三）重点领域绩效分析。</w:t>
      </w:r>
      <w:r>
        <w:rPr>
          <w:rFonts w:hint="eastAsia" w:ascii="仿宋" w:eastAsia="仿宋" w:cs="仿宋"/>
          <w:sz w:val="32"/>
          <w:szCs w:val="32"/>
        </w:rPr>
        <w:t>我单位不涉及2025年度若涉及国有资本经营预算、社会保险基金预算。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2025年12月31日，固定资产总计1573.06万元，在用的固定资产总计1573.06万元，固定资产在用率达100%。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2025年年度政府采购货物支出31.2296万元，政府采购工程支出0万元，政府采购服务支出0万元。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sz w:val="32"/>
          <w:szCs w:val="32"/>
        </w:rPr>
        <w:t>政府采购授予中小企业合同金额0万元，其中：授予小微企业合同金额0万元。</w:t>
      </w:r>
    </w:p>
    <w:p>
      <w:pPr>
        <w:numPr>
          <w:ilvl w:val="0"/>
          <w:numId w:val="1"/>
        </w:numPr>
        <w:snapToGrid w:val="0"/>
        <w:spacing w:line="600" w:lineRule="exact"/>
        <w:ind w:left="0" w:firstLine="642" w:firstLineChars="200"/>
        <w:rPr>
          <w:rFonts w:ascii="仿宋" w:eastAsia="仿宋" w:cs="仿宋"/>
          <w:b/>
          <w:bCs/>
          <w:sz w:val="32"/>
          <w:szCs w:val="32"/>
          <w:lang w:val="zh-CN"/>
        </w:rPr>
      </w:pPr>
      <w:r>
        <w:rPr>
          <w:rFonts w:hint="eastAsia" w:ascii="仿宋" w:eastAsia="仿宋" w:cs="仿宋"/>
          <w:b/>
          <w:bCs/>
          <w:sz w:val="32"/>
          <w:szCs w:val="32"/>
          <w:lang w:val="zh-CN"/>
        </w:rPr>
        <w:t>绩效结果应用情况。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我单位单位于202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3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日在黑水县人民政府信息公开网站上公开了《石碉楼乡人民2025年预算编制说明》。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2025年6月3日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在黑水县人民政府信息公开网站上公开了《石碉楼乡人民2025年预算编制说明》。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年8月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日在黑水县人民政府信息公开网站上公开了《202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年度石碉楼乡人民政府部门决算编制说明》。由于2025年尚未进行决算批复，故无法决算公开。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绩效信息公开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b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我单位单位于2025年8月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日在黑水县政府信息公开网站上公开了《202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年度石碉楼乡人民政府部门决算编制说明》，说明中公开了预算绩效管理工作开展情况，并公开了202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年整体支出绩效报告。由于2025年尚未进行决算批复，无法进行公开。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四、评价结论及建议</w:t>
      </w:r>
    </w:p>
    <w:p>
      <w:pPr>
        <w:spacing w:line="580" w:lineRule="exact"/>
        <w:ind w:firstLine="642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（一）评价结论。</w:t>
      </w:r>
      <w:r>
        <w:rPr>
          <w:rFonts w:hint="eastAsia" w:ascii="仿宋" w:eastAsia="仿宋" w:cs="仿宋"/>
          <w:sz w:val="32"/>
          <w:szCs w:val="32"/>
        </w:rPr>
        <w:t>我乡严格对照评分标准，2025年度财政部门整体支出绩效评价自评分数为98分（详情见附件）。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（二）存在问题。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  <w:lang w:val="zh-CN"/>
        </w:rPr>
        <w:t>1、预算编制不够精确，财政资金紧张，存在中期调整取消资金的情况。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  <w:lang w:val="zh-CN"/>
        </w:rPr>
        <w:t>2、因本部门整体支出预算资金的安排及使用上有不可预见性。</w:t>
      </w:r>
    </w:p>
    <w:p>
      <w:pPr>
        <w:spacing w:line="578" w:lineRule="exact"/>
        <w:ind w:firstLine="642" w:firstLineChars="200"/>
        <w:contextualSpacing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（三）改进建议。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一是重视绩效管理，切实履行好职责。努力提升工作绩效，围绕财政项目计划安排，合理使用财政资金，让财政监督职责发挥作用。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color w:val="000000"/>
          <w:kern w:val="0"/>
          <w:sz w:val="32"/>
          <w:shd w:val="clear" w:color="auto" w:fill="FFFFFF"/>
        </w:rPr>
        <w:t>附表：</w:t>
      </w:r>
      <w:r>
        <w:rPr>
          <w:rFonts w:hint="eastAsia" w:ascii="仿宋" w:eastAsia="仿宋" w:cs="仿宋"/>
          <w:sz w:val="32"/>
          <w:szCs w:val="32"/>
        </w:rPr>
        <w:t>1.部门预算绩效自评打分表</w:t>
      </w:r>
    </w:p>
    <w:p>
      <w:pPr>
        <w:spacing w:line="580" w:lineRule="exact"/>
        <w:ind w:firstLine="1760" w:firstLineChars="55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2.部门整体支出绩效目标完成情况自评表</w:t>
      </w:r>
    </w:p>
    <w:p>
      <w:pPr>
        <w:spacing w:line="580" w:lineRule="exact"/>
        <w:ind w:firstLine="1760" w:firstLineChars="55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3.部门预算项目支出绩效评价表（2025年度）</w:t>
      </w: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jc w:val="right"/>
        <w:rPr>
          <w:rFonts w:ascii="仿宋" w:eastAsia="仿宋" w:cs="仿宋"/>
          <w:sz w:val="32"/>
        </w:rPr>
      </w:pPr>
      <w:r>
        <w:rPr>
          <w:rFonts w:hint="eastAsia" w:ascii="仿宋" w:eastAsia="仿宋" w:cs="仿宋"/>
          <w:sz w:val="32"/>
        </w:rPr>
        <w:t>石碉楼乡人民政府</w:t>
      </w:r>
    </w:p>
    <w:p>
      <w:pPr>
        <w:pStyle w:val="11"/>
        <w:jc w:val="right"/>
        <w:rPr>
          <w:rFonts w:ascii="仿宋" w:eastAsia="仿宋" w:cs="仿宋"/>
          <w:sz w:val="32"/>
        </w:rPr>
      </w:pPr>
      <w:r>
        <w:rPr>
          <w:rFonts w:hint="eastAsia" w:ascii="仿宋" w:eastAsia="仿宋" w:cs="仿宋"/>
          <w:sz w:val="32"/>
        </w:rPr>
        <w:t>2026年3月27日</w:t>
      </w:r>
    </w:p>
    <w:p>
      <w:pPr>
        <w:spacing w:line="560" w:lineRule="exact"/>
        <w:jc w:val="righ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jc w:val="righ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rPr>
          <w:rFonts w:ascii="仿宋" w:eastAsia="仿宋" w:cs="仿宋"/>
          <w:sz w:val="32"/>
          <w:szCs w:val="32"/>
        </w:rPr>
      </w:pPr>
    </w:p>
    <w:p>
      <w:pPr>
        <w:pStyle w:val="14"/>
        <w:rPr>
          <w:rFonts w:ascii="仿宋" w:eastAsia="仿宋" w:cs="仿宋"/>
          <w:sz w:val="32"/>
          <w:szCs w:val="32"/>
        </w:rPr>
      </w:pPr>
    </w:p>
    <w:p>
      <w:pPr>
        <w:pBdr>
          <w:top w:val="single" w:color="auto" w:sz="4" w:space="0"/>
          <w:bottom w:val="single" w:color="auto" w:sz="4" w:space="0"/>
        </w:pBdr>
        <w:spacing w:line="560" w:lineRule="exact"/>
        <w:ind w:firstLine="320" w:firstLineChars="1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石碉楼乡人民政府办公室　　    2026年3月27日印发</w:t>
      </w: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附表</w:t>
      </w:r>
      <w:r>
        <w:rPr>
          <w:rFonts w:hint="eastAsia" w:eastAsia="黑体"/>
          <w:sz w:val="32"/>
          <w:szCs w:val="32"/>
        </w:rPr>
        <w:t>1</w:t>
      </w:r>
    </w:p>
    <w:p>
      <w:pPr>
        <w:widowControl/>
        <w:spacing w:line="560" w:lineRule="exact"/>
        <w:ind w:firstLine="880" w:firstLineChars="200"/>
        <w:jc w:val="center"/>
        <w:textAlignment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hint="eastAsia" w:eastAsia="方正小标宋简体"/>
          <w:color w:val="000000"/>
          <w:kern w:val="0"/>
          <w:sz w:val="44"/>
          <w:szCs w:val="44"/>
        </w:rPr>
        <w:t>部门预算绩效自评打分表</w:t>
      </w:r>
    </w:p>
    <w:tbl>
      <w:tblPr>
        <w:tblStyle w:val="12"/>
        <w:tblW w:w="109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201"/>
        <w:gridCol w:w="1929"/>
        <w:gridCol w:w="717"/>
        <w:gridCol w:w="4760"/>
        <w:gridCol w:w="730"/>
        <w:gridCol w:w="4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9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绩效评价指标指标分值</w:t>
            </w:r>
          </w:p>
        </w:tc>
        <w:tc>
          <w:tcPr>
            <w:tcW w:w="4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指标解释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自评得分</w:t>
            </w:r>
          </w:p>
        </w:tc>
        <w:tc>
          <w:tcPr>
            <w:tcW w:w="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指标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4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7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4" w:hRule="atLeast"/>
          <w:jc w:val="center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1" w:firstLineChars="200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总体绩效（65分）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履职效能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（15分）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snapToGrid w:val="0"/>
                <w:color w:val="000000"/>
                <w:kern w:val="0"/>
                <w:sz w:val="18"/>
                <w:szCs w:val="18"/>
              </w:rPr>
              <w:t>宣传和贯彻执行上级各部门及本镇的各项政策、法规、决议等;保障人员经费，保障日常业务有序进行履职效果;宣传及其他工作履职效果</w:t>
            </w:r>
          </w:p>
        </w:tc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部门整体绩效目标中选定3-5个核心职能目标，反映该项职能目标完成效果情况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预算管理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（25分）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预算编制质量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部门是否严格按要求编制年初部门预算，年初预算编制的科学性和准确性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单位收入统筹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部门统筹自有收入努力程度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支出执行管理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部门1至6月、1至10月预算执行情况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预算年终结余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部门整体年终预算结余情况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严控一般性支出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部门严控“三公”经费、会议、培训、差旅、办节办展、办公设备购置、信息化建设和运维、课题经费、竞赛活动、规划编制一般性支出情况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财务管理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财务管理制度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部门财务管理制度建立情况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财务岗位设置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部门财务岗位设置是否符合相关财务管理制度要求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资金使用规范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部门资金使用是否符合相关财务管理制度规定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人均资产变化率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部门人均资产变化情况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资产利用率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部门资产超最低使用年限情况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资产盘活率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部门闲置一年以上的资产盘活情况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采购管理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（6分）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支持中小企业发展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部门是否严格执行政府采购促进中小企业发展相关管理办法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部门政府采购项目资金支付比例情况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项目绩效（35分）</w:t>
            </w:r>
          </w:p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项目决策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决策程序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部门预算项目设立是否按规定履行评估论证、申报程序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目标设置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项目入库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部门预算项目是否在规定时间完成项目入库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项目执行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执行同向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部门预算项目实际列支内容是否与绩效目标设置方向相符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项目调整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部门预算项目是否采取对应调整措施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执行结果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部门预算项目预算执行情况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目标实现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（11分）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目标完成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部门预算项目绩效目标数量指标完成情况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目标偏离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部门预算项目绩效目标数量指标实现程度与预期目标的偏离情况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实现效果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部门预算项目绩效目标效益指标实施效果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扣分项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3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被评价部门配合度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-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40" w:firstLineChars="200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被评价对象工作配合情况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>
      <w:pPr>
        <w:pStyle w:val="14"/>
        <w:spacing w:line="560" w:lineRule="exact"/>
      </w:pPr>
    </w:p>
    <w:p>
      <w:pPr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附表</w:t>
      </w:r>
      <w:r>
        <w:rPr>
          <w:rFonts w:hint="eastAsia" w:eastAsia="黑体"/>
          <w:sz w:val="32"/>
          <w:szCs w:val="32"/>
        </w:rPr>
        <w:t>2</w:t>
      </w:r>
    </w:p>
    <w:p>
      <w:pPr>
        <w:widowControl/>
        <w:spacing w:line="560" w:lineRule="exact"/>
        <w:ind w:firstLine="880" w:firstLineChars="200"/>
        <w:jc w:val="center"/>
        <w:textAlignment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eastAsia="方正小标宋简体"/>
          <w:color w:val="000000"/>
          <w:kern w:val="0"/>
          <w:sz w:val="44"/>
          <w:szCs w:val="44"/>
        </w:rPr>
        <w:t>部门整体</w:t>
      </w:r>
      <w:r>
        <w:rPr>
          <w:rFonts w:hint="eastAsia" w:eastAsia="方正小标宋简体"/>
          <w:color w:val="000000"/>
          <w:kern w:val="0"/>
          <w:sz w:val="44"/>
          <w:szCs w:val="44"/>
        </w:rPr>
        <w:t>支出</w:t>
      </w:r>
      <w:r>
        <w:rPr>
          <w:rFonts w:eastAsia="方正小标宋简体"/>
          <w:color w:val="000000"/>
          <w:kern w:val="0"/>
          <w:sz w:val="44"/>
          <w:szCs w:val="44"/>
        </w:rPr>
        <w:t>绩效目标完成情况自评表</w:t>
      </w:r>
    </w:p>
    <w:tbl>
      <w:tblPr>
        <w:tblStyle w:val="12"/>
        <w:tblW w:w="9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"/>
        <w:gridCol w:w="593"/>
        <w:gridCol w:w="803"/>
        <w:gridCol w:w="1555"/>
        <w:gridCol w:w="494"/>
        <w:gridCol w:w="777"/>
        <w:gridCol w:w="1018"/>
        <w:gridCol w:w="1045"/>
        <w:gridCol w:w="1676"/>
        <w:gridCol w:w="13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ind w:firstLine="480" w:firstLineChars="20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br w:type="page"/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部门名称</w:t>
            </w:r>
          </w:p>
        </w:tc>
        <w:tc>
          <w:tcPr>
            <w:tcW w:w="79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黑水县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石碉楼乡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年度部门整体预算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资金总额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财政拨款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收入预算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支出预算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0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年度总体目标</w:t>
            </w:r>
          </w:p>
        </w:tc>
        <w:tc>
          <w:tcPr>
            <w:tcW w:w="79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1.党建工作再抓实。落细落实《阿坝州“两联一进”群众工作全覆盖办法》，加强政治思想建设、基层阵地建设、干部队伍建设和宣传教育引导，牢牢掌握意识形态主动权。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2.项目保障再用功。科学谋划项目发展，结合资源优势和发展定位，在产业发展项目上再添举措、出实招，发展种养结合产业项目，不断丰富农业产业业态，书写绿色文章。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.乡村振兴上拼全力。乡村振兴，产业先行，产业发展了，农村才有人气。按照“红色慈坝守初心，绿色发展担使命”的发展思路，因村制宜，发挥优势，发展特色种养殖业，不断拓宽发展领域，形成各具特色的经济发展路子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4.社会事业再见效。做好社会保障，加大工作力度。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5.社会治理再用情。做好安全生产监管，进一步落实安全生产责任，常态化开展安全生产检查，及时发现安全隐患，及时解决消除，确保不发生大的安全事故。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管管理效率</w:t>
            </w:r>
          </w:p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一一级指标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指标值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指标设置参考值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指标实际完成值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三年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均值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2023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2024年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3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成成本指标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财政拨款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预算编制偏离度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单位收入统筹度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≥95%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97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预算年终结余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率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一般性支出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金额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</w:t>
            </w: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1478.75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万元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1478.75万元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财务管理规范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资产配置预算偏离度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≥95%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97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履履职效能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一一级指标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指标值（包含数字及文字描述）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产产出指标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数量指标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石碉楼乡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共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个村，村干部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69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名，确保村干部工资、按时交纳保险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69人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69人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开展村级公共运行维护（道路、村活动室）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9处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通过多途径进行政策宣传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64次/年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64次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组织各村支部书记开党建工作会议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54次/年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54次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石碉楼乡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在职职工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30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人、在编车辆1辆，严格控制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“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三公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”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经费支出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=30人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30人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保障经费按时按质量发放，完成相关工作及任务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保障经费按时按质量发放，项目均达到验收标准，任务均按时完成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12个月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12月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效效益指标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对村级运行发展提升度，提高干部职工的工作积极性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满意度指标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提升村民对乡镇的满意度，做好对职工的关心关爱工作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成成本指标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经济成本指标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保障基本支出、资金投入使用：人员经费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673.3.</w:t>
            </w:r>
            <w:r>
              <w:rPr>
                <w:rFonts w:ascii="宋体" w:cs="宋体"/>
                <w:kern w:val="0"/>
                <w:sz w:val="18"/>
                <w:szCs w:val="18"/>
              </w:rPr>
              <w:t>元、公用经费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79.76万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753.07</w:t>
            </w:r>
            <w:r>
              <w:rPr>
                <w:rFonts w:ascii="宋体" w:cs="宋体"/>
                <w:kern w:val="0"/>
                <w:sz w:val="18"/>
                <w:szCs w:val="18"/>
              </w:rPr>
              <w:t>万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left="0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753.07万元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保障项目支出、资金投入使用：村干部工资及体检费、村干部工资、村级公共运行维护费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336.83万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336.83万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left="0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336.83万元</w:t>
            </w:r>
          </w:p>
        </w:tc>
      </w:tr>
    </w:tbl>
    <w:p>
      <w:pPr>
        <w:pStyle w:val="14"/>
        <w:spacing w:before="0" w:after="0" w:line="560" w:lineRule="exact"/>
      </w:pPr>
    </w:p>
    <w:p>
      <w:pPr>
        <w:tabs>
          <w:tab w:val="left" w:pos="703"/>
        </w:tabs>
        <w:jc w:val="lef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  <w:ind w:left="0" w:leftChars="0" w:firstLine="0" w:firstLineChars="0"/>
      </w:pPr>
    </w:p>
    <w:p>
      <w:pPr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附表3</w:t>
      </w:r>
    </w:p>
    <w:p>
      <w:pPr>
        <w:spacing w:line="580" w:lineRule="exact"/>
        <w:ind w:firstLine="320" w:firstLineChars="1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部门预算项目支出绩效评价表（2025年度）</w:t>
      </w:r>
    </w:p>
    <w:p>
      <w:pPr>
        <w:pStyle w:val="2"/>
        <w:ind w:left="372" w:leftChars="177" w:firstLine="480" w:firstLineChars="150"/>
        <w:rPr>
          <w:rFonts w:hint="eastAsia"/>
        </w:rPr>
      </w:pPr>
      <w:r>
        <w:rPr>
          <w:rFonts w:hint="eastAsia"/>
        </w:rPr>
        <w:t>见附件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AR PL UKai C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Y1MTIxMDc5N2FmMjMxN2QwNzY4OGZhNDdmY2QwYjMifQ=="/>
  </w:docVars>
  <w:rsids>
    <w:rsidRoot w:val="00000000"/>
    <w:rsid w:val="3BFDD23E"/>
    <w:rsid w:val="54455CD4"/>
    <w:rsid w:val="5B757C74"/>
    <w:rsid w:val="74656B96"/>
    <w:rsid w:val="FAEBF88A"/>
    <w:rsid w:val="FEE741B5"/>
    <w:rsid w:val="FFF97B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iPriority w:val="0"/>
    <w:pPr>
      <w:ind w:left="400" w:leftChars="200" w:hanging="200" w:hangingChars="200"/>
    </w:pPr>
    <w:rPr>
      <w:rFonts w:eastAsia="仿宋_GB2312"/>
      <w:sz w:val="32"/>
      <w:szCs w:val="32"/>
    </w:rPr>
  </w:style>
  <w:style w:type="paragraph" w:styleId="6">
    <w:name w:val="Body Text Indent"/>
    <w:basedOn w:val="1"/>
    <w:uiPriority w:val="0"/>
    <w:pPr>
      <w:spacing w:after="120"/>
      <w:ind w:left="200" w:leftChars="200"/>
    </w:pPr>
    <w:rPr>
      <w:rFonts w:ascii="仿宋_GB2312" w:hAnsi="仿宋_GB2312"/>
      <w:szCs w:val="32"/>
    </w:rPr>
  </w:style>
  <w:style w:type="paragraph" w:styleId="7">
    <w:name w:val="Plain Text"/>
    <w:basedOn w:val="1"/>
    <w:qFormat/>
    <w:uiPriority w:val="0"/>
    <w:rPr>
      <w:rFonts w:ascii="宋体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Arial"/>
      <w:sz w:val="18"/>
      <w:szCs w:val="18"/>
    </w:rPr>
  </w:style>
  <w:style w:type="paragraph" w:styleId="10">
    <w:name w:val="Normal (Web)"/>
    <w:uiPriority w:val="0"/>
    <w:pPr>
      <w:widowControl w:val="0"/>
      <w:spacing w:before="100" w:beforeAutospacing="1" w:after="100" w:afterAutospacing="1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11">
    <w:name w:val="Body Text First Indent 2"/>
    <w:basedOn w:val="6"/>
    <w:uiPriority w:val="0"/>
    <w:pPr>
      <w:ind w:firstLine="200" w:firstLineChars="200"/>
    </w:pPr>
  </w:style>
  <w:style w:type="paragraph" w:customStyle="1" w:styleId="14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15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21</Pages>
  <Words>8384</Words>
  <Characters>8955</Characters>
  <Lines>772</Lines>
  <Paragraphs>356</Paragraphs>
  <TotalTime>5</TotalTime>
  <ScaleCrop>false</ScaleCrop>
  <LinksUpToDate>false</LinksUpToDate>
  <CharactersWithSpaces>8976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2025-05-20T08:48:00Z</dcterms:created>
  <dc:creator>Sky123.Org</dc:creator>
  <cp:lastModifiedBy>user</cp:lastModifiedBy>
  <dcterms:modified xsi:type="dcterms:W3CDTF">2026-09-22T11:06:37Z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72F34A75AA2446D695DF34A0A28406D6_13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