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hint="eastAsia" w:ascii="宋体" w:cs="宋体"/>
          <w:b/>
          <w:bCs/>
          <w:color w:val="FF0000"/>
          <w:w w:val="60"/>
          <w:sz w:val="112"/>
          <w:szCs w:val="112"/>
        </w:rPr>
      </w:pPr>
      <w:bookmarkStart w:id="0" w:name="_GoBack"/>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3665" distR="113665"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0" r="0" b="0"/>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HfBXpcZAgAAIg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cZPVKbXIkZ7U51RSfyxkEhr3HdKOrQVzvLtAI5TIt9rvLc3k+k0+jAl09ldjom7rexvK6AZQpUU&#10;ifXhOvTePVgnmhZPmiSe2rw9BFOLpNl1mmFItE6aerB59OZtnrquv/bq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Mcj0uzYAAAABwEAAA8AAAAAAAAAAQAgAAAAOAAAAGRycy9kb3ducmV2LnhtbFBL&#10;AQIUABQAAAAIAIdO4kB3wV6XGQIAACIEAAAOAAAAAAAAAAEAIAAAAD0BAABkcnMvZTJvRG9jLnht&#10;bFBLBQYAAAAABgAGAFkBAADI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w:t>
      </w:r>
      <w:r>
        <w:rPr>
          <w:rFonts w:ascii="仿宋_GB2312" w:eastAsia="仿宋_GB2312" w:cs="仿宋_GB2312"/>
          <w:sz w:val="32"/>
          <w:szCs w:val="32"/>
        </w:rPr>
        <w:t>石</w:t>
      </w:r>
      <w:r>
        <w:rPr>
          <w:rFonts w:hint="eastAsia" w:ascii="仿宋_GB2312" w:eastAsia="仿宋_GB2312" w:cs="仿宋_GB2312"/>
          <w:sz w:val="32"/>
          <w:szCs w:val="32"/>
        </w:rPr>
        <w:t>府〔</w:t>
      </w:r>
      <w:r>
        <w:rPr>
          <w:rFonts w:ascii="仿宋_GB2312" w:eastAsia="仿宋_GB2312" w:cs="仿宋_GB2312"/>
          <w:sz w:val="32"/>
          <w:szCs w:val="32"/>
        </w:rPr>
        <w:t>20</w:t>
      </w:r>
      <w:r>
        <w:rPr>
          <w:rFonts w:hint="eastAsia" w:ascii="仿宋_GB2312" w:eastAsia="仿宋_GB2312" w:cs="仿宋_GB2312"/>
          <w:sz w:val="32"/>
          <w:szCs w:val="32"/>
        </w:rPr>
        <w:t>2</w:t>
      </w:r>
      <w:r>
        <w:rPr>
          <w:rFonts w:hint="default" w:ascii="仿宋_GB2312" w:eastAsia="仿宋_GB2312" w:cs="仿宋_GB2312"/>
          <w:sz w:val="32"/>
          <w:szCs w:val="32"/>
          <w:lang w:val="en"/>
        </w:rPr>
        <w:t>6</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10</w:t>
      </w:r>
      <w:r>
        <w:rPr>
          <w:rFonts w:hint="eastAsia" w:ascii="仿宋_GB2312" w:eastAsia="仿宋_GB2312" w:cs="仿宋_GB2312"/>
          <w:sz w:val="32"/>
          <w:szCs w:val="32"/>
        </w:rPr>
        <w:t>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44"/>
          <w:szCs w:val="44"/>
        </w:rPr>
      </w:pPr>
      <w:r>
        <w:rPr>
          <w:rFonts w:hint="default" w:ascii="方正小标宋简体" w:eastAsia="方正小标宋简体" w:cs="方正小标宋简体"/>
          <w:kern w:val="0"/>
          <w:sz w:val="44"/>
          <w:szCs w:val="44"/>
          <w:lang w:val="en"/>
        </w:rPr>
        <w:t>2025</w:t>
      </w:r>
      <w:r>
        <w:rPr>
          <w:rFonts w:hint="eastAsia" w:ascii="方正小标宋简体" w:eastAsia="方正小标宋简体" w:cs="方正小标宋简体"/>
          <w:kern w:val="0"/>
          <w:sz w:val="44"/>
          <w:szCs w:val="44"/>
        </w:rPr>
        <w:t>年度石碉楼乡人民政府</w:t>
      </w:r>
    </w:p>
    <w:p>
      <w:pPr>
        <w:spacing w:line="580" w:lineRule="exact"/>
        <w:jc w:val="center"/>
        <w:rPr>
          <w:rFonts w:ascii="仿宋_GB2312" w:eastAsia="仿宋_GB2312" w:cs="仿宋_GB2312"/>
          <w:sz w:val="32"/>
          <w:szCs w:val="32"/>
        </w:rPr>
      </w:pPr>
      <w:r>
        <w:rPr>
          <w:rFonts w:hint="eastAsia" w:ascii="方正小标宋简体" w:eastAsia="方正小标宋简体" w:cs="方正小标宋简体"/>
          <w:kern w:val="0"/>
          <w:sz w:val="44"/>
          <w:szCs w:val="44"/>
        </w:rPr>
        <w:t>驻村工作队专项工作经费项目支出绩效评价报告</w:t>
      </w:r>
    </w:p>
    <w:p>
      <w:pPr>
        <w:numPr>
          <w:ilvl w:val="0"/>
          <w:numId w:val="1"/>
        </w:numPr>
        <w:spacing w:line="576" w:lineRule="exact"/>
        <w:ind w:left="0" w:firstLine="624" w:firstLineChars="200"/>
        <w:rPr>
          <w:rFonts w:ascii="黑体" w:eastAsia="黑体" w:cs="黑体"/>
          <w:sz w:val="32"/>
          <w:szCs w:val="32"/>
        </w:rPr>
      </w:pPr>
      <w:r>
        <w:rPr>
          <w:rFonts w:hint="eastAsia" w:ascii="黑体" w:eastAsia="黑体" w:cs="黑体"/>
          <w:sz w:val="32"/>
          <w:szCs w:val="32"/>
        </w:rPr>
        <w:t>项目概况</w:t>
      </w:r>
    </w:p>
    <w:p>
      <w:pPr>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（一）设立背景及基本情况</w:t>
      </w:r>
      <w:r>
        <w:rPr>
          <w:rFonts w:hint="eastAsia" w:ascii="仿宋_GB2312" w:eastAsia="仿宋_GB2312" w:cs="仿宋_GB2312"/>
          <w:sz w:val="32"/>
          <w:szCs w:val="32"/>
          <w:lang w:val="zh-CN"/>
        </w:rPr>
        <w:t>。</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，项目支出95000元。资金申报后在规定的时间内下发给我们单位，本单位也在规定时间内及时进行了支出。该项目均符合资金管理办法等相关规定。</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（二）实施目的及支持方向。</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，主要用于工作队驻村期间必要的工作和生活性支出，不得用于固定资产购置，主要用于:办公费用、水电费与生活易耗品、人工费、交通费等</w:t>
      </w:r>
      <w:r>
        <w:rPr>
          <w:rFonts w:hint="eastAsia" w:ascii="仿宋_GB2312" w:eastAsia="仿宋_GB2312" w:cs="仿宋_GB2312"/>
          <w:sz w:val="32"/>
          <w:szCs w:val="32"/>
          <w:lang w:val="zh-CN"/>
        </w:rPr>
        <w:t>。</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（三）预算安排及分配管理。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该项目</w:t>
      </w:r>
      <w:r>
        <w:rPr>
          <w:rFonts w:ascii="仿宋_GB2312" w:eastAsia="仿宋_GB2312" w:cs="仿宋_GB2312"/>
          <w:sz w:val="32"/>
          <w:szCs w:val="32"/>
        </w:rPr>
        <w:t>预算安排</w:t>
      </w:r>
      <w:r>
        <w:rPr>
          <w:rFonts w:hint="eastAsia" w:ascii="仿宋_GB2312" w:eastAsia="仿宋_GB2312" w:cs="仿宋_GB2312"/>
          <w:sz w:val="32"/>
          <w:szCs w:val="32"/>
        </w:rPr>
        <w:t>0.</w:t>
      </w:r>
      <w:r>
        <w:rPr>
          <w:rFonts w:ascii="仿宋_GB2312" w:eastAsia="仿宋_GB2312" w:cs="仿宋_GB2312"/>
          <w:sz w:val="32"/>
          <w:szCs w:val="32"/>
        </w:rPr>
        <w:t>5万元/</w:t>
      </w:r>
      <w:r>
        <w:rPr>
          <w:rFonts w:hint="eastAsia" w:ascii="仿宋_GB2312" w:eastAsia="仿宋_GB2312" w:cs="仿宋_GB2312"/>
          <w:sz w:val="32"/>
          <w:szCs w:val="32"/>
        </w:rPr>
        <w:t>名</w:t>
      </w:r>
      <w:r>
        <w:rPr>
          <w:rFonts w:ascii="仿宋_GB2312" w:eastAsia="仿宋_GB2312" w:cs="仿宋_GB2312"/>
          <w:sz w:val="32"/>
          <w:szCs w:val="32"/>
        </w:rPr>
        <w:t>,石碉楼有</w:t>
      </w:r>
      <w:r>
        <w:rPr>
          <w:rFonts w:hint="eastAsia" w:ascii="仿宋_GB2312" w:eastAsia="仿宋_GB2312" w:cs="仿宋_GB2312"/>
          <w:sz w:val="32"/>
          <w:szCs w:val="32"/>
        </w:rPr>
        <w:t>19名驻村工作人员</w:t>
      </w:r>
      <w:r>
        <w:rPr>
          <w:rFonts w:ascii="仿宋_GB2312" w:eastAsia="仿宋_GB2312" w:cs="仿宋_GB2312"/>
          <w:sz w:val="32"/>
          <w:szCs w:val="32"/>
        </w:rPr>
        <w:t>共计</w:t>
      </w:r>
      <w:r>
        <w:rPr>
          <w:rFonts w:hint="eastAsia" w:ascii="仿宋_GB2312" w:eastAsia="仿宋_GB2312" w:cs="仿宋_GB2312"/>
          <w:sz w:val="32"/>
          <w:szCs w:val="32"/>
        </w:rPr>
        <w:t>9.5</w:t>
      </w:r>
      <w:r>
        <w:rPr>
          <w:rFonts w:ascii="仿宋_GB2312" w:eastAsia="仿宋_GB2312" w:cs="仿宋_GB2312"/>
          <w:sz w:val="32"/>
          <w:szCs w:val="32"/>
        </w:rPr>
        <w:t>万元,</w:t>
      </w:r>
      <w:r>
        <w:rPr>
          <w:rFonts w:hint="eastAsia" w:ascii="仿宋_GB2312" w:eastAsia="仿宋_GB2312" w:cs="仿宋_GB2312"/>
          <w:sz w:val="32"/>
          <w:szCs w:val="32"/>
        </w:rPr>
        <w:t>截止评价时点实际到位及时，资金到位情况与资金计划基本一致。</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(四)项目绩效目标设置</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年度</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支出，保障脱贫村巩固拓展脱贫攻坚成果同乡村振兴有效衔接工作顺利开展。</w:t>
      </w:r>
    </w:p>
    <w:p>
      <w:pPr>
        <w:adjustRightInd w:val="0"/>
        <w:snapToGrid w:val="0"/>
        <w:spacing w:line="576" w:lineRule="exact"/>
        <w:ind w:firstLine="624" w:firstLineChars="200"/>
        <w:rPr>
          <w:rFonts w:ascii="黑体" w:eastAsia="黑体" w:cs="黑体"/>
          <w:color w:val="000000"/>
          <w:sz w:val="32"/>
          <w:szCs w:val="32"/>
        </w:rPr>
      </w:pPr>
      <w:r>
        <w:rPr>
          <w:rFonts w:hint="eastAsia" w:ascii="黑体" w:eastAsia="黑体" w:cs="黑体"/>
          <w:color w:val="000000"/>
          <w:sz w:val="32"/>
          <w:szCs w:val="32"/>
        </w:rPr>
        <w:t>二、评价实施</w:t>
      </w:r>
    </w:p>
    <w:p>
      <w:pPr>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（三）评价选点。</w:t>
      </w:r>
      <w:r>
        <w:rPr>
          <w:rFonts w:hint="eastAsia" w:ascii="仿宋_GB2312" w:eastAsia="仿宋_GB2312" w:cs="仿宋_GB2312"/>
          <w:sz w:val="32"/>
          <w:szCs w:val="32"/>
        </w:rPr>
        <w:t>石碉楼乡</w:t>
      </w:r>
      <w:r>
        <w:rPr>
          <w:rFonts w:hint="default" w:ascii="仿宋_GB2312" w:eastAsia="仿宋_GB2312" w:cs="仿宋_GB2312"/>
          <w:sz w:val="32"/>
          <w:szCs w:val="32"/>
          <w:lang w:val="en"/>
        </w:rPr>
        <w:t>2025</w:t>
      </w:r>
      <w:r>
        <w:rPr>
          <w:rFonts w:hint="eastAsia" w:ascii="仿宋_GB2312" w:eastAsia="仿宋_GB2312" w:cs="仿宋_GB2312"/>
          <w:sz w:val="32"/>
          <w:szCs w:val="32"/>
        </w:rPr>
        <w:t>年</w:t>
      </w:r>
      <w:r>
        <w:rPr>
          <w:rFonts w:hint="eastAsia" w:ascii="仿宋_GB2312" w:eastAsia="仿宋_GB2312" w:cs="仿宋_GB2312"/>
          <w:sz w:val="32"/>
          <w:szCs w:val="32"/>
          <w:lang w:eastAsia="zh-CN"/>
        </w:rPr>
        <w:t>驻村工作队专项工作经费</w:t>
      </w:r>
      <w:r>
        <w:rPr>
          <w:rFonts w:hint="eastAsia" w:ascii="仿宋_GB2312" w:eastAsia="仿宋_GB2312" w:cs="仿宋_GB2312"/>
          <w:sz w:val="32"/>
          <w:szCs w:val="32"/>
        </w:rPr>
        <w:t>项目主要开展工作地点为黑水县石碉楼乡，本次绩效评价主体为黑水县石碉楼乡人民政府，项目不涉及其他。</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（四）评价方法。</w:t>
      </w: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spacing w:line="576" w:lineRule="exact"/>
        <w:ind w:firstLine="624" w:firstLineChars="200"/>
        <w:rPr>
          <w:rFonts w:ascii="楷体_GB2312" w:eastAsia="楷体_GB2312"/>
          <w:b/>
          <w:sz w:val="32"/>
          <w:szCs w:val="32"/>
          <w:lang w:val="zh-CN"/>
        </w:rPr>
      </w:pPr>
      <w:r>
        <w:rPr>
          <w:rFonts w:hint="eastAsia" w:ascii="楷体_GB2312" w:eastAsia="楷体_GB2312"/>
          <w:b/>
          <w:sz w:val="32"/>
          <w:szCs w:val="32"/>
          <w:lang w:val="zh-CN"/>
        </w:rPr>
        <w:t>（五）评价组织。</w:t>
      </w:r>
    </w:p>
    <w:p>
      <w:pPr>
        <w:spacing w:line="576" w:lineRule="exact"/>
        <w:ind w:firstLine="624" w:firstLineChars="200"/>
        <w:rPr>
          <w:rFonts w:ascii="仿宋_GB2312" w:eastAsia="仿宋_GB2312" w:cs="仿宋_GB2312"/>
          <w:bCs/>
          <w:sz w:val="32"/>
          <w:szCs w:val="32"/>
        </w:rPr>
      </w:pPr>
      <w:r>
        <w:rPr>
          <w:rFonts w:hint="eastAsia" w:ascii="仿宋_GB2312" w:eastAsia="仿宋_GB2312" w:cs="仿宋_GB2312"/>
          <w:sz w:val="32"/>
          <w:szCs w:val="32"/>
        </w:rPr>
        <w:t>评价组人员构成和职责分工。</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1、领导小组职责：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2、办公室职责：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3、具体执行人员职责：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624" w:firstLineChars="200"/>
        <w:rPr>
          <w:rFonts w:ascii="黑体" w:eastAsia="黑体" w:cs="黑体"/>
          <w:color w:val="FFC000"/>
          <w:sz w:val="32"/>
          <w:szCs w:val="32"/>
        </w:rPr>
      </w:pPr>
      <w:r>
        <w:rPr>
          <w:rFonts w:hint="eastAsia" w:ascii="黑体" w:eastAsia="黑体"/>
          <w:sz w:val="32"/>
          <w:szCs w:val="32"/>
        </w:rPr>
        <w:t>三、绩效分析</w:t>
      </w:r>
    </w:p>
    <w:p>
      <w:pPr>
        <w:spacing w:line="576" w:lineRule="exact"/>
        <w:ind w:firstLine="624" w:firstLineChars="200"/>
        <w:rPr>
          <w:rFonts w:ascii="楷体_GB2312" w:eastAsia="楷体_GB2312"/>
          <w:b/>
          <w:sz w:val="32"/>
          <w:szCs w:val="32"/>
        </w:rPr>
      </w:pPr>
      <w:r>
        <w:rPr>
          <w:rFonts w:hint="eastAsia" w:ascii="楷体_GB2312" w:eastAsia="楷体_GB2312"/>
          <w:b/>
          <w:sz w:val="32"/>
          <w:szCs w:val="32"/>
          <w:lang w:val="zh-CN"/>
        </w:rPr>
        <w:t>（一）</w:t>
      </w:r>
      <w:r>
        <w:rPr>
          <w:rFonts w:hint="eastAsia" w:ascii="楷体_GB2312" w:eastAsia="楷体_GB2312"/>
          <w:b/>
          <w:sz w:val="32"/>
          <w:szCs w:val="32"/>
        </w:rPr>
        <w:t>通用指标</w:t>
      </w:r>
      <w:r>
        <w:rPr>
          <w:rFonts w:hint="eastAsia" w:ascii="楷体_GB2312" w:eastAsia="楷体_GB2312"/>
          <w:b/>
          <w:bCs/>
          <w:sz w:val="32"/>
          <w:szCs w:val="32"/>
        </w:rPr>
        <w:t>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（1）决策程序</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（2）规划论证</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（3）资金投向</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2.项目管理。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lang w:val="zh-CN"/>
        </w:rPr>
      </w:pPr>
      <w:r>
        <w:rPr>
          <w:rFonts w:hint="eastAsia" w:ascii="仿宋_GB2312" w:eastAsia="仿宋_GB2312" w:cs="仿宋_GB2312"/>
          <w:sz w:val="32"/>
          <w:szCs w:val="32"/>
          <w:lang w:val="zh-CN"/>
        </w:rPr>
        <w:t>（1）制度办法</w:t>
      </w:r>
    </w:p>
    <w:p>
      <w:pPr>
        <w:keepNext w:val="0"/>
        <w:keepLines w:val="0"/>
        <w:pageBreakBefore w:val="0"/>
        <w:kinsoku/>
        <w:wordWrap/>
        <w:overflowPunct/>
        <w:topLinePunct w:val="0"/>
        <w:autoSpaceDE/>
        <w:autoSpaceDN/>
        <w:bidi w:val="0"/>
        <w:spacing w:line="560" w:lineRule="exact"/>
        <w:ind w:firstLine="624" w:firstLineChars="200"/>
        <w:textAlignment w:val="auto"/>
        <w:rPr>
          <w:rFonts w:ascii="仿宋_GB2312" w:eastAsia="仿宋_GB2312" w:cs="仿宋_GB2312"/>
          <w:sz w:val="32"/>
          <w:szCs w:val="32"/>
        </w:rPr>
      </w:pPr>
      <w:r>
        <w:rPr>
          <w:rFonts w:hint="eastAsia" w:ascii="仿宋_GB2312" w:eastAsia="仿宋_GB2312" w:cs="仿宋_GB2312"/>
          <w:sz w:val="32"/>
          <w:szCs w:val="32"/>
        </w:rPr>
        <w:t>资金管理办法等管理制度体系健全完善，不存在管理制度缺失、管理办法过期情况，</w:t>
      </w:r>
      <w:r>
        <w:rPr>
          <w:rFonts w:hint="eastAsia" w:ascii="仿宋_GB2312" w:eastAsia="仿宋_GB2312" w:cs="仿宋_GB2312"/>
          <w:sz w:val="32"/>
          <w:szCs w:val="32"/>
          <w:lang w:val="zh-CN"/>
        </w:rPr>
        <w:t>该项指标得分</w:t>
      </w:r>
      <w:r>
        <w:rPr>
          <w:rFonts w:hint="eastAsia" w:ascii="仿宋_GB2312" w:eastAsia="仿宋_GB2312" w:cs="仿宋_GB2312"/>
          <w:sz w:val="32"/>
          <w:szCs w:val="32"/>
        </w:rPr>
        <w:t>2</w:t>
      </w:r>
      <w:r>
        <w:rPr>
          <w:rFonts w:hint="eastAsia" w:ascii="仿宋_GB2312" w:eastAsia="仿宋_GB2312" w:cs="仿宋_GB2312"/>
          <w:sz w:val="32"/>
          <w:szCs w:val="32"/>
          <w:lang w:val="zh-CN"/>
        </w:rPr>
        <w:t>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（2）分配管理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（3）绩效监管</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项目按</w:t>
      </w:r>
      <w:r>
        <w:rPr>
          <w:rFonts w:hint="default" w:ascii="仿宋_GB2312" w:eastAsia="仿宋_GB2312" w:cs="仿宋_GB2312"/>
          <w:sz w:val="32"/>
          <w:szCs w:val="32"/>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3.项目实施。围绕、进行绩效分析。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（1）预算执行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（2）资金使用</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4.项目结果。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（1）目标完成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（2）完成时效</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spacing w:line="576" w:lineRule="exact"/>
        <w:ind w:firstLine="624" w:firstLineChars="200"/>
        <w:rPr>
          <w:rFonts w:ascii="楷体_GB2312" w:eastAsia="楷体_GB2312"/>
          <w:b/>
          <w:bCs/>
          <w:sz w:val="32"/>
          <w:szCs w:val="32"/>
          <w:lang w:val="zh-CN"/>
        </w:rPr>
      </w:pPr>
      <w:r>
        <w:rPr>
          <w:rFonts w:hint="eastAsia" w:ascii="楷体_GB2312" w:eastAsia="楷体_GB2312"/>
          <w:b/>
          <w:sz w:val="32"/>
          <w:szCs w:val="32"/>
          <w:lang w:val="zh-CN"/>
        </w:rPr>
        <w:t>（二）专用指标</w:t>
      </w:r>
      <w:r>
        <w:rPr>
          <w:rFonts w:hint="eastAsia" w:ascii="楷体_GB2312" w:eastAsia="楷体_GB2312"/>
          <w:b/>
          <w:bCs/>
          <w:sz w:val="32"/>
          <w:szCs w:val="32"/>
          <w:lang w:val="zh-CN"/>
        </w:rPr>
        <w:t>绩效分析。</w:t>
      </w:r>
    </w:p>
    <w:p>
      <w:pPr>
        <w:spacing w:line="576" w:lineRule="exact"/>
        <w:ind w:firstLine="624" w:firstLineChars="200"/>
        <w:rPr>
          <w:rFonts w:ascii="楷体_GB2312" w:eastAsia="楷体_GB2312"/>
          <w:b/>
          <w:bCs/>
          <w:sz w:val="32"/>
          <w:szCs w:val="32"/>
          <w:lang w:val="zh-CN"/>
        </w:rPr>
      </w:pPr>
      <w:r>
        <w:rPr>
          <w:rFonts w:ascii="楷体_GB2312" w:eastAsia="楷体_GB2312"/>
          <w:b/>
          <w:bCs/>
          <w:sz w:val="32"/>
          <w:szCs w:val="32"/>
          <w:lang w:val="zh-CN"/>
        </w:rPr>
        <w:t>行政运转</w:t>
      </w:r>
    </w:p>
    <w:p>
      <w:pPr>
        <w:adjustRightInd w:val="0"/>
        <w:snapToGrid w:val="0"/>
        <w:spacing w:line="576" w:lineRule="exact"/>
        <w:ind w:firstLine="624" w:firstLineChars="200"/>
        <w:rPr>
          <w:kern w:val="0"/>
          <w:szCs w:val="28"/>
        </w:rPr>
      </w:pPr>
      <w:r>
        <w:rPr>
          <w:rFonts w:hint="eastAsia" w:ascii="仿宋_GB2312" w:eastAsia="仿宋_GB2312" w:cs="仿宋_GB2312"/>
          <w:bCs/>
          <w:sz w:val="32"/>
          <w:szCs w:val="32"/>
          <w:lang w:val="zh-CN"/>
        </w:rPr>
        <w:t>按规定用途、适用范围进行本地区专项资金分配</w:t>
      </w:r>
      <w:r>
        <w:rPr>
          <w:rFonts w:ascii="仿宋_GB2312" w:eastAsia="仿宋_GB2312" w:cs="仿宋_GB2312"/>
          <w:bCs/>
          <w:sz w:val="32"/>
          <w:szCs w:val="32"/>
          <w:lang w:val="zh-CN"/>
        </w:rPr>
        <w:t>得10分</w:t>
      </w:r>
      <w:r>
        <w:rPr>
          <w:rFonts w:hint="eastAsia" w:ascii="仿宋_GB2312" w:eastAsia="仿宋_GB2312" w:cs="仿宋_GB2312"/>
          <w:bCs/>
          <w:sz w:val="32"/>
          <w:szCs w:val="32"/>
          <w:lang w:val="zh-CN"/>
        </w:rPr>
        <w:t>；</w:t>
      </w:r>
      <w:r>
        <w:rPr>
          <w:rFonts w:ascii="仿宋_GB2312" w:eastAsia="仿宋_GB2312" w:cs="仿宋_GB2312"/>
          <w:bCs/>
          <w:sz w:val="32"/>
          <w:szCs w:val="32"/>
          <w:lang w:val="zh-CN"/>
        </w:rPr>
        <w:t>按资金管理程序符合专项资金管理要求得10分；按金分配标准符合专项资金管理要求得10分，</w:t>
      </w:r>
      <w:r>
        <w:rPr>
          <w:rFonts w:hint="eastAsia" w:ascii="仿宋_GB2312" w:eastAsia="仿宋_GB2312" w:cs="仿宋_GB2312"/>
          <w:bCs/>
          <w:sz w:val="32"/>
          <w:szCs w:val="32"/>
          <w:lang w:val="zh-CN"/>
        </w:rPr>
        <w:t>该项指标</w:t>
      </w:r>
      <w:r>
        <w:rPr>
          <w:rFonts w:ascii="仿宋_GB2312" w:eastAsia="仿宋_GB2312" w:cs="仿宋_GB2312"/>
          <w:bCs/>
          <w:sz w:val="32"/>
          <w:szCs w:val="32"/>
          <w:lang w:val="zh-CN"/>
        </w:rPr>
        <w:t>总</w:t>
      </w:r>
      <w:r>
        <w:rPr>
          <w:rFonts w:hint="eastAsia" w:ascii="仿宋_GB2312" w:eastAsia="仿宋_GB2312" w:cs="仿宋_GB2312"/>
          <w:bCs/>
          <w:sz w:val="32"/>
          <w:szCs w:val="32"/>
          <w:lang w:val="zh-CN"/>
        </w:rPr>
        <w:t>得分30分。</w:t>
      </w:r>
    </w:p>
    <w:p>
      <w:pPr>
        <w:spacing w:line="576" w:lineRule="exact"/>
        <w:ind w:firstLine="624" w:firstLineChars="200"/>
        <w:rPr>
          <w:rFonts w:ascii="仿宋_GB2312" w:eastAsia="仿宋_GB2312" w:cs="仿宋_GB2312"/>
          <w:bCs/>
          <w:sz w:val="32"/>
          <w:szCs w:val="32"/>
          <w:lang w:val="zh-CN"/>
        </w:rPr>
      </w:pPr>
      <w:r>
        <w:rPr>
          <w:rFonts w:hint="eastAsia" w:ascii="楷体_GB2312" w:eastAsia="楷体_GB2312"/>
          <w:b/>
          <w:sz w:val="32"/>
          <w:szCs w:val="32"/>
          <w:lang w:val="zh-CN"/>
        </w:rPr>
        <w:t>（三）个性指标</w:t>
      </w:r>
      <w:r>
        <w:rPr>
          <w:rFonts w:hint="eastAsia" w:ascii="楷体_GB2312" w:eastAsia="楷体_GB2312"/>
          <w:b/>
          <w:bCs/>
          <w:sz w:val="32"/>
          <w:szCs w:val="32"/>
          <w:lang w:val="zh-CN"/>
        </w:rPr>
        <w:t>绩效分析。</w:t>
      </w:r>
      <w:r>
        <w:rPr>
          <w:rFonts w:hint="eastAsia" w:ascii="仿宋_GB2312" w:eastAsia="仿宋_GB2312" w:cs="仿宋_GB2312"/>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hint="eastAsia" w:ascii="仿宋_GB2312" w:eastAsia="仿宋_GB2312" w:cs="仿宋_GB2312"/>
          <w:bCs/>
          <w:sz w:val="32"/>
          <w:szCs w:val="32"/>
          <w:lang w:val="zh-CN"/>
        </w:rPr>
        <w:t>分。</w:t>
      </w:r>
    </w:p>
    <w:p>
      <w:pPr>
        <w:ind w:firstLine="624" w:firstLineChars="200"/>
        <w:rPr>
          <w:rFonts w:ascii="方正黑体_GBK" w:eastAsia="方正黑体_GBK" w:cs="方正黑体_GBK"/>
          <w:sz w:val="32"/>
          <w:szCs w:val="32"/>
        </w:rPr>
      </w:pPr>
      <w:r>
        <w:rPr>
          <w:rFonts w:hint="eastAsia" w:ascii="方正黑体_GBK" w:eastAsia="方正黑体_GBK" w:cs="方正黑体_GBK"/>
          <w:sz w:val="32"/>
          <w:szCs w:val="32"/>
        </w:rPr>
        <w:t>四、评价结论</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支出绩效评价综合得分9</w:t>
      </w:r>
      <w:r>
        <w:rPr>
          <w:rFonts w:hint="eastAsia" w:ascii="仿宋_GB2312" w:eastAsia="仿宋_GB2312" w:cs="仿宋_GB2312"/>
          <w:bCs/>
          <w:sz w:val="32"/>
          <w:szCs w:val="32"/>
          <w:lang w:val="en-US" w:eastAsia="zh-CN"/>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rPr>
        <w:t>石碉楼乡</w:t>
      </w: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年驻村工作队专项工作经费项目</w:t>
      </w:r>
      <w:r>
        <w:rPr>
          <w:rFonts w:ascii="仿宋_GB2312" w:eastAsia="仿宋_GB2312" w:cs="仿宋_GB2312"/>
          <w:bCs/>
          <w:sz w:val="32"/>
          <w:szCs w:val="32"/>
          <w:lang w:val="zh-CN"/>
        </w:rPr>
        <w:t>按照相关规定进行使用和管理，程序较为规范，项目支出使用效益达到预期。</w:t>
      </w:r>
    </w:p>
    <w:p>
      <w:pPr>
        <w:pStyle w:val="6"/>
        <w:spacing w:line="576" w:lineRule="exact"/>
        <w:ind w:firstLine="624" w:firstLineChars="200"/>
        <w:jc w:val="both"/>
        <w:rPr>
          <w:rFonts w:ascii="黑体"/>
          <w:sz w:val="32"/>
          <w:szCs w:val="32"/>
        </w:rPr>
      </w:pPr>
      <w:r>
        <w:rPr>
          <w:rFonts w:hint="eastAsia" w:ascii="黑体"/>
          <w:sz w:val="32"/>
          <w:szCs w:val="32"/>
        </w:rPr>
        <w:t>五、存在主要问题</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pStyle w:val="6"/>
        <w:spacing w:line="576" w:lineRule="exact"/>
        <w:ind w:firstLine="624" w:firstLineChars="200"/>
        <w:jc w:val="both"/>
        <w:rPr>
          <w:rFonts w:ascii="黑体"/>
          <w:sz w:val="32"/>
          <w:szCs w:val="32"/>
          <w:lang w:val="zh-CN"/>
        </w:rPr>
      </w:pPr>
      <w:r>
        <w:rPr>
          <w:rFonts w:hint="eastAsia" w:ascii="黑体"/>
          <w:sz w:val="32"/>
          <w:szCs w:val="32"/>
          <w:lang w:val="zh-CN"/>
        </w:rPr>
        <w:t>六、改进建议</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ascii="仿宋_GB2312" w:eastAsia="仿宋_GB2312" w:cs="仿宋_GB2312"/>
          <w:bCs/>
          <w:sz w:val="32"/>
          <w:szCs w:val="32"/>
          <w:lang w:val="zh-CN"/>
        </w:rPr>
        <w:t>附表：</w:t>
      </w:r>
      <w:r>
        <w:rPr>
          <w:rFonts w:hint="default" w:ascii="仿宋_GB2312" w:eastAsia="仿宋_GB2312"/>
          <w:kern w:val="0"/>
          <w:sz w:val="32"/>
          <w:szCs w:val="32"/>
          <w:lang w:val="en-US" w:eastAsia="zh-CN"/>
        </w:rPr>
        <w:t>1.</w:t>
      </w:r>
      <w:r>
        <w:rPr>
          <w:rFonts w:hint="eastAsia" w:ascii="仿宋_GB2312" w:eastAsia="仿宋_GB2312"/>
          <w:kern w:val="0"/>
          <w:sz w:val="32"/>
          <w:szCs w:val="32"/>
          <w:lang w:val="en-US" w:eastAsia="zh-CN"/>
        </w:rPr>
        <w:t>专项</w:t>
      </w:r>
      <w:r>
        <w:rPr>
          <w:rFonts w:hint="default" w:ascii="仿宋_GB2312" w:eastAsia="仿宋_GB2312"/>
          <w:kern w:val="0"/>
          <w:sz w:val="32"/>
          <w:szCs w:val="32"/>
          <w:lang w:val="en-US" w:eastAsia="zh-CN"/>
        </w:rPr>
        <w:t>预算绩效自评打分表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hint="default" w:ascii="仿宋_GB2312" w:eastAsia="仿宋_GB2312"/>
          <w:kern w:val="0"/>
          <w:sz w:val="32"/>
          <w:szCs w:val="32"/>
          <w:lang w:val="en-US" w:eastAsia="zh-CN"/>
        </w:rPr>
      </w:pPr>
      <w:r>
        <w:rPr>
          <w:rFonts w:hint="eastAsia" w:ascii="仿宋_GB2312" w:eastAsia="仿宋_GB2312"/>
          <w:kern w:val="0"/>
          <w:sz w:val="32"/>
          <w:szCs w:val="32"/>
          <w:lang w:val="en-US" w:eastAsia="zh-CN"/>
        </w:rPr>
        <w:t xml:space="preserve">      </w:t>
      </w:r>
      <w:r>
        <w:rPr>
          <w:rFonts w:hint="default" w:ascii="仿宋_GB2312" w:eastAsia="仿宋_GB2312"/>
          <w:kern w:val="0"/>
          <w:sz w:val="32"/>
          <w:szCs w:val="32"/>
          <w:lang w:val="en-US" w:eastAsia="zh-CN"/>
        </w:rPr>
        <w:t>2.专项预算绩效自评实地踏勘点位清单表</w:t>
      </w:r>
    </w:p>
    <w:p>
      <w:pPr>
        <w:keepNext w:val="0"/>
        <w:keepLines w:val="0"/>
        <w:pageBreakBefore w:val="0"/>
        <w:kinsoku/>
        <w:wordWrap/>
        <w:overflowPunct/>
        <w:topLinePunct w:val="0"/>
        <w:autoSpaceDE/>
        <w:autoSpaceDN/>
        <w:bidi w:val="0"/>
        <w:adjustRightInd w:val="0"/>
        <w:snapToGrid w:val="0"/>
        <w:spacing w:line="560" w:lineRule="exact"/>
        <w:ind w:firstLine="624" w:firstLineChars="200"/>
        <w:textAlignment w:val="auto"/>
        <w:rPr>
          <w:rFonts w:ascii="仿宋_GB2312" w:eastAsia="仿宋_GB2312"/>
          <w:color w:val="000000"/>
          <w:kern w:val="0"/>
          <w:sz w:val="32"/>
          <w:szCs w:val="32"/>
          <w:shd w:val="clear" w:color="auto" w:fill="FFFFFF"/>
        </w:rPr>
      </w:pPr>
      <w:r>
        <w:rPr>
          <w:rFonts w:hint="eastAsia" w:ascii="仿宋_GB2312" w:eastAsia="仿宋_GB2312"/>
          <w:kern w:val="0"/>
          <w:sz w:val="32"/>
          <w:szCs w:val="32"/>
          <w:lang w:val="en-US" w:eastAsia="zh-CN"/>
        </w:rPr>
        <w:t xml:space="preserve">      3.</w:t>
      </w:r>
      <w:r>
        <w:rPr>
          <w:rFonts w:hint="default" w:ascii="仿宋_GB2312" w:eastAsia="仿宋_GB2312"/>
          <w:kern w:val="0"/>
          <w:sz w:val="32"/>
          <w:szCs w:val="32"/>
          <w:lang w:val="en-US" w:eastAsia="zh-CN"/>
        </w:rPr>
        <w:t>专项预算项目绩效目标完成情况自评表</w:t>
      </w:r>
    </w:p>
    <w:p>
      <w:pPr>
        <w:adjustRightInd w:val="0"/>
        <w:snapToGrid w:val="0"/>
        <w:spacing w:line="576" w:lineRule="exact"/>
        <w:ind w:firstLine="1560" w:firstLineChars="500"/>
        <w:rPr>
          <w:rFonts w:ascii="仿宋_GB2312" w:eastAsia="仿宋_GB2312" w:cs="仿宋_GB2312"/>
          <w:bCs/>
          <w:sz w:val="32"/>
          <w:szCs w:val="32"/>
          <w:lang w:val="zh-CN"/>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hint="eastAsia" w:ascii="仿宋_GB2312" w:eastAsia="仿宋_GB2312" w:cs="仿宋_GB2312"/>
          <w:sz w:val="32"/>
          <w:szCs w:val="32"/>
        </w:rPr>
      </w:pPr>
    </w:p>
    <w:p>
      <w:pPr>
        <w:spacing w:line="576" w:lineRule="exact"/>
        <w:jc w:val="right"/>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spacing w:line="576" w:lineRule="exact"/>
        <w:ind w:firstLine="5616" w:firstLineChars="1800"/>
        <w:jc w:val="right"/>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6</w:t>
      </w:r>
      <w:r>
        <w:rPr>
          <w:rFonts w:hint="eastAsia" w:ascii="仿宋_GB2312" w:eastAsia="仿宋_GB2312" w:cs="仿宋_GB2312"/>
          <w:sz w:val="32"/>
          <w:szCs w:val="32"/>
        </w:rPr>
        <w:t>年</w:t>
      </w:r>
      <w:r>
        <w:rPr>
          <w:rFonts w:hint="eastAsia" w:ascii="仿宋_GB2312" w:eastAsia="仿宋_GB2312" w:cs="仿宋_GB2312"/>
          <w:sz w:val="32"/>
          <w:szCs w:val="32"/>
          <w:lang w:val="en-US" w:eastAsia="zh-CN"/>
        </w:rPr>
        <w:t>3</w:t>
      </w:r>
      <w:r>
        <w:rPr>
          <w:rFonts w:hint="eastAsia" w:ascii="仿宋_GB2312" w:eastAsia="仿宋_GB2312" w:cs="仿宋_GB2312"/>
          <w:sz w:val="32"/>
          <w:szCs w:val="32"/>
        </w:rPr>
        <w:t>月2</w:t>
      </w:r>
      <w:r>
        <w:rPr>
          <w:rFonts w:hint="eastAsia" w:ascii="仿宋_GB2312" w:eastAsia="仿宋_GB2312" w:cs="仿宋_GB2312"/>
          <w:sz w:val="32"/>
          <w:szCs w:val="32"/>
          <w:lang w:val="en-US" w:eastAsia="zh-CN"/>
        </w:rPr>
        <w:t>7</w:t>
      </w:r>
      <w:r>
        <w:rPr>
          <w:rFonts w:hint="eastAsia" w:ascii="仿宋_GB2312" w:eastAsia="仿宋_GB2312" w:cs="仿宋_GB2312"/>
          <w:sz w:val="32"/>
          <w:szCs w:val="32"/>
        </w:rPr>
        <w:t>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0" w:leftChars="0" w:firstLine="0" w:firstLineChars="0"/>
        <w:rPr>
          <w:lang w:val="zh-CN"/>
        </w:rPr>
      </w:pPr>
    </w:p>
    <w:p>
      <w:pPr>
        <w:pStyle w:val="2"/>
        <w:rPr>
          <w:lang w:val="zh-CN"/>
        </w:rPr>
      </w:pPr>
    </w:p>
    <w:p>
      <w:pPr>
        <w:pBdr>
          <w:top w:val="single" w:color="auto" w:sz="6" w:space="1"/>
          <w:bottom w:val="single" w:color="auto" w:sz="6" w:space="1"/>
        </w:pBdr>
        <w:rPr>
          <w:rFonts w:hint="eastAsia" w:ascii="黑体" w:eastAsia="黑体" w:cs="黑体"/>
          <w:kern w:val="0"/>
          <w:sz w:val="32"/>
          <w:szCs w:val="32"/>
          <w:shd w:val="clear" w:color="auto" w:fill="FFFFFF"/>
          <w:lang w:val="zh-CN"/>
        </w:rPr>
      </w:pPr>
      <w:r>
        <w:rPr>
          <w:rFonts w:hint="eastAsia" w:ascii="仿宋" w:eastAsia="仿宋" w:cs="仿宋"/>
          <w:sz w:val="32"/>
          <w:szCs w:val="32"/>
        </w:rPr>
        <w:t>石碉楼乡人民政府                   202</w:t>
      </w:r>
      <w:r>
        <w:rPr>
          <w:rFonts w:hint="eastAsia" w:ascii="仿宋" w:eastAsia="仿宋" w:cs="仿宋"/>
          <w:sz w:val="32"/>
          <w:szCs w:val="32"/>
          <w:lang w:val="en-US" w:eastAsia="zh-CN"/>
        </w:rPr>
        <w:t>6</w:t>
      </w:r>
      <w:r>
        <w:rPr>
          <w:rFonts w:hint="eastAsia" w:ascii="仿宋" w:eastAsia="仿宋" w:cs="仿宋"/>
          <w:sz w:val="32"/>
          <w:szCs w:val="32"/>
        </w:rPr>
        <w:t>年</w:t>
      </w:r>
      <w:r>
        <w:rPr>
          <w:rFonts w:hint="eastAsia" w:ascii="仿宋" w:eastAsia="仿宋" w:cs="仿宋"/>
          <w:sz w:val="32"/>
          <w:szCs w:val="32"/>
          <w:lang w:val="en-US" w:eastAsia="zh-CN"/>
        </w:rPr>
        <w:t>3</w:t>
      </w:r>
      <w:r>
        <w:rPr>
          <w:rFonts w:hint="eastAsia" w:ascii="仿宋" w:eastAsia="仿宋" w:cs="仿宋"/>
          <w:sz w:val="32"/>
          <w:szCs w:val="32"/>
        </w:rPr>
        <w:t>月2</w:t>
      </w:r>
      <w:r>
        <w:rPr>
          <w:rFonts w:hint="eastAsia" w:ascii="仿宋" w:eastAsia="仿宋" w:cs="仿宋"/>
          <w:sz w:val="32"/>
          <w:szCs w:val="32"/>
          <w:lang w:val="en-US" w:eastAsia="zh-CN"/>
        </w:rPr>
        <w:t>7</w:t>
      </w:r>
      <w:r>
        <w:rPr>
          <w:rFonts w:hint="eastAsia" w:ascii="仿宋" w:eastAsia="仿宋" w:cs="仿宋"/>
          <w:sz w:val="32"/>
          <w:szCs w:val="32"/>
        </w:rPr>
        <w:t>日</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w:t>
            </w:r>
            <w:r>
              <w:rPr>
                <w:rFonts w:hint="default" w:ascii="宋体" w:hAnsi="宋体" w:cs="宋体"/>
                <w:i w:val="0"/>
                <w:color w:val="000000"/>
                <w:kern w:val="0"/>
                <w:sz w:val="24"/>
                <w:szCs w:val="24"/>
                <w:u w:val="none"/>
                <w:lang w:eastAsia="zh-CN" w:bidi="ar"/>
              </w:rPr>
              <w:t>中央、省委</w:t>
            </w:r>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对日常工作开展满意情况</w:t>
            </w:r>
          </w:p>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lang w:val="en-US"/>
              </w:rPr>
            </w:pPr>
            <w:r>
              <w:rPr>
                <w:rFonts w:hint="eastAsia" w:ascii="宋体" w:hAnsi="宋体" w:cs="宋体"/>
                <w:i w:val="0"/>
                <w:color w:val="000000"/>
                <w:kern w:val="0"/>
                <w:sz w:val="24"/>
                <w:szCs w:val="24"/>
                <w:u w:val="none"/>
                <w:lang w:val="en-US" w:eastAsia="zh-CN" w:bidi="ar"/>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成本指标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bidi="ar"/>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石碉楼乡人民政府</w:t>
            </w: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6849"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1040"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pStyle w:val="9"/>
        <w:spacing w:after="0" w:line="578" w:lineRule="exact"/>
        <w:ind w:left="0" w:leftChars="0" w:firstLine="0" w:firstLineChars="0"/>
        <w:rPr>
          <w:rFonts w:ascii="Times New Roman" w:hAnsi="Times New Roman" w:eastAsia="黑体"/>
          <w:szCs w:val="24"/>
        </w:rPr>
      </w:pPr>
    </w:p>
    <w:p>
      <w:pPr>
        <w:pStyle w:val="9"/>
        <w:spacing w:after="0" w:line="578" w:lineRule="exact"/>
        <w:ind w:left="0" w:leftChars="0" w:firstLine="0" w:firstLineChars="0"/>
        <w:rPr>
          <w:rFonts w:ascii="Times New Roman" w:hAnsi="Times New Roman" w:eastAsia="黑体"/>
          <w:szCs w:val="24"/>
        </w:rPr>
      </w:pPr>
    </w:p>
    <w:p>
      <w:pPr>
        <w:pStyle w:val="9"/>
        <w:spacing w:after="0" w:line="578" w:lineRule="exact"/>
        <w:ind w:left="0" w:leftChars="0" w:firstLine="0" w:firstLineChars="0"/>
        <w:rPr>
          <w:rFonts w:hint="eastAsia" w:ascii="Times New Roman" w:hAnsi="Times New Roman" w:eastAsia="黑体"/>
          <w:szCs w:val="24"/>
          <w:lang w:val="en-US" w:eastAsia="zh-CN"/>
        </w:rPr>
      </w:pPr>
      <w:r>
        <w:rPr>
          <w:rFonts w:ascii="Times New Roman" w:hAnsi="Times New Roman" w:eastAsia="黑体"/>
          <w:szCs w:val="24"/>
        </w:rPr>
        <w:t>附表</w:t>
      </w:r>
      <w:r>
        <w:rPr>
          <w:rFonts w:hint="eastAsia" w:ascii="Times New Roman" w:eastAsia="黑体"/>
          <w:szCs w:val="24"/>
          <w:lang w:val="en-US" w:eastAsia="zh-CN"/>
        </w:rPr>
        <w:t>3</w:t>
      </w:r>
    </w:p>
    <w:tbl>
      <w:tblPr>
        <w:tblStyle w:val="10"/>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48"/>
        <w:gridCol w:w="1282"/>
        <w:gridCol w:w="1313"/>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default" w:ascii="仿宋_GB2312" w:eastAsia="仿宋_GB2312" w:cs="仿宋_GB2312"/>
                <w:bCs/>
                <w:sz w:val="32"/>
                <w:szCs w:val="32"/>
                <w:lang w:val="en"/>
              </w:rPr>
              <w:t>2025</w:t>
            </w:r>
            <w:r>
              <w:rPr>
                <w:rFonts w:hint="eastAsia" w:ascii="仿宋_GB2312" w:eastAsia="仿宋_GB2312" w:cs="仿宋_GB2312"/>
                <w:bCs/>
                <w:sz w:val="32"/>
                <w:szCs w:val="32"/>
                <w:lang w:val="zh-CN"/>
              </w:rPr>
              <w:t>年驻村工作队专项工作经费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w:t>
            </w:r>
            <w:r>
              <w:rPr>
                <w:rFonts w:hint="eastAsia" w:ascii="宋体" w:cs="宋体"/>
                <w:color w:val="000000"/>
                <w:kern w:val="0"/>
                <w:sz w:val="24"/>
                <w:lang w:eastAsia="zh-CN"/>
              </w:rPr>
              <w:t>驻村工作队专项工作经费</w:t>
            </w:r>
            <w:r>
              <w:rPr>
                <w:rFonts w:hint="eastAsia" w:ascii="宋体" w:cs="宋体"/>
                <w:color w:val="000000"/>
                <w:kern w:val="0"/>
                <w:sz w:val="24"/>
              </w:rPr>
              <w:t>保障，充分发挥乡驻村工作队员履职积极性，确保乡驻村工作能力水平和效果不断提升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石碉楼乡涉及</w:t>
            </w:r>
            <w:r>
              <w:rPr>
                <w:rFonts w:hint="eastAsia" w:ascii="宋体" w:cs="宋体"/>
                <w:color w:val="000000"/>
                <w:sz w:val="24"/>
              </w:rPr>
              <w:t>19名</w:t>
            </w:r>
            <w:r>
              <w:rPr>
                <w:rFonts w:ascii="宋体" w:cs="宋体"/>
                <w:color w:val="000000"/>
                <w:sz w:val="24"/>
              </w:rPr>
              <w:t>驻村工作</w:t>
            </w:r>
            <w:r>
              <w:rPr>
                <w:rFonts w:hint="eastAsia" w:ascii="宋体" w:cs="宋体"/>
                <w:color w:val="000000"/>
                <w:sz w:val="24"/>
              </w:rPr>
              <w:t>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驻村工作队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default"/>
                <w:color w:val="000000"/>
                <w:kern w:val="0"/>
                <w:sz w:val="24"/>
                <w:lang w:val="en"/>
              </w:rPr>
              <w:t>2025</w:t>
            </w:r>
            <w:r>
              <w:rPr>
                <w:rFonts w:hint="eastAsia"/>
                <w:color w:val="000000"/>
                <w:kern w:val="0"/>
                <w:sz w:val="24"/>
              </w:rPr>
              <w:t>年1月至</w:t>
            </w:r>
            <w:r>
              <w:rPr>
                <w:color w:val="000000"/>
                <w:kern w:val="0"/>
                <w:sz w:val="24"/>
                <w:lang w:val="en"/>
              </w:rPr>
              <w:t>2025</w:t>
            </w:r>
            <w:r>
              <w:rPr>
                <w:rFonts w:hint="eastAsia"/>
                <w:color w:val="000000"/>
                <w:kern w:val="0"/>
                <w:sz w:val="24"/>
              </w:rPr>
              <w:t>年12月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w:t>
            </w:r>
            <w:r>
              <w:rPr>
                <w:rFonts w:ascii="宋体" w:cs="宋体"/>
                <w:color w:val="000000"/>
                <w:sz w:val="24"/>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righ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w:t>
            </w:r>
            <w:r>
              <w:rPr>
                <w:rFonts w:hint="eastAsia" w:ascii="宋体" w:cs="宋体"/>
                <w:color w:val="000000"/>
                <w:kern w:val="0"/>
                <w:sz w:val="24"/>
                <w:lang w:eastAsia="zh-CN"/>
              </w:rPr>
              <w:t>驻村工作队专项工作经费</w:t>
            </w:r>
            <w:r>
              <w:rPr>
                <w:rFonts w:hint="eastAsia" w:ascii="宋体" w:cs="宋体"/>
                <w:color w:val="000000"/>
                <w:kern w:val="0"/>
                <w:sz w:val="24"/>
              </w:rPr>
              <w:t>保障，充分发挥乡驻村工作队员履职积极性，确保乡驻村工作能力水平和效果不断提升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7</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hint="eastAsia" w:ascii="宋体" w:eastAsia="宋体" w:cs="宋体"/>
                <w:color w:val="000000"/>
                <w:kern w:val="0"/>
                <w:sz w:val="24"/>
                <w:lang w:eastAsia="zh-CN"/>
              </w:rPr>
            </w:pPr>
            <w:r>
              <w:rPr>
                <w:rFonts w:hint="eastAsia" w:ascii="宋体" w:cs="宋体"/>
                <w:color w:val="000000"/>
                <w:kern w:val="0"/>
                <w:sz w:val="24"/>
                <w:lang w:val="en-US" w:eastAsia="zh-CN"/>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w:t>
            </w:r>
            <w:r>
              <w:rPr>
                <w:rFonts w:hint="eastAsia" w:ascii="宋体" w:cs="宋体"/>
                <w:color w:val="000000"/>
                <w:sz w:val="24"/>
                <w:lang w:eastAsia="zh-CN"/>
              </w:rPr>
              <w:t>驻村工作队专项工作经费</w:t>
            </w:r>
            <w:r>
              <w:rPr>
                <w:rFonts w:ascii="宋体" w:cs="宋体"/>
                <w:color w:val="000000"/>
                <w:sz w:val="24"/>
              </w:rPr>
              <w:t>按时发放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w:t>
            </w:r>
            <w:r>
              <w:rPr>
                <w:rFonts w:hint="eastAsia" w:ascii="宋体" w:cs="宋体"/>
                <w:color w:val="000000"/>
                <w:sz w:val="24"/>
                <w:lang w:eastAsia="zh-CN"/>
              </w:rPr>
              <w:t>驻村工作队专项工作经费</w:t>
            </w:r>
            <w:r>
              <w:rPr>
                <w:rFonts w:ascii="宋体" w:cs="宋体"/>
                <w:color w:val="000000"/>
                <w:sz w:val="24"/>
              </w:rPr>
              <w:t>足额发放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hint="default" w:ascii="宋体" w:eastAsia="宋体" w:cs="宋体"/>
                <w:color w:val="000000"/>
                <w:sz w:val="24"/>
                <w:lang w:val="en-US" w:eastAsia="zh-CN"/>
              </w:rPr>
            </w:pPr>
            <w:r>
              <w:rPr>
                <w:rFonts w:hint="eastAsia" w:ascii="宋体" w:cs="宋体"/>
                <w:color w:val="000000"/>
                <w:sz w:val="24"/>
                <w:lang w:val="en-US" w:eastAsia="zh-CN"/>
              </w:rPr>
              <w:t>9.5</w:t>
            </w:r>
          </w:p>
        </w:tc>
      </w:tr>
    </w:tbl>
    <w:p>
      <w:pPr>
        <w:spacing w:line="580" w:lineRule="exact"/>
        <w:rPr>
          <w:rStyle w:val="14"/>
          <w:rFonts w:ascii="仿宋_GB2312" w:eastAsia="仿宋_GB2312" w:cs="仿宋_GB2312"/>
          <w:b w:val="0"/>
          <w:bCs w:val="0"/>
          <w:color w:val="FFC000"/>
          <w:sz w:val="32"/>
          <w:szCs w:val="32"/>
        </w:rPr>
      </w:pPr>
    </w:p>
    <w:p/>
    <w:bookmarkEnd w:id="0"/>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仿宋_GB2312"/>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黑体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4NDliYzVkNjM0YTUyZjVhYThjYjZkNjBhMDUwYjEifQ=="/>
  </w:docVars>
  <w:rsids>
    <w:rsidRoot w:val="00000000"/>
    <w:rsid w:val="15DA0B4C"/>
    <w:rsid w:val="17BFAF08"/>
    <w:rsid w:val="2BFF7E90"/>
    <w:rsid w:val="2ECB66F6"/>
    <w:rsid w:val="7FA95844"/>
    <w:rsid w:val="EFEF1150"/>
    <w:rsid w:val="F51FF6BC"/>
    <w:rsid w:val="F7AF55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next w:val="7"/>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footer"/>
    <w:basedOn w:val="1"/>
    <w:qFormat/>
    <w:uiPriority w:val="0"/>
    <w:pPr>
      <w:tabs>
        <w:tab w:val="center" w:pos="4153"/>
        <w:tab w:val="right" w:pos="8306"/>
      </w:tabs>
      <w:snapToGrid w:val="0"/>
      <w:jc w:val="left"/>
    </w:pPr>
    <w:rPr>
      <w:rFonts w:ascii="Calibri" w:hAnsi="Calibri" w:cs="Arial"/>
      <w:sz w:val="18"/>
      <w:szCs w:val="18"/>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customStyle="1" w:styleId="14">
    <w:name w:val="heading 1 Char"/>
    <w:basedOn w:val="12"/>
    <w:link w:val="3"/>
    <w:qFormat/>
    <w:uiPriority w:val="0"/>
    <w:rPr>
      <w:rFonts w:ascii="Times New Roman" w:hAnsi="Times New Roman" w:eastAsia="宋体" w:cs="Times New Roman"/>
      <w:b/>
      <w:bCs/>
      <w:kern w:val="44"/>
      <w:sz w:val="44"/>
      <w:szCs w:val="44"/>
      <w:lang w:val="en-US" w:eastAsia="zh-CN" w:bidi="ar-SA"/>
    </w:rPr>
  </w:style>
  <w:style w:type="paragraph" w:styleId="15">
    <w:name w:val="List Paragraph"/>
    <w:basedOn w:val="1"/>
    <w:qFormat/>
    <w:uiPriority w:val="0"/>
    <w:pPr>
      <w:ind w:firstLine="200" w:firstLineChars="200"/>
    </w:pPr>
  </w:style>
  <w:style w:type="paragraph" w:customStyle="1" w:styleId="16">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10</Pages>
  <Words>3519</Words>
  <Characters>3627</Characters>
  <Lines>270</Lines>
  <Paragraphs>174</Paragraphs>
  <TotalTime>3</TotalTime>
  <ScaleCrop>false</ScaleCrop>
  <LinksUpToDate>false</LinksUpToDate>
  <CharactersWithSpaces>3682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2025-05-20T17:48:00Z</dcterms:created>
  <dc:creator>Sky123.Org</dc:creator>
  <cp:lastModifiedBy>user</cp:lastModifiedBy>
  <dcterms:modified xsi:type="dcterms:W3CDTF">2026-09-22T10:28:39Z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D9F0AE808D36356955F5946A34652006</vt:lpwstr>
  </property>
  <property fmtid="{D5CDD505-2E9C-101B-9397-08002B2CF9AE}" pid="4" name="KSOTemplateDocerSaveRecord">
    <vt:lpwstr>eyJoZGlkIjoiZTQ0NjgxNGZmMTFhZmQ2Yzk2ZTMyOTFmMjg3MThkM2YiLCJ1c2VySWQiOiIyMzYzNzMyOTYifQ==</vt:lpwstr>
  </property>
</Properties>
</file>