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方正小标宋简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黑水县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色尔古镇人民政府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与2021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0.00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4.37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，与本年预算数一致。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，其他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3辆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4.37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色尔古镇人民政府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10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4.37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2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CAD20-22C4-454B-B37C-97DC8CACFF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210364-8744-4469-AD4A-8554EDE847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093C18-05F4-431E-9008-F508193BB86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WVlN2I5ZTQ2ZGUwNTRhZGQ2N2E0N2NiMDJhMTEifQ=="/>
  </w:docVars>
  <w:rsids>
    <w:rsidRoot w:val="00000000"/>
    <w:rsid w:val="01EB72D9"/>
    <w:rsid w:val="0AFE4140"/>
    <w:rsid w:val="111812AE"/>
    <w:rsid w:val="333671E3"/>
    <w:rsid w:val="416B6DBE"/>
    <w:rsid w:val="64BE6916"/>
    <w:rsid w:val="658F0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0" w:beforeLines="30"/>
    </w:pPr>
    <w:rPr>
      <w:rFonts w:ascii="仿宋_GB2312" w:eastAsia="仿宋_GB2312"/>
      <w:kern w:val="0"/>
      <w:sz w:val="30"/>
    </w:rPr>
  </w:style>
  <w:style w:type="paragraph" w:styleId="3">
    <w:name w:val="Body Text First Indent"/>
    <w:basedOn w:val="2"/>
    <w:qFormat/>
    <w:uiPriority w:val="0"/>
    <w:pPr>
      <w:ind w:firstLine="100" w:firstLineChars="1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customStyle="1" w:styleId="12">
    <w:name w:val="heading 1 Char"/>
    <w:basedOn w:val="11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3</Pages>
  <Words>328</Words>
  <Characters>380</Characters>
  <Lines>50</Lines>
  <Paragraphs>27</Paragraphs>
  <TotalTime>1</TotalTime>
  <ScaleCrop>false</ScaleCrop>
  <LinksUpToDate>false</LinksUpToDate>
  <CharactersWithSpaces>454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2023-09-21T03:08:48Z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21F0EAF0877345049E7671412F4BE613_13</vt:lpwstr>
  </property>
</Properties>
</file>