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2022年黑水县色尔古镇麻都社区农村安全饮水巩固提升项目</w:t>
      </w:r>
      <w:r>
        <w:rPr>
          <w:rFonts w:hint="eastAsia" w:ascii="方正小标宋_GBK" w:hAnsi="方正小标宋_GBK" w:eastAsia="方正小标宋_GBK" w:cs="方正小标宋_GBK"/>
          <w:b w:val="0"/>
          <w:bCs/>
          <w:sz w:val="44"/>
          <w:szCs w:val="44"/>
        </w:rPr>
        <w:t>支出绩效评价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1、项目名称：2022年黑水县色尔古镇麻都社区农村安全饮水巩固提升项目；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2、建设单位：黑水县色尔古镇</w:t>
      </w:r>
      <w:r>
        <w:rPr>
          <w:rFonts w:hint="eastAsia" w:ascii="仿宋_GB2312" w:hAnsi="仿宋_GB2312" w:eastAsia="仿宋_GB2312" w:cs="仿宋_GB2312"/>
          <w:kern w:val="0"/>
          <w:sz w:val="32"/>
          <w:szCs w:val="32"/>
          <w:lang w:eastAsia="zh-CN"/>
        </w:rPr>
        <w:t>人民</w:t>
      </w:r>
      <w:r>
        <w:rPr>
          <w:rFonts w:hint="eastAsia" w:ascii="仿宋_GB2312" w:hAnsi="仿宋_GB2312" w:eastAsia="仿宋_GB2312" w:cs="仿宋_GB2312"/>
          <w:kern w:val="0"/>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3、建设周期：</w:t>
      </w:r>
      <w:r>
        <w:rPr>
          <w:rFonts w:hint="eastAsia" w:ascii="仿宋_GB2312" w:hAnsi="仿宋_GB2312" w:eastAsia="仿宋_GB2312" w:cs="仿宋_GB2312"/>
          <w:kern w:val="0"/>
          <w:sz w:val="32"/>
          <w:szCs w:val="32"/>
          <w:lang w:val="en-US" w:eastAsia="zh-CN"/>
        </w:rPr>
        <w:t>8个月</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4、建设性质：</w:t>
      </w:r>
      <w:r>
        <w:rPr>
          <w:rFonts w:hint="eastAsia" w:ascii="仿宋_GB2312" w:hAnsi="仿宋_GB2312" w:eastAsia="仿宋_GB2312" w:cs="仿宋_GB2312"/>
          <w:kern w:val="0"/>
          <w:sz w:val="32"/>
          <w:szCs w:val="32"/>
          <w:lang w:eastAsia="zh-CN"/>
        </w:rPr>
        <w:t>改扩</w:t>
      </w:r>
      <w:r>
        <w:rPr>
          <w:rFonts w:hint="eastAsia" w:ascii="仿宋_GB2312" w:hAnsi="仿宋_GB2312" w:eastAsia="仿宋_GB2312" w:cs="仿宋_GB2312"/>
          <w:kern w:val="0"/>
          <w:sz w:val="32"/>
          <w:szCs w:val="32"/>
        </w:rPr>
        <w:t>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5、建设地址：黑水县色尔古镇麻都社区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6、项目批复情况：2021年12月22日，黑水县发展和改革局</w:t>
      </w:r>
      <w:r>
        <w:rPr>
          <w:rFonts w:hint="eastAsia" w:ascii="仿宋_GB2312" w:hAnsi="仿宋_GB2312" w:eastAsia="仿宋_GB2312" w:cs="仿宋_GB2312"/>
          <w:kern w:val="0"/>
          <w:sz w:val="32"/>
          <w:szCs w:val="32"/>
          <w:lang w:val="en-US" w:eastAsia="zh-CN"/>
        </w:rPr>
        <w:t>发布</w:t>
      </w:r>
      <w:r>
        <w:rPr>
          <w:rFonts w:hint="eastAsia" w:ascii="仿宋_GB2312" w:hAnsi="仿宋_GB2312" w:eastAsia="仿宋_GB2312" w:cs="仿宋_GB2312"/>
          <w:kern w:val="0"/>
          <w:sz w:val="32"/>
          <w:szCs w:val="32"/>
        </w:rPr>
        <w:t>《关于2022年黑水县色尔古镇麻都社区农村安全饮水巩固提升项目可行性研究报告的批复》（黑发行审[2021]78号），批复同意该项目可行性研究报告相关内容</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①</w:t>
      </w:r>
      <w:r>
        <w:rPr>
          <w:rFonts w:hint="eastAsia" w:ascii="仿宋_GB2312" w:hAnsi="仿宋_GB2312" w:eastAsia="仿宋_GB2312" w:cs="仿宋_GB2312"/>
          <w:kern w:val="0"/>
          <w:sz w:val="32"/>
          <w:szCs w:val="32"/>
          <w:lang w:val="en-US" w:eastAsia="zh-CN"/>
        </w:rPr>
        <w:t>指标下达到黑水县色尔古镇人民政府，合计8,756,517.57元。《下达2022年州级财政衔接资金》（阿州财农[2022]37号）</w:t>
      </w:r>
      <w:r>
        <w:rPr>
          <w:rFonts w:hint="eastAsia" w:ascii="仿宋_GB2312" w:hAnsi="仿宋_GB2312" w:cs="仿宋_GB2312"/>
          <w:kern w:val="0"/>
          <w:sz w:val="32"/>
          <w:szCs w:val="32"/>
          <w:lang w:val="en-US" w:eastAsia="zh-CN"/>
        </w:rPr>
        <w:t>，</w:t>
      </w:r>
      <w:bookmarkStart w:id="2" w:name="_GoBack"/>
      <w:bookmarkEnd w:id="2"/>
      <w:r>
        <w:rPr>
          <w:rFonts w:hint="eastAsia" w:ascii="仿宋_GB2312" w:hAnsi="仿宋_GB2312" w:eastAsia="仿宋_GB2312" w:cs="仿宋_GB2312"/>
          <w:kern w:val="0"/>
          <w:sz w:val="32"/>
          <w:szCs w:val="32"/>
          <w:lang w:eastAsia="zh-CN"/>
        </w:rPr>
        <w:t>到位资金</w:t>
      </w:r>
      <w:r>
        <w:rPr>
          <w:rFonts w:hint="eastAsia" w:ascii="仿宋_GB2312" w:hAnsi="仿宋_GB2312" w:eastAsia="仿宋_GB2312" w:cs="仿宋_GB2312"/>
          <w:kern w:val="0"/>
          <w:sz w:val="32"/>
          <w:szCs w:val="32"/>
          <w:lang w:val="en-US" w:eastAsia="zh-CN"/>
        </w:rPr>
        <w:t>3,040,000.00元；《关于下达第二批中央和省级财政衔接推进乡村振兴资金的通知》（阿州财农[2022]39号），到位资金2,500,000.00元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《关于下达2022年中央和省级财政衔接推进乡村振兴补助资金预算的通知》</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阿州财农〔2022〕8号</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到位资金3,216,517.57元。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 xml:space="preserve"> 项目绩效目标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项目主要内容取水口工程</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新建低坝取水口1座</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净水工程新建沉砂池1座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粗滤池2座</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灌溉取水口维护工程</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新建侧向进水口1处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沉砂池1座</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水厂维护工程</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加药等设备维修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净水池清淤等</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原水干管工程</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新建原水管道6.014㎞</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入户工程</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更换配水管道17.659㎞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施工合同约定施工期限；</w:t>
      </w:r>
      <w:r>
        <w:rPr>
          <w:rFonts w:hint="eastAsia" w:ascii="仿宋_GB2312" w:hAnsi="仿宋_GB2312" w:eastAsia="仿宋_GB2312" w:cs="仿宋_GB2312"/>
          <w:kern w:val="0"/>
          <w:sz w:val="32"/>
          <w:szCs w:val="32"/>
          <w:lang w:eastAsia="zh-CN"/>
        </w:rPr>
        <w:t>计划开工时间</w:t>
      </w:r>
      <w:r>
        <w:rPr>
          <w:rFonts w:hint="eastAsia" w:ascii="仿宋_GB2312" w:hAnsi="仿宋_GB2312" w:eastAsia="仿宋_GB2312" w:cs="仿宋_GB2312"/>
          <w:kern w:val="0"/>
          <w:sz w:val="32"/>
          <w:szCs w:val="32"/>
        </w:rPr>
        <w:t>2022年5月20日</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计划完工时间</w:t>
      </w: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实际开工时间202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完工时间</w:t>
      </w:r>
      <w:r>
        <w:rPr>
          <w:rFonts w:hint="eastAsia" w:ascii="仿宋_GB2312" w:hAnsi="仿宋_GB2312" w:eastAsia="仿宋_GB2312" w:cs="仿宋_GB2312"/>
          <w:kern w:val="0"/>
          <w:sz w:val="32"/>
          <w:szCs w:val="32"/>
        </w:rPr>
        <w:t>为202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8日。</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竣工验收日期</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2022年11月28日。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项目建成运行情况及效益情况审核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该项目自202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8日完成至今，</w:t>
      </w:r>
      <w:r>
        <w:rPr>
          <w:rFonts w:hint="eastAsia" w:ascii="仿宋_GB2312" w:hAnsi="仿宋_GB2312" w:eastAsia="仿宋_GB2312" w:cs="仿宋_GB2312"/>
          <w:kern w:val="0"/>
          <w:sz w:val="32"/>
          <w:szCs w:val="32"/>
          <w:lang w:eastAsia="zh-CN"/>
        </w:rPr>
        <w:t>运行情况良好，达到设计要求。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该项目实际完成投资</w:t>
      </w:r>
      <w:r>
        <w:rPr>
          <w:rFonts w:hint="eastAsia" w:ascii="仿宋_GB2312" w:hAnsi="仿宋_GB2312" w:eastAsia="仿宋_GB2312" w:cs="仿宋_GB2312"/>
          <w:kern w:val="0"/>
          <w:sz w:val="32"/>
          <w:szCs w:val="32"/>
          <w:lang w:val="en-US" w:eastAsia="zh-CN"/>
        </w:rPr>
        <w:t>10,381,140.57</w:t>
      </w:r>
      <w:r>
        <w:rPr>
          <w:rFonts w:hint="eastAsia" w:ascii="仿宋_GB2312" w:hAnsi="仿宋_GB2312" w:eastAsia="仿宋_GB2312" w:cs="仿宋_GB2312"/>
          <w:kern w:val="0"/>
          <w:sz w:val="32"/>
          <w:szCs w:val="32"/>
        </w:rPr>
        <w:t>元，与项目投资批复</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47</w:t>
      </w:r>
      <w:r>
        <w:rPr>
          <w:rFonts w:hint="eastAsia" w:ascii="仿宋_GB2312" w:hAnsi="仿宋_GB2312" w:eastAsia="仿宋_GB2312" w:cs="仿宋_GB2312"/>
          <w:kern w:val="0"/>
          <w:sz w:val="32"/>
          <w:szCs w:val="32"/>
        </w:rPr>
        <w:t>,800.00元相比，项目节约5,6</w:t>
      </w:r>
      <w:r>
        <w:rPr>
          <w:rFonts w:hint="eastAsia" w:ascii="仿宋_GB2312" w:hAnsi="仿宋_GB2312" w:eastAsia="仿宋_GB2312" w:cs="仿宋_GB2312"/>
          <w:kern w:val="0"/>
          <w:sz w:val="32"/>
          <w:szCs w:val="32"/>
          <w:lang w:val="en-US" w:eastAsia="zh-CN"/>
        </w:rPr>
        <w:t>66</w:t>
      </w:r>
      <w:r>
        <w:rPr>
          <w:rFonts w:hint="eastAsia" w:ascii="仿宋_GB2312" w:hAnsi="仿宋_GB2312" w:eastAsia="仿宋_GB2312" w:cs="仿宋_GB2312"/>
          <w:kern w:val="0"/>
          <w:sz w:val="32"/>
          <w:szCs w:val="32"/>
        </w:rPr>
        <w:t>,659.43 元，成本节约率</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三</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 xml:space="preserve"> 项目资金申报相符性。说明项目申报内容与具体实施内容相符、申报目标合理可行等。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rPr>
        <w:t xml:space="preserve">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资金计划及到位。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指标下达到黑水县色尔古镇人民政府，合计8,756,517.57元。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《下达2022年州级财政衔接资金》（阿州财农[2022]37号）</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到位资金</w:t>
      </w:r>
      <w:r>
        <w:rPr>
          <w:rFonts w:hint="eastAsia" w:ascii="仿宋_GB2312" w:hAnsi="仿宋_GB2312" w:eastAsia="仿宋_GB2312" w:cs="仿宋_GB2312"/>
          <w:kern w:val="0"/>
          <w:sz w:val="32"/>
          <w:szCs w:val="32"/>
          <w:lang w:val="en-US" w:eastAsia="zh-CN"/>
        </w:rPr>
        <w:t>3,040,000.00元；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《关于下达第二批中央和省级财政衔接推进乡村振兴资金的通知》（阿州财农[2022]39号），到位资金2,500,000.00元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《关于下达2022年中央和省级财政衔接推进乡村振兴补助资金预算的通知》</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阿州财农〔2022〕8号</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到位资金3,216,517.57元。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②指标下达到黑水县乡村振兴局，合计</w:t>
      </w:r>
      <w:r>
        <w:rPr>
          <w:rFonts w:hint="eastAsia" w:ascii="仿宋_GB2312" w:hAnsi="仿宋_GB2312" w:eastAsia="仿宋_GB2312" w:cs="仿宋_GB2312"/>
          <w:kern w:val="0"/>
          <w:sz w:val="32"/>
          <w:szCs w:val="32"/>
        </w:rPr>
        <w:t xml:space="preserve">1,359,763.00 </w:t>
      </w:r>
      <w:r>
        <w:rPr>
          <w:rFonts w:hint="eastAsia" w:ascii="仿宋_GB2312" w:hAnsi="仿宋_GB2312" w:eastAsia="仿宋_GB2312" w:cs="仿宋_GB2312"/>
          <w:kern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根据费用报销单</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项目资金文号《关于下达2022年中央和省级财政衔接推进乡村振兴补助资金预算的通知》</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阿州财农〔2022〕8号</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，到位资金576,990.00元、县级配套资金675,273.00元；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《关于下达第二批中央和省级财政衔接推进乡村振兴资金的通知》</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阿州财农（2022）39号</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到位资金107,500.00元</w:t>
      </w:r>
      <w:r>
        <w:rPr>
          <w:rFonts w:hint="eastAsia" w:ascii="仿宋_GB2312" w:hAnsi="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③指标下达到</w:t>
      </w:r>
      <w:r>
        <w:rPr>
          <w:rFonts w:hint="eastAsia" w:ascii="仿宋_GB2312" w:hAnsi="仿宋_GB2312" w:eastAsia="仿宋_GB2312" w:cs="仿宋_GB2312"/>
          <w:kern w:val="0"/>
          <w:sz w:val="32"/>
          <w:szCs w:val="32"/>
        </w:rPr>
        <w:t>黑水县科学技术和农业畜牧水务局</w:t>
      </w:r>
      <w:r>
        <w:rPr>
          <w:rFonts w:hint="eastAsia" w:ascii="仿宋_GB2312" w:hAnsi="仿宋_GB2312" w:eastAsia="仿宋_GB2312" w:cs="仿宋_GB2312"/>
          <w:kern w:val="0"/>
          <w:sz w:val="32"/>
          <w:szCs w:val="32"/>
          <w:lang w:val="en-US" w:eastAsia="zh-CN"/>
        </w:rPr>
        <w:t>，合计135,000.00元。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根据费用报销单，项目资金文号</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阿州财农（2021）28B)，查询</w:t>
      </w:r>
      <w:r>
        <w:rPr>
          <w:rFonts w:hint="eastAsia" w:ascii="仿宋_GB2312" w:hAnsi="仿宋_GB2312" w:eastAsia="仿宋_GB2312" w:cs="仿宋_GB2312"/>
          <w:kern w:val="0"/>
          <w:sz w:val="32"/>
          <w:szCs w:val="32"/>
          <w:lang w:eastAsia="zh-CN"/>
        </w:rPr>
        <w:t>财政预算一体化平台</w:t>
      </w:r>
      <w:r>
        <w:rPr>
          <w:rFonts w:hint="eastAsia" w:ascii="仿宋_GB2312" w:hAnsi="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到位资金135,000.00元。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cs="仿宋_GB2312"/>
          <w:kern w:val="0"/>
          <w:sz w:val="32"/>
          <w:szCs w:val="32"/>
          <w:lang w:eastAsia="zh-CN"/>
        </w:rPr>
        <w:t>截至2022年</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月31日，该项目到位资金10,251,280.57 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2.资金使用。</w:t>
      </w:r>
      <w:r>
        <w:rPr>
          <w:rFonts w:hint="eastAsia" w:ascii="仿宋_GB2312" w:hAnsi="仿宋_GB2312" w:cs="仿宋_GB2312"/>
          <w:kern w:val="0"/>
          <w:sz w:val="32"/>
          <w:szCs w:val="32"/>
          <w:lang w:eastAsia="zh-CN"/>
        </w:rPr>
        <w:t>截至2022年</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月31日，该项目实际完成投资总额</w:t>
      </w:r>
      <w:bookmarkStart w:id="0" w:name="OLE_LINK5"/>
      <w:r>
        <w:rPr>
          <w:rFonts w:hint="eastAsia" w:ascii="仿宋_GB2312" w:hAnsi="仿宋_GB2312" w:eastAsia="仿宋_GB2312" w:cs="仿宋_GB2312"/>
          <w:kern w:val="0"/>
          <w:sz w:val="32"/>
          <w:szCs w:val="32"/>
          <w:lang w:val="en-US" w:eastAsia="zh-CN"/>
        </w:rPr>
        <w:t>10,381,140.57</w:t>
      </w:r>
      <w:bookmarkEnd w:id="0"/>
      <w:r>
        <w:rPr>
          <w:rFonts w:hint="eastAsia" w:ascii="仿宋_GB2312" w:hAnsi="仿宋_GB2312" w:eastAsia="仿宋_GB2312" w:cs="仿宋_GB2312"/>
          <w:kern w:val="0"/>
          <w:sz w:val="32"/>
          <w:szCs w:val="32"/>
        </w:rPr>
        <w:t>元，其中：建筑安装工程投资</w:t>
      </w:r>
      <w:r>
        <w:rPr>
          <w:rFonts w:hint="eastAsia" w:ascii="仿宋_GB2312" w:hAnsi="仿宋_GB2312" w:eastAsia="仿宋_GB2312" w:cs="仿宋_GB2312"/>
          <w:kern w:val="0"/>
          <w:sz w:val="32"/>
          <w:szCs w:val="32"/>
          <w:lang w:val="en-US" w:eastAsia="zh-CN"/>
        </w:rPr>
        <w:t>8,756,517.57</w:t>
      </w:r>
      <w:r>
        <w:rPr>
          <w:rFonts w:hint="eastAsia" w:ascii="仿宋_GB2312" w:hAnsi="仿宋_GB2312" w:eastAsia="仿宋_GB2312" w:cs="仿宋_GB2312"/>
          <w:kern w:val="0"/>
          <w:sz w:val="32"/>
          <w:szCs w:val="32"/>
        </w:rPr>
        <w:t>元、待摊投资</w:t>
      </w:r>
      <w:bookmarkStart w:id="1" w:name="OLE_LINK4"/>
      <w:r>
        <w:rPr>
          <w:rFonts w:hint="eastAsia" w:ascii="仿宋_GB2312" w:hAnsi="仿宋_GB2312" w:eastAsia="仿宋_GB2312" w:cs="仿宋_GB2312"/>
          <w:kern w:val="0"/>
          <w:sz w:val="32"/>
          <w:szCs w:val="32"/>
          <w:lang w:val="en-US" w:eastAsia="zh-CN"/>
        </w:rPr>
        <w:t>1,624,623.</w:t>
      </w:r>
      <w:bookmarkEnd w:id="1"/>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元；明细如下：</w:t>
      </w:r>
    </w:p>
    <w:tbl>
      <w:tblPr>
        <w:tblStyle w:val="4"/>
        <w:tblW w:w="8524"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0"/>
        <w:gridCol w:w="3572"/>
        <w:gridCol w:w="1565"/>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支出类别</w:t>
            </w:r>
          </w:p>
        </w:tc>
        <w:tc>
          <w:tcPr>
            <w:tcW w:w="35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款项类型</w:t>
            </w:r>
          </w:p>
        </w:tc>
        <w:tc>
          <w:tcPr>
            <w:tcW w:w="15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审定投资额</w:t>
            </w:r>
          </w:p>
        </w:tc>
        <w:tc>
          <w:tcPr>
            <w:tcW w:w="21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占投资总额的比例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建筑安装工程投资</w:t>
            </w: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工程款</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8,756,517.57</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待摊投资</w:t>
            </w: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勘察设计费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监理费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224,300.00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工程结算审核费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水土保持方案编制费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水资源论证编制费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可研报告编制费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林地可行性报告编制费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地质危害评估调查费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行洪论证与河势稳定评价报告编制费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森林植被恢复费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109,680.00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林地安置补偿费</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158,843.00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0" w:type="dxa"/>
            <w:vMerge w:val="continue"/>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560" w:lineRule="exact"/>
              <w:ind w:left="0" w:leftChars="0"/>
              <w:jc w:val="center"/>
              <w:rPr>
                <w:rFonts w:hint="eastAsia" w:ascii="宋体" w:hAnsi="宋体" w:eastAsia="宋体" w:cs="宋体"/>
                <w:i w:val="0"/>
                <w:iCs w:val="0"/>
                <w:color w:val="000000"/>
                <w:sz w:val="20"/>
                <w:szCs w:val="20"/>
                <w:u w:val="none"/>
              </w:rPr>
            </w:pPr>
          </w:p>
        </w:tc>
        <w:tc>
          <w:tcPr>
            <w:tcW w:w="35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1,624,623.00</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82"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10,381,140.57</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bl>
    <w:p>
      <w:pPr>
        <w:pageBreakBefore w:val="0"/>
        <w:kinsoku/>
        <w:wordWrap/>
        <w:overflowPunct/>
        <w:topLinePunct w:val="0"/>
        <w:autoSpaceDE/>
        <w:autoSpaceDN/>
        <w:bidi w:val="0"/>
        <w:adjustRightInd/>
        <w:snapToGrid/>
        <w:spacing w:line="560" w:lineRule="exact"/>
        <w:ind w:left="0" w:leftChars="0" w:firstLine="320" w:firstLineChars="100"/>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截至2022年</w:t>
      </w:r>
      <w:r>
        <w:rPr>
          <w:rFonts w:hint="eastAsia" w:ascii="仿宋_GB2312" w:hAnsi="仿宋_GB2312" w:eastAsia="仿宋_GB2312" w:cs="仿宋_GB2312"/>
          <w:kern w:val="0"/>
          <w:sz w:val="32"/>
          <w:szCs w:val="32"/>
          <w:lang w:val="en-US" w:eastAsia="zh-CN"/>
        </w:rPr>
        <w:t>10月31日，该项目已支付款项共计 9,988,585.04元，应付未付款392,555.53元。应付账款明细如下：</w:t>
      </w:r>
    </w:p>
    <w:tbl>
      <w:tblPr>
        <w:tblStyle w:val="4"/>
        <w:tblW w:w="8381" w:type="dxa"/>
        <w:tblInd w:w="0" w:type="dxa"/>
        <w:tblLayout w:type="fixed"/>
        <w:tblCellMar>
          <w:top w:w="0" w:type="dxa"/>
          <w:left w:w="0" w:type="dxa"/>
          <w:bottom w:w="0" w:type="dxa"/>
          <w:right w:w="0" w:type="dxa"/>
        </w:tblCellMar>
      </w:tblPr>
      <w:tblGrid>
        <w:gridCol w:w="2389"/>
        <w:gridCol w:w="1637"/>
        <w:gridCol w:w="4355"/>
      </w:tblGrid>
      <w:tr>
        <w:tblPrEx>
          <w:tblCellMar>
            <w:top w:w="0" w:type="dxa"/>
            <w:left w:w="0" w:type="dxa"/>
            <w:bottom w:w="0" w:type="dxa"/>
            <w:right w:w="0" w:type="dxa"/>
          </w:tblCellMar>
        </w:tblPrEx>
        <w:trPr>
          <w:trHeight w:val="283" w:hRule="atLeast"/>
          <w:tblHeader/>
        </w:trPr>
        <w:tc>
          <w:tcPr>
            <w:tcW w:w="23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pageBreakBefore w:val="0"/>
              <w:widowControl/>
              <w:kinsoku/>
              <w:wordWrap/>
              <w:overflowPunct/>
              <w:topLinePunct w:val="0"/>
              <w:autoSpaceDE/>
              <w:autoSpaceDN/>
              <w:bidi w:val="0"/>
              <w:adjustRightInd/>
              <w:snapToGrid/>
              <w:spacing w:line="560" w:lineRule="exact"/>
              <w:ind w:left="0" w:leftChars="0"/>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款项性质</w:t>
            </w:r>
          </w:p>
        </w:tc>
        <w:tc>
          <w:tcPr>
            <w:tcW w:w="16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pageBreakBefore w:val="0"/>
              <w:widowControl/>
              <w:kinsoku/>
              <w:wordWrap/>
              <w:overflowPunct/>
              <w:topLinePunct w:val="0"/>
              <w:autoSpaceDE/>
              <w:autoSpaceDN/>
              <w:bidi w:val="0"/>
              <w:adjustRightInd/>
              <w:snapToGrid/>
              <w:spacing w:line="560" w:lineRule="exact"/>
              <w:ind w:left="0" w:leftChars="0"/>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金额</w:t>
            </w:r>
          </w:p>
        </w:tc>
        <w:tc>
          <w:tcPr>
            <w:tcW w:w="43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pageBreakBefore w:val="0"/>
              <w:widowControl/>
              <w:kinsoku/>
              <w:wordWrap/>
              <w:overflowPunct/>
              <w:topLinePunct w:val="0"/>
              <w:autoSpaceDE/>
              <w:autoSpaceDN/>
              <w:bidi w:val="0"/>
              <w:adjustRightInd/>
              <w:snapToGrid/>
              <w:spacing w:line="560" w:lineRule="exact"/>
              <w:ind w:left="0" w:leftChars="0"/>
              <w:jc w:val="center"/>
              <w:textAlignment w:val="bottom"/>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债权人名称</w:t>
            </w:r>
          </w:p>
        </w:tc>
      </w:tr>
      <w:tr>
        <w:tblPrEx>
          <w:tblCellMar>
            <w:top w:w="0" w:type="dxa"/>
            <w:left w:w="0" w:type="dxa"/>
            <w:bottom w:w="0" w:type="dxa"/>
            <w:right w:w="0" w:type="dxa"/>
          </w:tblCellMar>
        </w:tblPrEx>
        <w:trPr>
          <w:trHeight w:val="283" w:hRule="atLeast"/>
        </w:trPr>
        <w:tc>
          <w:tcPr>
            <w:tcW w:w="23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rPr>
            </w:pPr>
            <w:r>
              <w:rPr>
                <w:rFonts w:hint="eastAsia" w:ascii="宋体" w:hAnsi="宋体" w:eastAsia="宋体" w:cs="宋体"/>
                <w:sz w:val="22"/>
                <w:lang w:bidi="ar"/>
              </w:rPr>
              <w:t>工程款</w:t>
            </w:r>
            <w:r>
              <w:rPr>
                <w:rFonts w:hint="eastAsia" w:ascii="宋体" w:hAnsi="宋体" w:eastAsia="宋体" w:cs="宋体"/>
                <w:sz w:val="22"/>
                <w:lang w:eastAsia="zh-CN" w:bidi="ar"/>
              </w:rPr>
              <w:t>（</w:t>
            </w:r>
            <w:r>
              <w:rPr>
                <w:rFonts w:hint="eastAsia" w:ascii="宋体" w:hAnsi="宋体" w:eastAsia="宋体" w:cs="宋体"/>
                <w:sz w:val="22"/>
                <w:lang w:bidi="ar"/>
              </w:rPr>
              <w:t>质保金</w:t>
            </w:r>
            <w:r>
              <w:rPr>
                <w:rFonts w:hint="eastAsia" w:ascii="宋体" w:hAnsi="宋体" w:eastAsia="宋体" w:cs="宋体"/>
                <w:sz w:val="22"/>
                <w:lang w:eastAsia="zh-CN" w:bidi="ar"/>
              </w:rPr>
              <w:t>）</w:t>
            </w:r>
          </w:p>
        </w:tc>
        <w:tc>
          <w:tcPr>
            <w:tcW w:w="16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right"/>
              <w:textAlignment w:val="auto"/>
              <w:rPr>
                <w:rFonts w:hint="eastAsia" w:ascii="宋体" w:hAnsi="宋体" w:eastAsia="宋体" w:cs="宋体"/>
                <w:sz w:val="22"/>
                <w:lang w:bidi="ar"/>
              </w:rPr>
            </w:pPr>
            <w:r>
              <w:rPr>
                <w:rFonts w:hint="eastAsia" w:ascii="宋体" w:hAnsi="宋体" w:eastAsia="宋体" w:cs="宋体"/>
                <w:sz w:val="22"/>
                <w:lang w:bidi="ar"/>
              </w:rPr>
              <w:t xml:space="preserve"> 2</w:t>
            </w:r>
            <w:r>
              <w:rPr>
                <w:rFonts w:hint="eastAsia" w:ascii="宋体" w:hAnsi="宋体" w:eastAsia="宋体" w:cs="宋体"/>
                <w:sz w:val="22"/>
                <w:lang w:val="en-US" w:eastAsia="zh-CN" w:bidi="ar"/>
              </w:rPr>
              <w:t>62,</w:t>
            </w:r>
            <w:r>
              <w:rPr>
                <w:rFonts w:hint="eastAsia" w:ascii="宋体" w:hAnsi="宋体" w:eastAsia="宋体" w:cs="宋体"/>
                <w:sz w:val="22"/>
                <w:lang w:bidi="ar"/>
              </w:rPr>
              <w:t xml:space="preserve">695.53 </w:t>
            </w:r>
          </w:p>
        </w:tc>
        <w:tc>
          <w:tcPr>
            <w:tcW w:w="4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rPr>
            </w:pPr>
            <w:r>
              <w:rPr>
                <w:rFonts w:hint="eastAsia" w:ascii="宋体" w:hAnsi="宋体" w:eastAsia="宋体" w:cs="宋体"/>
                <w:sz w:val="22"/>
                <w:lang w:bidi="ar"/>
              </w:rPr>
              <w:t>阜阳</w:t>
            </w:r>
            <w:r>
              <w:rPr>
                <w:rFonts w:hint="eastAsia" w:ascii="宋体" w:hAnsi="宋体" w:eastAsia="宋体" w:cs="宋体"/>
                <w:sz w:val="22"/>
                <w:lang w:eastAsia="zh-CN" w:bidi="ar"/>
              </w:rPr>
              <w:t>市</w:t>
            </w:r>
            <w:r>
              <w:rPr>
                <w:rFonts w:hint="eastAsia" w:ascii="宋体" w:hAnsi="宋体" w:eastAsia="宋体" w:cs="宋体"/>
                <w:sz w:val="22"/>
                <w:lang w:bidi="ar"/>
              </w:rPr>
              <w:t>水利工程</w:t>
            </w:r>
            <w:r>
              <w:rPr>
                <w:rFonts w:hint="eastAsia" w:ascii="宋体" w:hAnsi="宋体" w:eastAsia="宋体" w:cs="宋体"/>
                <w:sz w:val="22"/>
                <w:lang w:eastAsia="zh-CN" w:bidi="ar"/>
              </w:rPr>
              <w:t>有限</w:t>
            </w:r>
            <w:r>
              <w:rPr>
                <w:rFonts w:hint="eastAsia" w:ascii="宋体" w:hAnsi="宋体" w:eastAsia="宋体" w:cs="宋体"/>
                <w:sz w:val="22"/>
                <w:lang w:bidi="ar"/>
              </w:rPr>
              <w:t>公司</w:t>
            </w:r>
          </w:p>
        </w:tc>
      </w:tr>
      <w:tr>
        <w:tblPrEx>
          <w:tblCellMar>
            <w:top w:w="0" w:type="dxa"/>
            <w:left w:w="0" w:type="dxa"/>
            <w:bottom w:w="0" w:type="dxa"/>
            <w:right w:w="0" w:type="dxa"/>
          </w:tblCellMar>
        </w:tblPrEx>
        <w:trPr>
          <w:trHeight w:val="283" w:hRule="atLeast"/>
        </w:trPr>
        <w:tc>
          <w:tcPr>
            <w:tcW w:w="23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lang w:bidi="ar"/>
              </w:rPr>
            </w:pPr>
            <w:r>
              <w:rPr>
                <w:rFonts w:hint="eastAsia" w:ascii="宋体" w:hAnsi="宋体" w:eastAsia="宋体" w:cs="宋体"/>
                <w:sz w:val="22"/>
                <w:lang w:bidi="ar"/>
              </w:rPr>
              <w:t>监理费</w:t>
            </w:r>
            <w:r>
              <w:rPr>
                <w:rFonts w:hint="eastAsia" w:ascii="宋体" w:hAnsi="宋体" w:eastAsia="宋体" w:cs="宋体"/>
                <w:sz w:val="22"/>
                <w:lang w:eastAsia="zh-CN" w:bidi="ar"/>
              </w:rPr>
              <w:t>（余额）</w:t>
            </w:r>
          </w:p>
        </w:tc>
        <w:tc>
          <w:tcPr>
            <w:tcW w:w="16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right"/>
              <w:rPr>
                <w:rFonts w:hint="default" w:ascii="宋体" w:hAnsi="宋体" w:eastAsia="宋体" w:cs="宋体"/>
                <w:sz w:val="22"/>
                <w:lang w:val="en-US" w:eastAsia="zh-CN" w:bidi="ar"/>
              </w:rPr>
            </w:pPr>
            <w:r>
              <w:rPr>
                <w:rFonts w:hint="eastAsia" w:ascii="宋体" w:hAnsi="宋体" w:eastAsia="宋体" w:cs="宋体"/>
                <w:sz w:val="22"/>
                <w:lang w:val="en-US" w:eastAsia="zh-CN" w:bidi="ar"/>
              </w:rPr>
              <w:t>44,860.00</w:t>
            </w:r>
          </w:p>
        </w:tc>
        <w:tc>
          <w:tcPr>
            <w:tcW w:w="4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lang w:bidi="ar"/>
              </w:rPr>
            </w:pPr>
            <w:r>
              <w:rPr>
                <w:rFonts w:hint="eastAsia" w:ascii="宋体" w:hAnsi="宋体" w:eastAsia="宋体" w:cs="宋体"/>
                <w:sz w:val="22"/>
                <w:lang w:bidi="ar"/>
              </w:rPr>
              <w:t>四川蓉都城工程项目管理有限公司</w:t>
            </w:r>
          </w:p>
        </w:tc>
      </w:tr>
      <w:tr>
        <w:tblPrEx>
          <w:tblCellMar>
            <w:top w:w="0" w:type="dxa"/>
            <w:left w:w="0" w:type="dxa"/>
            <w:bottom w:w="0" w:type="dxa"/>
            <w:right w:w="0" w:type="dxa"/>
          </w:tblCellMar>
        </w:tblPrEx>
        <w:trPr>
          <w:trHeight w:val="302" w:hRule="atLeast"/>
        </w:trPr>
        <w:tc>
          <w:tcPr>
            <w:tcW w:w="23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lang w:bidi="ar"/>
              </w:rPr>
            </w:pPr>
            <w:r>
              <w:rPr>
                <w:rFonts w:hint="eastAsia" w:ascii="宋体" w:hAnsi="宋体" w:eastAsia="宋体" w:cs="宋体"/>
                <w:sz w:val="22"/>
                <w:lang w:bidi="ar"/>
              </w:rPr>
              <w:t>工程</w:t>
            </w:r>
            <w:r>
              <w:rPr>
                <w:rFonts w:hint="eastAsia" w:ascii="宋体" w:hAnsi="宋体" w:eastAsia="宋体" w:cs="宋体"/>
                <w:sz w:val="22"/>
                <w:lang w:eastAsia="zh-CN" w:bidi="ar"/>
              </w:rPr>
              <w:t>竣工</w:t>
            </w:r>
            <w:r>
              <w:rPr>
                <w:rFonts w:hint="eastAsia" w:ascii="宋体" w:hAnsi="宋体" w:eastAsia="宋体" w:cs="宋体"/>
                <w:sz w:val="22"/>
                <w:lang w:bidi="ar"/>
              </w:rPr>
              <w:t>结算审核费</w:t>
            </w:r>
          </w:p>
        </w:tc>
        <w:tc>
          <w:tcPr>
            <w:tcW w:w="16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right"/>
              <w:rPr>
                <w:rFonts w:hint="default" w:ascii="宋体" w:hAnsi="宋体" w:eastAsia="宋体" w:cs="宋体"/>
                <w:sz w:val="22"/>
                <w:lang w:val="en-US" w:eastAsia="zh-CN" w:bidi="ar"/>
              </w:rPr>
            </w:pPr>
            <w:r>
              <w:rPr>
                <w:rFonts w:hint="eastAsia" w:ascii="宋体" w:hAnsi="宋体" w:eastAsia="宋体" w:cs="宋体"/>
                <w:sz w:val="22"/>
                <w:lang w:val="en-US" w:eastAsia="zh-CN" w:bidi="ar"/>
              </w:rPr>
              <w:t>53</w:t>
            </w:r>
            <w:r>
              <w:rPr>
                <w:rFonts w:hint="eastAsia" w:ascii="宋体" w:hAnsi="宋体" w:eastAsia="宋体" w:cs="宋体"/>
                <w:sz w:val="22"/>
                <w:lang w:bidi="ar"/>
              </w:rPr>
              <w:t>,</w:t>
            </w:r>
            <w:r>
              <w:rPr>
                <w:rFonts w:hint="eastAsia" w:ascii="宋体" w:hAnsi="宋体" w:eastAsia="宋体" w:cs="宋体"/>
                <w:sz w:val="22"/>
                <w:lang w:val="en-US" w:eastAsia="zh-CN" w:bidi="ar"/>
              </w:rPr>
              <w:t>800</w:t>
            </w:r>
            <w:r>
              <w:rPr>
                <w:rFonts w:hint="eastAsia" w:ascii="宋体" w:hAnsi="宋体" w:eastAsia="宋体" w:cs="宋体"/>
                <w:sz w:val="22"/>
                <w:lang w:bidi="ar"/>
              </w:rPr>
              <w:t>.</w:t>
            </w:r>
            <w:r>
              <w:rPr>
                <w:rFonts w:hint="eastAsia" w:ascii="宋体" w:hAnsi="宋体" w:eastAsia="宋体" w:cs="宋体"/>
                <w:sz w:val="22"/>
                <w:lang w:val="en-US" w:eastAsia="zh-CN" w:bidi="ar"/>
              </w:rPr>
              <w:t>00</w:t>
            </w:r>
          </w:p>
        </w:tc>
        <w:tc>
          <w:tcPr>
            <w:tcW w:w="4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lang w:bidi="ar"/>
              </w:rPr>
            </w:pPr>
            <w:r>
              <w:rPr>
                <w:rFonts w:hint="eastAsia" w:ascii="宋体" w:hAnsi="宋体" w:eastAsia="宋体" w:cs="宋体"/>
                <w:sz w:val="22"/>
                <w:lang w:bidi="ar"/>
              </w:rPr>
              <w:t>四川华建项目管理有限公司</w:t>
            </w:r>
          </w:p>
        </w:tc>
      </w:tr>
      <w:tr>
        <w:tblPrEx>
          <w:tblCellMar>
            <w:top w:w="0" w:type="dxa"/>
            <w:left w:w="0" w:type="dxa"/>
            <w:bottom w:w="0" w:type="dxa"/>
            <w:right w:w="0" w:type="dxa"/>
          </w:tblCellMar>
        </w:tblPrEx>
        <w:trPr>
          <w:trHeight w:val="387" w:hRule="atLeast"/>
        </w:trPr>
        <w:tc>
          <w:tcPr>
            <w:tcW w:w="23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hint="eastAsia" w:ascii="宋体" w:hAnsi="宋体" w:eastAsia="宋体" w:cs="宋体"/>
                <w:sz w:val="22"/>
                <w:lang w:val="en-US" w:eastAsia="zh-CN" w:bidi="ar"/>
              </w:rPr>
            </w:pPr>
            <w:r>
              <w:rPr>
                <w:rFonts w:hint="eastAsia" w:ascii="宋体" w:hAnsi="宋体" w:eastAsia="宋体" w:cs="宋体"/>
                <w:sz w:val="22"/>
                <w:lang w:eastAsia="zh-CN" w:bidi="ar"/>
              </w:rPr>
              <w:t>勘察设计费（</w:t>
            </w:r>
            <w:r>
              <w:rPr>
                <w:rFonts w:hint="eastAsia" w:ascii="宋体" w:hAnsi="宋体" w:eastAsia="宋体" w:cs="宋体"/>
                <w:sz w:val="22"/>
                <w:lang w:val="en-US" w:eastAsia="zh-CN" w:bidi="ar"/>
              </w:rPr>
              <w:t>余额）</w:t>
            </w:r>
          </w:p>
        </w:tc>
        <w:tc>
          <w:tcPr>
            <w:tcW w:w="16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right"/>
              <w:rPr>
                <w:rFonts w:hint="eastAsia" w:ascii="宋体" w:hAnsi="宋体" w:eastAsia="宋体" w:cs="宋体"/>
                <w:i w:val="0"/>
                <w:iCs w:val="0"/>
                <w:kern w:val="2"/>
                <w:sz w:val="22"/>
                <w:szCs w:val="22"/>
                <w:u w:val="none"/>
                <w:lang w:val="en-US" w:eastAsia="zh-CN" w:bidi="ar"/>
              </w:rPr>
            </w:pPr>
            <w:r>
              <w:rPr>
                <w:rFonts w:hint="eastAsia" w:ascii="宋体" w:hAnsi="宋体" w:eastAsia="宋体" w:cs="宋体"/>
                <w:i w:val="0"/>
                <w:iCs w:val="0"/>
                <w:kern w:val="2"/>
                <w:sz w:val="22"/>
                <w:szCs w:val="22"/>
                <w:u w:val="none"/>
                <w:lang w:val="en-US" w:eastAsia="zh-CN" w:bidi="ar"/>
              </w:rPr>
              <w:t>31,200.00</w:t>
            </w:r>
          </w:p>
        </w:tc>
        <w:tc>
          <w:tcPr>
            <w:tcW w:w="4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hint="eastAsia" w:ascii="宋体" w:hAnsi="宋体" w:eastAsia="宋体" w:cs="宋体"/>
                <w:sz w:val="22"/>
                <w:lang w:bidi="ar"/>
              </w:rPr>
            </w:pPr>
            <w:r>
              <w:rPr>
                <w:rFonts w:hint="eastAsia" w:ascii="宋体" w:hAnsi="宋体" w:eastAsia="宋体" w:cs="宋体"/>
                <w:sz w:val="22"/>
                <w:lang w:bidi="ar"/>
              </w:rPr>
              <w:t>成都中水国惠勘测设计有限公司</w:t>
            </w:r>
          </w:p>
        </w:tc>
      </w:tr>
      <w:tr>
        <w:tblPrEx>
          <w:tblCellMar>
            <w:top w:w="0" w:type="dxa"/>
            <w:left w:w="0" w:type="dxa"/>
            <w:bottom w:w="0" w:type="dxa"/>
            <w:right w:w="0" w:type="dxa"/>
          </w:tblCellMar>
        </w:tblPrEx>
        <w:trPr>
          <w:trHeight w:val="90" w:hRule="atLeast"/>
        </w:trPr>
        <w:tc>
          <w:tcPr>
            <w:tcW w:w="23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rPr>
            </w:pPr>
            <w:r>
              <w:rPr>
                <w:rFonts w:hint="eastAsia" w:ascii="宋体" w:hAnsi="宋体" w:eastAsia="宋体" w:cs="宋体"/>
                <w:sz w:val="22"/>
                <w:lang w:bidi="ar"/>
              </w:rPr>
              <w:t>合计</w:t>
            </w:r>
          </w:p>
        </w:tc>
        <w:tc>
          <w:tcPr>
            <w:tcW w:w="16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right"/>
              <w:rPr>
                <w:rFonts w:hint="eastAsia" w:ascii="宋体" w:hAnsi="宋体" w:eastAsia="宋体" w:cs="宋体"/>
                <w:sz w:val="22"/>
                <w:lang w:bidi="ar"/>
              </w:rPr>
            </w:pPr>
            <w:r>
              <w:rPr>
                <w:rFonts w:hint="eastAsia" w:ascii="宋体" w:hAnsi="宋体" w:eastAsia="宋体" w:cs="宋体"/>
                <w:sz w:val="22"/>
                <w:lang w:bidi="ar"/>
              </w:rPr>
              <w:fldChar w:fldCharType="begin"/>
            </w:r>
            <w:r>
              <w:rPr>
                <w:rFonts w:hint="eastAsia" w:ascii="宋体" w:hAnsi="宋体" w:eastAsia="宋体" w:cs="宋体"/>
                <w:sz w:val="22"/>
                <w:lang w:bidi="ar"/>
              </w:rPr>
              <w:instrText xml:space="preserve"> = sum(B2:B8) \* MERGEFORMAT </w:instrText>
            </w:r>
            <w:r>
              <w:rPr>
                <w:rFonts w:hint="eastAsia" w:ascii="宋体" w:hAnsi="宋体" w:eastAsia="宋体" w:cs="宋体"/>
                <w:sz w:val="22"/>
                <w:lang w:bidi="ar"/>
              </w:rPr>
              <w:fldChar w:fldCharType="separate"/>
            </w:r>
            <w:r>
              <w:rPr>
                <w:rFonts w:hint="eastAsia" w:ascii="宋体" w:hAnsi="宋体" w:eastAsia="宋体" w:cs="宋体"/>
                <w:sz w:val="22"/>
                <w:lang w:eastAsia="zh-CN" w:bidi="ar"/>
              </w:rPr>
              <w:t xml:space="preserve"> 3</w:t>
            </w:r>
            <w:r>
              <w:rPr>
                <w:rFonts w:hint="eastAsia" w:ascii="宋体" w:hAnsi="宋体" w:eastAsia="宋体" w:cs="宋体"/>
                <w:sz w:val="22"/>
                <w:lang w:val="en-US" w:eastAsia="zh-CN" w:bidi="ar"/>
              </w:rPr>
              <w:t>92</w:t>
            </w:r>
            <w:r>
              <w:rPr>
                <w:rFonts w:hint="eastAsia" w:ascii="宋体" w:hAnsi="宋体" w:eastAsia="宋体" w:cs="宋体"/>
                <w:sz w:val="22"/>
                <w:lang w:eastAsia="zh-CN" w:bidi="ar"/>
              </w:rPr>
              <w:t>,555.53</w:t>
            </w:r>
            <w:r>
              <w:rPr>
                <w:rFonts w:hint="eastAsia" w:ascii="宋体" w:hAnsi="宋体" w:eastAsia="宋体" w:cs="宋体"/>
                <w:sz w:val="22"/>
                <w:lang w:bidi="ar"/>
              </w:rPr>
              <w:fldChar w:fldCharType="end"/>
            </w:r>
          </w:p>
        </w:tc>
        <w:tc>
          <w:tcPr>
            <w:tcW w:w="43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left="0" w:leftChars="0"/>
              <w:jc w:val="center"/>
              <w:rPr>
                <w:rFonts w:ascii="宋体" w:hAnsi="宋体" w:eastAsia="宋体" w:cs="宋体"/>
                <w:sz w:val="22"/>
                <w:lang w:bidi="ar"/>
              </w:rPr>
            </w:pPr>
          </w:p>
        </w:tc>
      </w:tr>
    </w:tbl>
    <w:p>
      <w:pPr>
        <w:pageBreakBefore w:val="0"/>
        <w:kinsoku/>
        <w:wordWrap/>
        <w:overflowPunct/>
        <w:topLinePunct w:val="0"/>
        <w:autoSpaceDE/>
        <w:autoSpaceDN/>
        <w:bidi w:val="0"/>
        <w:adjustRightInd/>
        <w:snapToGrid/>
        <w:spacing w:line="560" w:lineRule="exact"/>
        <w:ind w:left="720" w:leftChars="0" w:hanging="720" w:hangingChars="300"/>
        <w:rPr>
          <w:rFonts w:ascii="仿宋" w:hAnsi="仿宋" w:eastAsia="仿宋" w:cs="仿宋"/>
          <w:bCs/>
          <w:sz w:val="24"/>
          <w:szCs w:val="24"/>
        </w:rPr>
      </w:pPr>
      <w:r>
        <w:rPr>
          <w:rFonts w:hint="eastAsia" w:ascii="仿宋" w:hAnsi="仿宋" w:eastAsia="仿宋" w:cs="仿宋"/>
          <w:bCs/>
          <w:sz w:val="24"/>
          <w:szCs w:val="24"/>
        </w:rPr>
        <w:t>（</w:t>
      </w:r>
      <w:r>
        <w:rPr>
          <w:rFonts w:hint="eastAsia" w:ascii="仿宋_GB2312" w:hAnsi="仿宋_GB2312" w:eastAsia="仿宋_GB2312" w:cs="仿宋_GB2312"/>
          <w:kern w:val="0"/>
          <w:sz w:val="32"/>
          <w:szCs w:val="32"/>
          <w:lang w:val="en-US" w:eastAsia="zh-CN"/>
        </w:rPr>
        <w:t>注</w:t>
      </w:r>
      <w:r>
        <w:rPr>
          <w:rFonts w:hint="eastAsia" w:ascii="仿宋_GB2312" w:hAnsi="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工程质保金262,695.53元于2022年12月已转入县财政局专户 ）。</w:t>
      </w:r>
    </w:p>
    <w:p>
      <w:pPr>
        <w:pageBreakBefore w:val="0"/>
        <w:kinsoku/>
        <w:wordWrap/>
        <w:overflowPunct/>
        <w:topLinePunct w:val="0"/>
        <w:autoSpaceDE/>
        <w:autoSpaceDN/>
        <w:bidi w:val="0"/>
        <w:adjustRightInd/>
        <w:snapToGrid/>
        <w:spacing w:line="560" w:lineRule="exact"/>
        <w:ind w:left="0" w:leftChars="0" w:firstLine="964" w:firstLineChars="3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 项目组织实施情况。</w:t>
      </w:r>
    </w:p>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说明项目组织管理架构及具体实施流程，主要包括机构设置、监管措施、执行相关管理制度</w:t>
      </w:r>
      <w:r>
        <w:rPr>
          <w:rFonts w:hint="eastAsia" w:ascii="仿宋" w:hAnsi="仿宋" w:eastAsia="仿宋" w:cs="仿宋"/>
          <w:sz w:val="32"/>
          <w:szCs w:val="32"/>
          <w:lang w:eastAsia="zh-CN"/>
        </w:rPr>
        <w:t>（</w:t>
      </w:r>
      <w:r>
        <w:rPr>
          <w:rFonts w:hint="eastAsia" w:ascii="仿宋" w:hAnsi="仿宋" w:eastAsia="仿宋" w:cs="仿宋"/>
          <w:sz w:val="32"/>
          <w:szCs w:val="32"/>
        </w:rPr>
        <w:t>如招投标、政府采购项目公示等</w:t>
      </w:r>
      <w:r>
        <w:rPr>
          <w:rFonts w:hint="eastAsia" w:ascii="仿宋" w:hAnsi="仿宋" w:eastAsia="仿宋" w:cs="仿宋"/>
          <w:sz w:val="32"/>
          <w:szCs w:val="32"/>
          <w:lang w:eastAsia="zh-CN"/>
        </w:rPr>
        <w:t>）</w:t>
      </w:r>
      <w:r>
        <w:rPr>
          <w:rFonts w:hint="eastAsia" w:ascii="仿宋" w:hAnsi="仿宋" w:eastAsia="仿宋" w:cs="仿宋"/>
          <w:sz w:val="32"/>
          <w:szCs w:val="32"/>
        </w:rPr>
        <w:t xml:space="preserve"> 相关情况，其中</w:t>
      </w:r>
      <w:r>
        <w:rPr>
          <w:rFonts w:hint="eastAsia" w:ascii="仿宋" w:hAnsi="仿宋" w:eastAsia="仿宋" w:cs="仿宋"/>
          <w:sz w:val="32"/>
          <w:szCs w:val="32"/>
          <w:lang w:eastAsia="zh-CN"/>
        </w:rPr>
        <w:t>：</w:t>
      </w:r>
      <w:r>
        <w:rPr>
          <w:rFonts w:hint="eastAsia" w:ascii="仿宋" w:hAnsi="仿宋" w:eastAsia="仿宋" w:cs="仿宋"/>
          <w:sz w:val="32"/>
          <w:szCs w:val="32"/>
        </w:rPr>
        <w:t xml:space="preserve"> 基建项目还应介绍基本建设程序执行情况，并对相关问题进行说明。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三、项目绩效情况</w:t>
      </w:r>
    </w:p>
    <w:p>
      <w:pPr>
        <w:pageBreakBefore w:val="0"/>
        <w:kinsoku/>
        <w:wordWrap/>
        <w:overflowPunct/>
        <w:topLinePunct w:val="0"/>
        <w:autoSpaceDE/>
        <w:autoSpaceDN/>
        <w:bidi w:val="0"/>
        <w:adjustRightInd/>
        <w:snapToGrid/>
        <w:spacing w:line="560" w:lineRule="exact"/>
        <w:ind w:left="0" w:leftChars="0" w:firstLine="964" w:firstLineChars="3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项目完成情况。</w:t>
      </w:r>
    </w:p>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2022年11月28日，黑水县农业畜牧和水务局组织施工单位（阜阳水利工程有限公司）、监理单位（四川蓉都城工程项目管理有限公司）、黑水生态环境局、黑水县发改局、黑水县乡村振兴局、麻都社区和黑水县色尔古镇人民政府对本项目进行了完工验收，验收结论“合格”。</w:t>
      </w:r>
    </w:p>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根据上述审核结果，</w:t>
      </w:r>
      <w:r>
        <w:rPr>
          <w:rFonts w:hint="eastAsia" w:ascii="仿宋" w:hAnsi="仿宋" w:eastAsia="仿宋" w:cs="仿宋"/>
          <w:sz w:val="32"/>
          <w:szCs w:val="32"/>
          <w:lang w:eastAsia="zh-CN"/>
        </w:rPr>
        <w:t>截至2022年</w:t>
      </w:r>
      <w:r>
        <w:rPr>
          <w:rFonts w:hint="eastAsia" w:ascii="仿宋" w:hAnsi="仿宋" w:eastAsia="仿宋" w:cs="仿宋"/>
          <w:sz w:val="32"/>
          <w:szCs w:val="32"/>
        </w:rPr>
        <w:t>12月31日，该项目交付使用资产总额为10,381,140.57元（其中：建筑安装工程投资8,756,517.57元、待摊投资1,624,623.00元）。</w:t>
      </w: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该项目自202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8日完成至今，</w:t>
      </w:r>
      <w:r>
        <w:rPr>
          <w:rFonts w:hint="eastAsia" w:ascii="仿宋" w:hAnsi="仿宋" w:eastAsia="仿宋" w:cs="仿宋"/>
          <w:sz w:val="32"/>
          <w:szCs w:val="32"/>
          <w:lang w:eastAsia="zh-CN"/>
        </w:rPr>
        <w:t>运行情况良好，达到设计要求。</w:t>
      </w:r>
      <w:r>
        <w:rPr>
          <w:rFonts w:hint="eastAsia" w:ascii="仿宋" w:hAnsi="仿宋" w:eastAsia="仿宋" w:cs="仿宋"/>
          <w:sz w:val="32"/>
          <w:szCs w:val="32"/>
        </w:rPr>
        <w:t>实际完成投资</w:t>
      </w:r>
      <w:r>
        <w:rPr>
          <w:rFonts w:hint="eastAsia" w:ascii="仿宋" w:hAnsi="仿宋" w:eastAsia="仿宋" w:cs="仿宋"/>
          <w:sz w:val="32"/>
          <w:szCs w:val="32"/>
          <w:lang w:val="en-US" w:eastAsia="zh-CN"/>
        </w:rPr>
        <w:t>10,381,140.57</w:t>
      </w:r>
      <w:r>
        <w:rPr>
          <w:rFonts w:hint="eastAsia" w:ascii="仿宋" w:hAnsi="仿宋" w:eastAsia="仿宋" w:cs="仿宋"/>
          <w:sz w:val="32"/>
          <w:szCs w:val="32"/>
        </w:rPr>
        <w:t>元，与项目投资批复</w:t>
      </w:r>
      <w:r>
        <w:rPr>
          <w:rFonts w:hint="eastAsia" w:ascii="仿宋" w:hAnsi="仿宋" w:eastAsia="仿宋" w:cs="仿宋"/>
          <w:sz w:val="32"/>
          <w:szCs w:val="32"/>
          <w:lang w:val="en-US" w:eastAsia="zh-CN"/>
        </w:rPr>
        <w:t>16</w:t>
      </w:r>
      <w:r>
        <w:rPr>
          <w:rFonts w:hint="eastAsia" w:ascii="仿宋" w:hAnsi="仿宋" w:eastAsia="仿宋" w:cs="仿宋"/>
          <w:sz w:val="32"/>
          <w:szCs w:val="32"/>
        </w:rPr>
        <w:t>,0</w:t>
      </w:r>
      <w:r>
        <w:rPr>
          <w:rFonts w:hint="eastAsia" w:ascii="仿宋" w:hAnsi="仿宋" w:eastAsia="仿宋" w:cs="仿宋"/>
          <w:sz w:val="32"/>
          <w:szCs w:val="32"/>
          <w:lang w:val="en-US" w:eastAsia="zh-CN"/>
        </w:rPr>
        <w:t>47</w:t>
      </w:r>
      <w:r>
        <w:rPr>
          <w:rFonts w:hint="eastAsia" w:ascii="仿宋" w:hAnsi="仿宋" w:eastAsia="仿宋" w:cs="仿宋"/>
          <w:sz w:val="32"/>
          <w:szCs w:val="32"/>
        </w:rPr>
        <w:t>,800.00元相比，项目节约5,6</w:t>
      </w:r>
      <w:r>
        <w:rPr>
          <w:rFonts w:hint="eastAsia" w:ascii="仿宋" w:hAnsi="仿宋" w:eastAsia="仿宋" w:cs="仿宋"/>
          <w:sz w:val="32"/>
          <w:szCs w:val="32"/>
          <w:lang w:val="en-US" w:eastAsia="zh-CN"/>
        </w:rPr>
        <w:t>66</w:t>
      </w:r>
      <w:r>
        <w:rPr>
          <w:rFonts w:hint="eastAsia" w:ascii="仿宋" w:hAnsi="仿宋" w:eastAsia="仿宋" w:cs="仿宋"/>
          <w:sz w:val="32"/>
          <w:szCs w:val="32"/>
        </w:rPr>
        <w:t>,659.43 元，成本节约率</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lang w:val="en-US" w:eastAsia="zh-CN"/>
        </w:rPr>
        <w:t>31</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2.效益指标完成情况分析。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我单位较好地完成年初设定的工作任务，该</w:t>
      </w:r>
      <w:r>
        <w:rPr>
          <w:rFonts w:hint="eastAsia" w:ascii="仿宋_GB2312" w:hAnsi="仿宋_GB2312" w:cs="仿宋_GB2312"/>
          <w:w w:val="100"/>
          <w:sz w:val="32"/>
          <w:szCs w:val="32"/>
          <w:lang w:val="en-US" w:eastAsia="zh-CN"/>
        </w:rPr>
        <w:t>项</w:t>
      </w:r>
      <w:r>
        <w:rPr>
          <w:rFonts w:hint="eastAsia" w:ascii="仿宋_GB2312" w:hAnsi="仿宋_GB2312" w:eastAsia="仿宋_GB2312" w:cs="仿宋_GB2312"/>
          <w:w w:val="100"/>
          <w:sz w:val="32"/>
          <w:szCs w:val="32"/>
          <w:lang w:val="en-US" w:eastAsia="zh-CN"/>
        </w:rPr>
        <w:t>目得到有序开展。</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3.满意度指标完成情况分析。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自2022年以来，我单位对全部项目实施和整体社会效益及满意度等各项指标调查，基本情况是群众对项目实施满意度≥95%。项目社会效益和经济效益明显，达到了预期效果。 </w:t>
      </w:r>
    </w:p>
    <w:p>
      <w:pPr>
        <w:widowControl/>
        <w:spacing w:line="360" w:lineRule="auto"/>
        <w:ind w:firstLine="640" w:firstLineChars="200"/>
        <w:jc w:val="left"/>
        <w:rPr>
          <w:rFonts w:hint="eastAsia" w:ascii="仿宋" w:hAnsi="仿宋" w:eastAsia="仿宋" w:cs="仿宋"/>
          <w:sz w:val="32"/>
          <w:szCs w:val="32"/>
        </w:rPr>
      </w:pPr>
      <w:r>
        <w:rPr>
          <w:rFonts w:hint="eastAsia" w:ascii="仿宋_GB2312" w:hAnsi="仿宋_GB2312" w:eastAsia="仿宋_GB2312" w:cs="仿宋_GB2312"/>
          <w:w w:val="100"/>
          <w:sz w:val="32"/>
          <w:szCs w:val="32"/>
          <w:lang w:val="en-US" w:eastAsia="zh-CN"/>
        </w:rPr>
        <w:t>我单位根据专项绩效评定指标对各项目量化评价，自评指标得分9</w:t>
      </w:r>
      <w:r>
        <w:rPr>
          <w:rFonts w:hint="eastAsia" w:ascii="仿宋_GB2312" w:hAnsi="仿宋_GB2312" w:cs="仿宋_GB2312"/>
          <w:w w:val="100"/>
          <w:sz w:val="32"/>
          <w:szCs w:val="32"/>
          <w:lang w:val="en-US" w:eastAsia="zh-CN"/>
        </w:rPr>
        <w:t>2</w:t>
      </w:r>
      <w:r>
        <w:rPr>
          <w:rFonts w:hint="eastAsia" w:ascii="仿宋_GB2312" w:hAnsi="仿宋_GB2312" w:eastAsia="仿宋_GB2312" w:cs="仿宋_GB2312"/>
          <w:w w:val="100"/>
          <w:sz w:val="32"/>
          <w:szCs w:val="32"/>
          <w:lang w:val="en-US" w:eastAsia="zh-CN"/>
        </w:rPr>
        <w:t>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四、问题及建议</w:t>
      </w:r>
    </w:p>
    <w:p>
      <w:pPr>
        <w:pageBreakBefore w:val="0"/>
        <w:kinsoku/>
        <w:wordWrap/>
        <w:overflowPunct/>
        <w:topLinePunct w:val="0"/>
        <w:autoSpaceDE/>
        <w:autoSpaceDN/>
        <w:bidi w:val="0"/>
        <w:adjustRightInd/>
        <w:snapToGrid/>
        <w:spacing w:line="560" w:lineRule="exact"/>
        <w:ind w:left="0" w:leftChars="0" w:firstLine="964" w:firstLineChars="3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存在的问题</w:t>
      </w:r>
      <w:r>
        <w:rPr>
          <w:rFonts w:hint="eastAsia" w:ascii="仿宋" w:hAnsi="仿宋" w:eastAsia="仿宋" w:cs="仿宋"/>
          <w:sz w:val="32"/>
          <w:szCs w:val="32"/>
        </w:rPr>
        <w:t>。</w:t>
      </w:r>
    </w:p>
    <w:p>
      <w:pPr>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无</w:t>
      </w:r>
    </w:p>
    <w:p>
      <w:pPr>
        <w:pageBreakBefore w:val="0"/>
        <w:numPr>
          <w:ilvl w:val="0"/>
          <w:numId w:val="0"/>
        </w:numPr>
        <w:kinsoku/>
        <w:wordWrap/>
        <w:overflowPunct/>
        <w:topLinePunct w:val="0"/>
        <w:autoSpaceDE/>
        <w:autoSpaceDN/>
        <w:bidi w:val="0"/>
        <w:adjustRightInd/>
        <w:snapToGrid/>
        <w:spacing w:line="560" w:lineRule="exact"/>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相关建议。</w:t>
      </w:r>
    </w:p>
    <w:p>
      <w:pPr>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5B1F47-BF0A-455E-9CFA-AA92E422FA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604F8BC-6272-41D5-AE8B-A0ECC1562440}"/>
  </w:font>
  <w:font w:name="仿宋_GB2312">
    <w:panose1 w:val="02010609030101010101"/>
    <w:charset w:val="86"/>
    <w:family w:val="modern"/>
    <w:pitch w:val="default"/>
    <w:sig w:usb0="00000001" w:usb1="080E0000" w:usb2="00000000" w:usb3="00000000" w:csb0="00040000" w:csb1="00000000"/>
    <w:embedRegular r:id="rId3" w:fontKey="{2B78ABB4-F3D0-4ADA-89D0-1C6C8AD36626}"/>
  </w:font>
  <w:font w:name="方正小标宋简体">
    <w:panose1 w:val="02000000000000000000"/>
    <w:charset w:val="86"/>
    <w:family w:val="auto"/>
    <w:pitch w:val="default"/>
    <w:sig w:usb0="00000001" w:usb1="08000000" w:usb2="00000000" w:usb3="00000000" w:csb0="00040000" w:csb1="00000000"/>
    <w:embedRegular r:id="rId4" w:fontKey="{0528A2ED-2950-4F71-9207-55FA9B07A339}"/>
  </w:font>
  <w:font w:name="方正小标宋_GBK">
    <w:panose1 w:val="02000000000000000000"/>
    <w:charset w:val="86"/>
    <w:family w:val="auto"/>
    <w:pitch w:val="default"/>
    <w:sig w:usb0="A00002BF" w:usb1="38CF7CFA" w:usb2="00082016" w:usb3="00000000" w:csb0="00040001" w:csb1="00000000"/>
    <w:embedRegular r:id="rId5" w:fontKey="{56B78882-B04D-4DED-A154-9A3C4474CDB6}"/>
  </w:font>
  <w:font w:name="仿宋">
    <w:panose1 w:val="02010609060101010101"/>
    <w:charset w:val="86"/>
    <w:family w:val="modern"/>
    <w:pitch w:val="default"/>
    <w:sig w:usb0="800002BF" w:usb1="38CF7CFA" w:usb2="00000016" w:usb3="00000000" w:csb0="00040001" w:csb1="00000000"/>
    <w:embedRegular r:id="rId6" w:fontKey="{B3DD5082-01D6-43F1-9DA2-EE20A67FD1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WY2YzgyMTJjOTRkY2Q5MDQ4MWMwMmUwYWYyZmIifQ=="/>
  </w:docVars>
  <w:rsids>
    <w:rsidRoot w:val="00000000"/>
    <w:rsid w:val="01864D31"/>
    <w:rsid w:val="1B2B484D"/>
    <w:rsid w:val="61F07FA8"/>
    <w:rsid w:val="6521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2023-09-13T03:28:00Z</dcterms:created>
  <dc:creator>Administrator</dc:creator>
  <cp:lastModifiedBy>微信用户</cp:lastModifiedBy>
  <dcterms:modified xsi:type="dcterms:W3CDTF">2023-09-15T04:19:14Z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4B0FFEC9B9194171B1D9BAD74E2777F7_12</vt:lpwstr>
  </property>
</Properties>
</file>