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60"/>
        </w:tabs>
        <w:kinsoku/>
        <w:overflowPunct/>
        <w:topLinePunct w:val="0"/>
        <w:autoSpaceDE/>
        <w:autoSpaceDN/>
        <w:bidi w:val="0"/>
        <w:adjustRightInd/>
        <w:snapToGrid/>
        <w:spacing w:line="1400" w:lineRule="exact"/>
        <w:jc w:val="both"/>
        <w:textAlignment w:val="auto"/>
        <w:rPr>
          <w:rFonts w:hint="eastAsia" w:ascii="方正小标宋简体" w:hAnsi="宋体" w:eastAsia="方正小标宋简体"/>
          <w:color w:val="FF0000"/>
          <w:spacing w:val="-20"/>
          <w:kern w:val="0"/>
          <w:sz w:val="112"/>
          <w:szCs w:val="120"/>
        </w:rPr>
      </w:pPr>
      <w:r>
        <w:rPr>
          <w:rFonts w:hint="eastAsia" w:ascii="方正小标宋简体" w:hAnsi="华文中宋" w:eastAsia="方正小标宋简体" w:cs="华文中宋"/>
          <w:color w:val="FF0000"/>
          <w:spacing w:val="-20"/>
          <w:w w:val="60"/>
          <w:kern w:val="0"/>
          <w:sz w:val="112"/>
          <w:szCs w:val="120"/>
        </w:rPr>
        <w:t>黑水县色尔古镇人民政府文件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 w:ascii="宋体" w:hAnsi="宋体"/>
          <w:b/>
          <w:w w:val="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8890</wp:posOffset>
                </wp:positionV>
                <wp:extent cx="5524500" cy="635"/>
                <wp:effectExtent l="0" t="38100" r="0" b="565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635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4pt;margin-top:0.7pt;height:0.05pt;width:435pt;z-index:-251657216;mso-width-relative:page;mso-height-relative:page;" filled="f" stroked="t" coordsize="21600,21600" o:gfxdata="UEsFBgAAAAAAAAAAAAAAAAAAAAAAAFBLAwQKAAAAAACHTuJAAAAAAAAAAAAAAAAABAAAAGRycy9Q&#10;SwMEFAAAAAgAh07iQCCz6JrTAAAABwEAAA8AAABkcnMvZG93bnJldi54bWxNjk1PwzAQRO+V+A/W&#10;IvXWOg1tqUKcSlTi2AMpF25uvCQR9trY7he/nuUEx9Ebzbx6e3VWnDGm0ZOCxbwAgdR5M1Kv4O3w&#10;MtuASFmT0dYTKrhhgm1zN6l1ZfyFXvHc5l7wCKVKKxhyDpWUqRvQ6TT3AYnZh49OZ46xlybqC487&#10;K8uiWEunR+KHQQfcDdh9tienYGW/Wwo7Cs/dVx/2Mprw+L5Xanq/KJ5AZLzmvzL86rM6NOx09Ccy&#10;SVgFs3LN6pnBEgTzzfKhBHHkvALZ1PK/f/MDUEsDBBQAAAAIAIdO4kAlimZs/AEAAO0DAAAOAAAA&#10;ZHJzL2Uyb0RvYy54bWytU02O0zAU3iNxB8t7mrTQgqKms5hSNggqMRzg1XYSC//Jdpv2ElwAiR2s&#10;WLKf2zAcg2cndGDYdEEWzrP9+fP7vve8vDpqRQ7CB2lNTaeTkhJhmOXStDV9f7N58oKSEMFwUNaI&#10;mp5EoFerx4+WvavEzHZWceEJkphQ9a6mXYyuKorAOqEhTKwTBjcb6zVEnPq24B56ZNeqmJXlouit&#10;585bJkLA1fWwSUdGfwmhbRrJxNqyvRYmDqxeKIgoKXTSBbrK2TaNYPFt0wQRiaopKo15xEsw3qWx&#10;WC2haj24TrIxBbgkhQeaNEiDl56p1hCB7L38h0pL5m2wTZwwq4tBSHYEVUzLB96868CJrAWtDu5s&#10;evh/tOzNYeuJ5NgJlBjQWPC7T99/fPzy8/YzjnffvpJpMql3oULstdn6cRbc1ifFx8br9Ect5JiN&#10;PZ2NFcdIGC7O57Nn8xI9Z7i3eDpPjMX9UedDfCWsJimoqZImqYYKDq9DHKC/IWlZGdLX9PkCuwkZ&#10;AXuwwdpjqB3qiJ00N1jND5kiWCX5RiqVDgbf7q6VJwfAbthsSvzGTP6CpbvWELoBl7cSDKpOAH9p&#10;OIknhz4ZfB40ZaIFp0QJfE0pysgIUl2CRBOUQS+SvYOhKdpZfsKq7J2XbYeG5ApkDHZBdm7s2NRm&#10;f84z0/0rXf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ILPomtMAAAAHAQAADwAAAAAAAAABACAA&#10;AAA4AAAAZHJzL2Rvd25yZXYueG1sUEsBAhQAFAAAAAgAh07iQCWKZmz8AQAA7QMAAA4AAAAAAAAA&#10;AQAgAAAAOAEAAGRycy9lMm9Eb2MueG1sUEsFBgAAAAAGAAYAWQEAAKYFAAAAAA==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kern w:val="0"/>
          <w:sz w:val="32"/>
          <w:szCs w:val="32"/>
        </w:rPr>
        <w:t>黑色府函〔</w:t>
      </w:r>
      <w:r>
        <w:rPr>
          <w:rFonts w:ascii="仿宋_GB2312" w:eastAsia="仿宋_GB2312"/>
          <w:kern w:val="0"/>
          <w:sz w:val="32"/>
          <w:szCs w:val="32"/>
        </w:rPr>
        <w:t>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kern w:val="0"/>
          <w:sz w:val="32"/>
          <w:szCs w:val="32"/>
        </w:rPr>
        <w:t>〕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黑水县色尔古镇人民政府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关于开展2023年部门预算绩效评价的报告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contextualSpacing/>
        <w:jc w:val="both"/>
        <w:textAlignment w:val="auto"/>
        <w:outlineLvl w:val="9"/>
        <w:rPr>
          <w:rFonts w:ascii="Times New Roman" w:hAnsi="Times New Roman" w:eastAsia="黑体" w:cs="Times New Roman"/>
          <w:color w:val="000000"/>
          <w:kern w:val="0"/>
          <w:sz w:val="24"/>
          <w:szCs w:val="32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为进一步加强我镇预算绩效管理，着力提升财政资源配置效率和使用率，根据《黑水县财政局关于开展2024年县级部门绩效自评工作的通知》（黑财〔2024〕107号）精神要求，结合实际情况，开展2023年财政支出（基本支出和项目支出）绩效评价工作现将工作情况总结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eastAsia" w:eastAsia="黑体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一、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val="zh-CN"/>
        </w:rPr>
        <w:t>部门（单位）基本情况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机构组成。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色尔古镇党政综合办事机构设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eastAsia="zh-CN" w:bidi="ar-SA"/>
        </w:rPr>
        <w:t>置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1.党政办公室，挂财政工作办公室牌子；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2.党建工作办公室，挂群众工作办公室、意识形态办公室牌子；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3.社会事务和应急管理办公室，挂安全生产管理委员会室牌子；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4.维护稳定和基层治理办公室；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5.经济发展和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eastAsia="zh-CN" w:bidi="ar-SA"/>
        </w:rPr>
        <w:t>乡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村振兴办公室，挂村镇规划建设管理办公室、扶贫开发办公室牌子；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6.生态环境和城镇管理办公室；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7.镇人大、纪委监察、人民武装部和工会、共青团、妇联等群团组织的设置按相关规定执行。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色尔古镇设直属公益一类事业单位4个：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1.便民服务中心，挂农民工服务中心牌子；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2.农业农村和经济发展中心，挂交通管理、农村经营管理、统计站牌子；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3.社会事业服务中心，挂退役军人服务站牌子；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4.文化和旅游中心。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shd w:val="clear" w:color="auto" w:fill="FFFFFF"/>
          <w:lang w:val="zh-CN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机构职能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黑水县色尔古镇人民政府是基层国家行政机关，行使本行政区域的政府行政职能，根据有关文件规定，主要职责是：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加强党的领导，抓好基层党建；统筹经济发展，实施镇村振兴；组织公共服务，着力改善民生；领导基层治理，维护社会治安；完成法律、法规、规章规定和上级交办的其他事项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left="0" w:leftChars="0" w:firstLine="642" w:firstLineChars="200"/>
        <w:jc w:val="left"/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人员概况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色尔古镇人民政府行政编制20名，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其中：党委书记1名，党委副书记兼镇长1名，人大主席1名，党委副书记2名（其中：1名兼任宣传委员，1名兼任政法统战委员），纪委书记1名，组织委员1名，副镇长3名，（其中1名由人武部长兼任）；机关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工勤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人，事业编制1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截至202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年末，色尔古镇人民政府在职人员总数3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3名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，其中：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行政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人员2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名，工勤人员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名，事业人员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二、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eastAsia="zh-CN"/>
        </w:rPr>
        <w:t>部门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资金收支情况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收入情况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zh-CN" w:eastAsia="zh-CN" w:bidi="ar-SA"/>
        </w:rPr>
        <w:t>色尔古镇人民政府202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zh-CN" w:eastAsia="zh-CN" w:bidi="ar-SA"/>
        </w:rPr>
        <w:t>年收入预算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1975.85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zh-CN" w:eastAsia="zh-CN" w:bidi="ar-SA"/>
        </w:rPr>
        <w:t>万元，其中：一般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公共预算拨款收入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1975.85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万元，占总收入的100%；事业收入0万元；其他收入0万元。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支出情况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色尔古镇人民政府202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年支出预算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1975.85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万元，其中：一般公共预算拨款支出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438.66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万元，占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22.2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%；事业支出0万元；其他支出0万元。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contextualSpacing/>
        <w:jc w:val="left"/>
        <w:textAlignment w:val="auto"/>
        <w:outlineLvl w:val="9"/>
        <w:rPr>
          <w:rFonts w:hint="eastAsia" w:ascii="Times New Roman" w:hAnsi="Times New Roman" w:eastAsia="楷体_GB2312" w:cs="Times New Roman"/>
          <w:b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szCs w:val="32"/>
          <w:highlight w:val="none"/>
        </w:rPr>
        <w:t>结余分配和结转结余情况</w:t>
      </w:r>
      <w:r>
        <w:rPr>
          <w:rFonts w:hint="eastAsia" w:ascii="Times New Roman" w:hAnsi="Times New Roman" w:eastAsia="楷体_GB2312" w:cs="Times New Roman"/>
          <w:b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highlight w:val="none"/>
          <w:shd w:val="clear" w:color="auto" w:fill="FFFFFF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zh-CN" w:eastAsia="zh-CN" w:bidi="ar-SA"/>
        </w:rPr>
        <w:t>色尔古镇人民政府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2023年决算报表结转结余0万元。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三、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</w:rPr>
        <w:t>部门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  <w:lang w:eastAsia="zh-CN"/>
        </w:rPr>
        <w:t>预算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</w:rPr>
        <w:t>绩效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u w:val="none"/>
          <w:shd w:val="clear" w:color="auto" w:fill="FFFFFF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contextualSpacing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部门预算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总体绩效分析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指标分值65分，自评得分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61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履职效能。指标分值15分，自评得分15分。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核心职能目标一：基本支出，在职人员工资保险。目标完成情况，截止2023年底我单位如期完成预算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33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人全年工资保险发放。该资金开支范围、标准及支付进度，支付依据合规合法，资金支付与绩效目标相符。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核心职能目标二：项目支出，基础组织运行及公共运行维护费。目标完成情况，截止2023年底我单位如期完成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村一社区日常办公费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万元，维修维护费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34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万元支付。该资金开支范围、标准及支付进度，支付依据合规合法，资金支付与预算相符。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核心职能目标三：项目支出，村干部工资保险。目标完成情况，截止2023年底我单位如期完成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村一社区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45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名村干部全年工资绩效发放。该资金开支范围、标准及支付进度，支付依据合规合法，资金支付与预算相符。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预算管理。指标分值25分，自评得分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预算编制质量：本单位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2023年年初预算安排收入1007.87万元，本年实际收入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1975.85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万元，追加预算968万元。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本年度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决算数为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1975.85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万元，预算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完成度为100.00%。截止2023年度我单位资金无结转结余。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指标分值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分，自评得分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单位收入统筹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我单位不涉及该项指标。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支出执行进度：2023年1-6月支付情况：预算数据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1383.34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万元，支付数据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695.98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万元，支付率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50.31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%。1-1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月预算数据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1816.35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万元，支付数据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1464.76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万元，支付率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80.64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%。1-1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月支付数据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1975.85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万元，支付率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%。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 w:bidi="ar-SA"/>
        </w:rPr>
        <w:t>预算年终结余:2023年无结转结余。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指标分值2分，自评得分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严控一般性支出：我单位严控“三公”经费、会议、培训、差旅等一般性支出。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财务管理。指标分值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财务管理制度：强化制度建设。不断强化财务管理制度建设，依据相关法律、法规及管理办法，制定符合我镇财务制度，着重从预算绩效管理主要内容和环节，规范操作程序和质量控制要求，构建起工作有指导、实施有方案、内部有规程等相互支撑制度体系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财务岗位设置：我镇按照财务制度规定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,设立会计、出纳岗位，相互监督。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资金使用规范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本年度收到预算资金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1975.85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万元，实际使用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1975.85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万元。资金使用过程中严格按照单位财务管理制度要求执行，提高资金使用的合规性。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资产管理。指标分值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人均资产变化率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=(期末人均资产-期初人均资产)/期初人均资产*100%。均符合相关规定，低于规定值。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固定资产在用率。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截止2023年12月，色尔古镇固定资产期末原值559.04万元，累计折旧292.11万元，期末净值266.93万元。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资产盘活率。资产闲置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资产盘活率达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100%。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采购管理。指标分值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采购执行率：采购执行规范性，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2023年我镇政府采购预算总额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1125.99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万元，其中服务采购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498.75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万元、工程采购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627.24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万元。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both"/>
        <w:textAlignment w:val="auto"/>
        <w:rPr>
          <w:rFonts w:hint="eastAsia" w:ascii="仿宋" w:hAnsi="仿宋" w:eastAsia="仿宋" w:cs="仿宋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支持中小企业发展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单位收入统筹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</w:rPr>
        <w:t>我单位不涉及该项指标。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/>
        </w:rPr>
        <w:t>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contextualSpacing/>
        <w:jc w:val="left"/>
        <w:textAlignment w:val="auto"/>
        <w:outlineLvl w:val="9"/>
        <w:rPr>
          <w:rFonts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部门预算项目绩效分析。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35分，自评得分35分。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常年项目绩效分析。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该类项目总数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个，涉及预算总金额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180.74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万元，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—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月预算执行总体进度为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%，其中：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预算结余率大于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10%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的项目共计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个。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完成年度目标任务。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阶段（一次性）项目绩效分析。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该类项目总数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个，涉及预算总金额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953.55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万元，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—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1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月预算执行总体进度为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%，其中：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预算结余率大于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10%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的项目共计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个。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完成年度目标任务。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Chars="200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项目决策。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指标分值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决策程序：我镇从项目立项必要性、投入经济性、目标合理性、实施可行性、筹资合规性。</w:t>
      </w:r>
      <w:r>
        <w:rPr>
          <w:rFonts w:hint="eastAsia" w:ascii="仿宋" w:hAnsi="仿宋" w:eastAsia="仿宋" w:cs="仿宋"/>
          <w:highlight w:val="none"/>
        </w:rPr>
        <w:t>按照厉行节约的要求，结合项目开支情况结合实际需求、相关费用标准及市场价格水平，重点对</w:t>
      </w:r>
      <w:r>
        <w:rPr>
          <w:rFonts w:hint="eastAsia" w:ascii="仿宋" w:hAnsi="仿宋" w:eastAsia="仿宋" w:cs="仿宋"/>
          <w:highlight w:val="none"/>
          <w:lang w:eastAsia="zh-CN"/>
        </w:rPr>
        <w:t>目标</w:t>
      </w:r>
      <w:r>
        <w:rPr>
          <w:rFonts w:hint="eastAsia" w:ascii="仿宋" w:hAnsi="仿宋" w:eastAsia="仿宋" w:cs="仿宋"/>
          <w:highlight w:val="none"/>
        </w:rPr>
        <w:t>数量是否合理、投入是否经济、预算测算是否准确、测算过程是否详细、测算依据是否充分等方面进行了</w:t>
      </w:r>
      <w:r>
        <w:rPr>
          <w:rFonts w:hint="eastAsia" w:ascii="仿宋" w:hAnsi="仿宋" w:eastAsia="仿宋" w:cs="仿宋"/>
          <w:highlight w:val="none"/>
          <w:lang w:eastAsia="zh-CN"/>
        </w:rPr>
        <w:t>分析</w:t>
      </w:r>
      <w:r>
        <w:rPr>
          <w:rFonts w:hint="eastAsia" w:ascii="仿宋" w:hAnsi="仿宋" w:eastAsia="仿宋" w:cs="仿宋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 w:bidi="ar-SA"/>
        </w:rPr>
        <w:t>确定项目实施。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highlight w:val="none"/>
          <w:lang w:eastAsia="zh-CN"/>
        </w:rPr>
      </w:pPr>
      <w:r>
        <w:rPr>
          <w:rFonts w:hint="eastAsia" w:ascii="仿宋" w:hAnsi="仿宋" w:eastAsia="仿宋" w:cs="仿宋"/>
          <w:highlight w:val="none"/>
        </w:rPr>
        <w:t>项目入库</w:t>
      </w:r>
      <w:r>
        <w:rPr>
          <w:rFonts w:hint="eastAsia" w:ascii="仿宋" w:hAnsi="仿宋" w:eastAsia="仿宋" w:cs="仿宋"/>
          <w:highlight w:val="none"/>
          <w:lang w:eastAsia="zh-CN"/>
        </w:rPr>
        <w:t>：我</w:t>
      </w:r>
      <w:r>
        <w:rPr>
          <w:rFonts w:hint="eastAsia" w:ascii="仿宋" w:hAnsi="仿宋" w:eastAsia="仿宋" w:cs="仿宋"/>
          <w:highlight w:val="none"/>
          <w:lang w:val="en-US" w:eastAsia="zh-CN"/>
        </w:rPr>
        <w:t>镇</w:t>
      </w:r>
      <w:r>
        <w:rPr>
          <w:rFonts w:hint="eastAsia" w:ascii="仿宋" w:hAnsi="仿宋" w:eastAsia="仿宋" w:cs="仿宋"/>
          <w:highlight w:val="none"/>
          <w:lang w:eastAsia="zh-CN"/>
        </w:rPr>
        <w:t>按照项目建设要求在规定时间完成项目入库。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目标设置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申报的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资金项目内容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与具体实施内容相符的、申报目标是合理可行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 w:bidi="ar-SA"/>
        </w:rPr>
        <w:t>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2.项目执行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。指标分值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执行同向：各项目实际列支内容是否与绩效目标设置方向相符。项目组织管理架构及具体实施流程，包括机构设置、监管措施、执行相关管理制度等符合相关规定。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项目调整：按照县委资金分配，设立项目，未调整。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执行结果：资金开支范围、标准及支付进度，支付依据合规合法，资金支付与预算相符。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目标实现。指标分值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目标完成：项目从经济、社会、生态、可持续效益以及服务对象满意度等方面科学制定目标任务。截止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2023年年底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项目按照目标任务完成数量、质量、时效、成本等计划完成目标。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目标偏离：预算项目绩效目标数量指标实现程度与预期目标</w:t>
      </w:r>
      <w:r>
        <w:rPr>
          <w:rFonts w:hint="default" w:ascii="仿宋" w:hAnsi="仿宋" w:eastAsia="仿宋" w:cs="仿宋"/>
          <w:color w:val="000000"/>
          <w:kern w:val="0"/>
          <w:szCs w:val="32"/>
          <w:highlight w:val="none"/>
          <w:shd w:val="clear" w:color="auto" w:fill="FFFFFF"/>
        </w:rPr>
        <w:t>无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偏离情况。各项目实际工作中达到预期的目标或标准，与设定的绩效目标之间不存在差异。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zh-CN"/>
        </w:rPr>
        <w:t>实现效果：加快构建全方位、全过程、全覆盖预算绩效管理体系，财政资源配置效率和资金使用效益实现“双提升”。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指标分值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分，自评得分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zh-CN" w:eastAsia="zh-CN"/>
        </w:rPr>
        <w:t>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重点领域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highlight w:val="none"/>
          <w:u w:val="none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单位不涉及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2023年度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国有资本经营预算、社会保险基金预算。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2" w:firstLineChars="200"/>
        <w:textAlignment w:val="auto"/>
        <w:rPr>
          <w:rFonts w:hint="default"/>
          <w:b w:val="0"/>
          <w:bCs w:val="0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Cs w:val="32"/>
          <w:highlight w:val="none"/>
          <w:lang w:val="zh-CN"/>
        </w:rPr>
        <w:t>绩效结果应用情况</w:t>
      </w:r>
      <w:r>
        <w:rPr>
          <w:rFonts w:hint="eastAsia" w:ascii="Times New Roman" w:hAnsi="Times New Roman" w:eastAsia="楷体_GB2312" w:cs="Times New Roman"/>
          <w:b/>
          <w:bCs/>
          <w:szCs w:val="32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我单位于2023年3月1日在黑水县人民政府信息公开网站上公开了《色尔古镇人民2023年预算编制说明》。2024年3月20日在黑水县人民政府信息公开网站上公开了《色尔古镇人民2024年预算编制说明》。2023年8月30日在黑水县人民政府信息公开网站上公开了《2022年度色尔古镇人民政府部门决算编制说明》。由于2024年尚未进行2023年决算批复，无法决算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绩效信息公开：我单位于2023年8月30日在黑水县政府信息公开网站上公开了《2022年度色尔古镇人民政府部门决算编制说明》，说明中公开了预算绩效管理工作开展情况，并公开了2022年整体支出绩效报告。由于2024年尚未进行2023年决算批复，无法进行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  <w:lang w:eastAsia="zh-CN"/>
        </w:rPr>
        <w:t>四、</w:t>
      </w:r>
      <w:r>
        <w:rPr>
          <w:rFonts w:hint="default" w:ascii="Times New Roman" w:hAnsi="Times New Roman" w:eastAsia="黑体" w:cs="Times New Roman"/>
          <w:color w:val="000000"/>
          <w:kern w:val="0"/>
          <w:szCs w:val="32"/>
          <w:highlight w:val="none"/>
          <w:shd w:val="clear" w:color="auto" w:fill="FFFFFF"/>
        </w:rPr>
        <w:t>评价结论及建议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（一）评价结论。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根据黑水县财政局《关于开展2024年县级部门绩效自评工作的通知》，我镇对本部门2023年度整体绩效情况开展了自评工作，对照《部门预算绩效评价指标体系》进行了自评打分，</w:t>
      </w:r>
      <w:r>
        <w:rPr>
          <w:rFonts w:hint="eastAsia" w:ascii="仿宋" w:hAnsi="仿宋" w:eastAsia="仿宋" w:cs="仿宋"/>
          <w:b w:val="0"/>
          <w:bCs w:val="0"/>
          <w:szCs w:val="32"/>
          <w:highlight w:val="none"/>
          <w:lang w:val="en-US" w:eastAsia="zh-CN"/>
        </w:rPr>
        <w:t>2023年色尔古镇绩效管理情况较为理想，达到了年初设定的各项绩效目标，所有资金使用严格按审批程序办理、操作规范，会计核算结果真实、准确，各项支出严格按照制度执行。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自评总分96分，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shd w:val="clear" w:fill="FFFFFF"/>
          <w:lang w:val="zh-CN" w:eastAsia="zh-CN" w:bidi="ar-SA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存在问题。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08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w w:val="95"/>
          <w:kern w:val="0"/>
          <w:position w:val="0"/>
          <w:sz w:val="32"/>
          <w:szCs w:val="32"/>
          <w:highlight w:val="none"/>
          <w:lang w:val="en-US" w:eastAsia="zh-CN" w:bidi="ar-SA"/>
        </w:rPr>
        <w:t>内控制度需进一步完善，强化财务监督体制。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contextualSpacing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highlight w:val="none"/>
          <w:shd w:val="clear" w:fill="FFFFFF"/>
          <w:lang w:val="zh-CN" w:eastAsia="zh-CN" w:bidi="ar-SA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t>改进建议。</w:t>
      </w:r>
      <w:bookmarkStart w:id="0" w:name="_Hlk110546638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1.科学合理编制预算，严格执行预算。进一步提高预算编制到位率，做准做全基本支出预算，做全项目支出预算，坚强预算支出审核、跟踪及预算执行情况分析，提高预算编制严谨性和可控性。</w:t>
      </w:r>
    </w:p>
    <w:p>
      <w:pPr>
        <w:pStyle w:val="11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2.</w:t>
      </w:r>
      <w:bookmarkEnd w:id="0"/>
      <w:r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强化部门预算约束细化预算编制，严格预算执行，合理制定项目方案和计划，减少预算执行中的项目预算调整和结余。加强预算项目事前、事中、事后管控，做到事前有评估、事中有监控、事后有评价，挂图作战，序时高效有序拨付资金，严格按照时间节点达到资金拨付进度。</w:t>
      </w:r>
    </w:p>
    <w:p>
      <w:pPr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jc w:val="right"/>
        <w:textAlignment w:val="auto"/>
        <w:rPr>
          <w:rFonts w:hint="default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 xml:space="preserve">黑水县色尔古镇人民政府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jc w:val="right"/>
        <w:textAlignment w:val="auto"/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 xml:space="preserve">2024年8月27日       </w:t>
      </w:r>
    </w:p>
    <w:p>
      <w:pPr>
        <w:pStyle w:val="2"/>
        <w:wordWrap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附表：部门整体支出绩效目标完成情况自评表</w:t>
      </w:r>
      <w:r>
        <w:rPr>
          <w:rFonts w:hint="eastAsia" w:ascii="仿宋" w:hAnsi="仿宋" w:eastAsia="仿宋" w:cs="仿宋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br w:type="page"/>
      </w:r>
      <w:r>
        <w:rPr>
          <w:rFonts w:hint="eastAsia" w:ascii="黑体" w:hAnsi="黑体" w:eastAsia="黑体" w:cs="黑体"/>
          <w:kern w:val="2"/>
          <w:sz w:val="32"/>
          <w:szCs w:val="24"/>
          <w:highlight w:val="none"/>
          <w:lang w:val="en-US" w:eastAsia="zh-CN" w:bidi="ar-SA"/>
        </w:rPr>
        <w:t>附表</w:t>
      </w:r>
    </w:p>
    <w:tbl>
      <w:tblPr>
        <w:tblStyle w:val="14"/>
        <w:tblW w:w="10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9"/>
        <w:gridCol w:w="1347"/>
        <w:gridCol w:w="1273"/>
        <w:gridCol w:w="1100"/>
        <w:gridCol w:w="1144"/>
        <w:gridCol w:w="1290"/>
        <w:gridCol w:w="1058"/>
        <w:gridCol w:w="926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56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部门整体支出绩效目标完成情况自评表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黑水县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色尔古镇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年度部门整体支出预算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4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1975.85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1975.85</w:t>
            </w:r>
          </w:p>
        </w:tc>
        <w:tc>
          <w:tcPr>
            <w:tcW w:w="4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92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（一）聚焦党的建设。</w:t>
            </w:r>
          </w:p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ind w:left="0" w:leftChars="0" w:firstLine="44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一是注重理论学习，强化思想政治教育。二是建立健全制度，压实基层党建责任。三是精心组织活动，形成党建工作合力。四是加强宣传教育，抓好意识形态工作。五是强化人员培养，加强党建队伍建设。</w:t>
            </w:r>
          </w:p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ind w:left="0" w:leftChars="0" w:firstLine="0" w:firstLineChars="0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（二）聚焦产业就业。</w:t>
            </w:r>
          </w:p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ind w:left="0" w:leftChars="0" w:firstLine="441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一是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对全镇所有撂荒地进行摸底排查清理；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二是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同开展科学技术助</w:t>
            </w:r>
            <w:r>
              <w:rPr>
                <w:rFonts w:hint="default" w:ascii="仿宋_GB2312" w:hAnsi="仿宋_GB2312" w:cs="仿宋_GB2312"/>
                <w:color w:val="auto"/>
                <w:kern w:val="2"/>
                <w:sz w:val="22"/>
                <w:szCs w:val="22"/>
                <w:highlight w:val="none"/>
                <w:lang w:eastAsia="zh-CN" w:bidi="ar-SA"/>
              </w:rPr>
              <w:t>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乡村振兴培训；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三是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村集体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增收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四是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加大畜牧非洲猪瘟防控，重大动物防疫制度等科技新技术宣传指导培训。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五是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开展净化旅游服务环境，全镇本年度无一起旅游投诉。</w:t>
            </w:r>
          </w:p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（三）聚焦民生保障。</w:t>
            </w:r>
          </w:p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ind w:firstLine="441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一是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按照“应参尽参，应保尽保”的要求，扩大参保覆盖面；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开展农村劳动力培训意愿调查、宣传、动员；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“一网通办”全年无超时件。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全面提升社会保障水平。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成立艾防工作领导小组，认真做好政策宣传和普及艾滋病防治知识工作，向辖区群众宣传夫妻怀孕需及时生育服务登记</w:t>
            </w:r>
          </w:p>
          <w:p>
            <w:pPr>
              <w:numPr>
                <w:ilvl w:val="0"/>
                <w:numId w:val="2"/>
              </w:numPr>
              <w:pBdr>
                <w:bottom w:val="single" w:color="FFFFFF" w:sz="4" w:space="31"/>
              </w:pBdr>
              <w:spacing w:line="560" w:lineRule="exact"/>
              <w:ind w:left="0" w:leftChars="0" w:firstLine="441" w:firstLineChars="200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聚焦生态治理。</w:t>
            </w:r>
          </w:p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ind w:firstLine="44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一是严格落实河长制工作，强化河道保护。二是结合我镇实际制定环境整治方案，三是不断拓展绿化空间用志愿行动完美诠释了保护生态、和谐共存的美好理念。</w:t>
            </w:r>
          </w:p>
          <w:p>
            <w:pPr>
              <w:numPr>
                <w:ilvl w:val="0"/>
                <w:numId w:val="2"/>
              </w:numPr>
              <w:pBdr>
                <w:bottom w:val="single" w:color="FFFFFF" w:sz="4" w:space="31"/>
              </w:pBdr>
              <w:spacing w:line="560" w:lineRule="exact"/>
              <w:ind w:left="0" w:leftChars="0" w:firstLine="441" w:firstLineChars="200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聚焦乡村振兴。</w:t>
            </w:r>
          </w:p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ind w:firstLine="44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一是强化组织领导，压实工作责任。二是聚焦重点人群，筑牢防返贫风险网。三是夯实底线基础，筑牢脱贫根基。四是开展收入大排查，确保稳步增收。五是稳步推进项目，助力乡村振兴。六是依托联农带农，带动共同富裕。七是统筹帮扶资源，加快经济发展。</w:t>
            </w:r>
          </w:p>
          <w:p>
            <w:pPr>
              <w:numPr>
                <w:ilvl w:val="0"/>
                <w:numId w:val="2"/>
              </w:numPr>
              <w:pBdr>
                <w:bottom w:val="single" w:color="FFFFFF" w:sz="4" w:space="31"/>
              </w:pBdr>
              <w:spacing w:line="560" w:lineRule="exact"/>
              <w:ind w:left="0" w:leftChars="0" w:firstLine="441" w:firstLineChars="200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聚焦社会稳定。</w:t>
            </w:r>
          </w:p>
          <w:p>
            <w:pPr>
              <w:numPr>
                <w:ilvl w:val="0"/>
                <w:numId w:val="0"/>
              </w:numPr>
              <w:pBdr>
                <w:bottom w:val="single" w:color="FFFFFF" w:sz="4" w:space="31"/>
              </w:pBdr>
              <w:spacing w:line="560" w:lineRule="exact"/>
              <w:ind w:firstLine="44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一是全面巩固平安创建成果。二是积极开展矛盾纠纷排查调处。三是积极抓好禁毒工作。四是着力抓好民创工作建设。五是扎实开展反诈工作。六是无“邪教”镇得到巩固。（七）聚焦应急安全。一是抓实森防工作，二是抓牢防汛减灾，三是严守安全生产底线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年度主要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任务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村干部体检费</w:t>
            </w: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干部健康查体，主要是为强化对村干部的关心关爱，本次绩效评价范围为2022年黑水县色尔古镇人民政府村干部体检费，体检费标准男400元/人，女500元/人，我镇共四村一社区，合计村干部45名，其中男40人，女5人，项目金额共计0.32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4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村社干部工资，保险</w:t>
            </w: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黑水县色尔古镇共四村一社区，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支部书记（主任）5名，每人每月基本工资预计3500元，绩效资金核定预计280元/月，养老保险补贴预计175元/月，医疗保险补贴预计300元/年，意外伤害保险预计100元/年， 村支部副书记4名，每人每月基本工资预计2800元，绩效资金核定预计280元/月，养老保险补贴预计140元/月，医疗保险补贴预计300元/年，意外伤害保险预计100元/年；村副主任2名，每人每月基本工资预计2800元，绩效资金核定预计280元/月，养老保险补贴预计140元/月，医疗保险补贴预计300元/年，意外伤害保险预计100元/年；村会计5名，每人每月基本工资预计2450元，绩效资金核定预计280元/月，养老保险补贴预计122.5元/月，医疗保险补贴预计300元/年，意外伤害保险预计100元/年；每村设立监督委员会主任1名，共5名，每人每月基本工资预计2450元，绩效资金核定预计280元/月，养老保险补贴预计122.5元/月，医疗保险补贴预计300元/年，意外伤害保险预计100元/年；每村设立妇联主席1名，共5名，每人每月基本工资预计1000元，绩效资金核定预计300元/月，意外伤害保险预计100元/年，村组长共16人，每人每月基本工资预计1000元-1200元，绩效资金核定预计200元/月，意外伤害保险预计100元/年。民兵连长，团支部书记2人，每人每月基本工资预计1200元，绩效资金核定预计200元/月，意外伤害保险预计100元/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项目支出：村级运行维护费</w:t>
            </w: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色尔古镇行政村经过2021年建制调整划分4个行政村，一社区，涉及基础设施运行维护费43.99万元。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基本支出：保障人员经费按时发放</w:t>
            </w: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包括在职人员基础性绩效，年度目标考核奖，工资，在职人员保险，住房公积金等支出共计727.03万元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基本支出：定额公用经费</w:t>
            </w:r>
          </w:p>
        </w:tc>
        <w:tc>
          <w:tcPr>
            <w:tcW w:w="6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包括公车运行维护费，日常公用经费（办公费，邮电费，电费，劳务费，培训费，差旅费，等支出）提高预算编制质量，严格执行预算，保障单位日常运转。共计：80.43万元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年度绩效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绩效指标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绩效指标值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绩效度量单位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权重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实际完成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2023年色尔古镇2023年在职村干部共计45人，确保村干部工资，保险等按时发放和缴纳，保障村干部基本生活和提高村干部工作积极性。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2023年色尔古镇行政村经过2021年建制调整划分为5个行政村保障各村基础设施建设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5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2023年色尔古镇在编车辆1辆，捐赠车1辆，消防车1辆，垃圾车2辆，严格控制三公经费支出，确保厉行节约原则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2023年色尔古镇在职职工共计33人，包括在职人员基础性绩效，年度目标考核奖，工资，在职人员保险，住房公积金等支出，确保按时发放工资和保险缴纳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保障村干部工资绩效支出，安排每年1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体检，保障村干部身体健康，有效开展工作。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保障职工基本工资和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日常工作经费，有利于提高职工工作能力，强化工作职能。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村级运行维护费有利保障村基础环境，提高村民生活质量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=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</w:t>
            </w:r>
          </w:p>
        </w:tc>
      </w:tr>
    </w:tbl>
    <w:p>
      <w:pPr>
        <w:pStyle w:val="18"/>
        <w:bidi w:val="0"/>
        <w:rPr>
          <w:rFonts w:hint="default"/>
          <w:highlight w:val="none"/>
          <w:lang w:val="en-US" w:eastAsia="zh-CN"/>
        </w:rPr>
        <w:sectPr>
          <w:footerReference r:id="rId3" w:type="default"/>
          <w:pgSz w:w="11906" w:h="16838"/>
          <w:pgMar w:top="2098" w:right="1417" w:bottom="2041" w:left="1587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13"/>
        <w:ind w:left="0" w:leftChars="0" w:firstLine="0" w:firstLineChars="0"/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??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right="451" w:rightChars="141"/>
                            <w:jc w:val="right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right="451" w:rightChars="141"/>
                      <w:jc w:val="right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33D9D"/>
    <w:multiLevelType w:val="singleLevel"/>
    <w:tmpl w:val="EC433D9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5641982"/>
    <w:multiLevelType w:val="singleLevel"/>
    <w:tmpl w:val="F564198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4C67467"/>
    <w:multiLevelType w:val="singleLevel"/>
    <w:tmpl w:val="74C6746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NWY2YzgyMTJjOTRkY2Q5MDQ4MWMwMmUwYWYyZmI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21565B1"/>
    <w:rsid w:val="028B65EE"/>
    <w:rsid w:val="0DC31556"/>
    <w:rsid w:val="0F382DD5"/>
    <w:rsid w:val="1A3D6143"/>
    <w:rsid w:val="1C013801"/>
    <w:rsid w:val="1CAB3B14"/>
    <w:rsid w:val="1D686603"/>
    <w:rsid w:val="1DFD8D3B"/>
    <w:rsid w:val="1FB79DC9"/>
    <w:rsid w:val="1FBFC3F2"/>
    <w:rsid w:val="1FFFE033"/>
    <w:rsid w:val="22974BCB"/>
    <w:rsid w:val="26F22E12"/>
    <w:rsid w:val="27F352A6"/>
    <w:rsid w:val="2D527252"/>
    <w:rsid w:val="2DDC1740"/>
    <w:rsid w:val="2EAE55F2"/>
    <w:rsid w:val="2EDF4302"/>
    <w:rsid w:val="2EFE1A04"/>
    <w:rsid w:val="30243701"/>
    <w:rsid w:val="349B3370"/>
    <w:rsid w:val="35BBF80F"/>
    <w:rsid w:val="39A86722"/>
    <w:rsid w:val="3B736F08"/>
    <w:rsid w:val="3BE3D531"/>
    <w:rsid w:val="3D431A40"/>
    <w:rsid w:val="3EBF2901"/>
    <w:rsid w:val="3EFF42CA"/>
    <w:rsid w:val="3F6FCA38"/>
    <w:rsid w:val="3FD5AF3D"/>
    <w:rsid w:val="3FFED8BE"/>
    <w:rsid w:val="3FFF43BB"/>
    <w:rsid w:val="433DCF8E"/>
    <w:rsid w:val="45EC078C"/>
    <w:rsid w:val="45FF973D"/>
    <w:rsid w:val="47550EBA"/>
    <w:rsid w:val="4BF7E09D"/>
    <w:rsid w:val="4FFFFC3E"/>
    <w:rsid w:val="53BB74FC"/>
    <w:rsid w:val="55FDDF92"/>
    <w:rsid w:val="55FFBC03"/>
    <w:rsid w:val="56CDA72E"/>
    <w:rsid w:val="576F5916"/>
    <w:rsid w:val="577FDAE2"/>
    <w:rsid w:val="57FBE2C7"/>
    <w:rsid w:val="5B335734"/>
    <w:rsid w:val="5B7F322F"/>
    <w:rsid w:val="5B96DF23"/>
    <w:rsid w:val="5BCAB023"/>
    <w:rsid w:val="5DDA9B94"/>
    <w:rsid w:val="5EAB810D"/>
    <w:rsid w:val="5EFF9DA6"/>
    <w:rsid w:val="5F7751B9"/>
    <w:rsid w:val="5F9F7232"/>
    <w:rsid w:val="5F9F9588"/>
    <w:rsid w:val="5FBD32D2"/>
    <w:rsid w:val="5FD450B0"/>
    <w:rsid w:val="5FEF60CD"/>
    <w:rsid w:val="5FFB203D"/>
    <w:rsid w:val="5FFB8CF9"/>
    <w:rsid w:val="60E05730"/>
    <w:rsid w:val="63D13B59"/>
    <w:rsid w:val="63DBAF21"/>
    <w:rsid w:val="6636451A"/>
    <w:rsid w:val="66636C75"/>
    <w:rsid w:val="67DE80AA"/>
    <w:rsid w:val="67F4179E"/>
    <w:rsid w:val="69367E7D"/>
    <w:rsid w:val="697E3B47"/>
    <w:rsid w:val="69BF132E"/>
    <w:rsid w:val="6BFEE5F3"/>
    <w:rsid w:val="6CAFF34E"/>
    <w:rsid w:val="6CFFCF4F"/>
    <w:rsid w:val="6DFFF8B6"/>
    <w:rsid w:val="6E9FE641"/>
    <w:rsid w:val="6EEDE807"/>
    <w:rsid w:val="6EEE4BE4"/>
    <w:rsid w:val="6EF65E9C"/>
    <w:rsid w:val="6F3D9197"/>
    <w:rsid w:val="6FAB3EC4"/>
    <w:rsid w:val="6FB6AF41"/>
    <w:rsid w:val="6FD894C8"/>
    <w:rsid w:val="6FE36A9E"/>
    <w:rsid w:val="6FEFB2D1"/>
    <w:rsid w:val="6FFF97E6"/>
    <w:rsid w:val="71397E03"/>
    <w:rsid w:val="71FB5B08"/>
    <w:rsid w:val="73FB87D9"/>
    <w:rsid w:val="75EF0FBA"/>
    <w:rsid w:val="7607C293"/>
    <w:rsid w:val="76DFA4E8"/>
    <w:rsid w:val="778720BD"/>
    <w:rsid w:val="77A7D615"/>
    <w:rsid w:val="77FF366A"/>
    <w:rsid w:val="77FF8C96"/>
    <w:rsid w:val="77FFA8F9"/>
    <w:rsid w:val="7976604B"/>
    <w:rsid w:val="79F3BC78"/>
    <w:rsid w:val="7A5B6CAA"/>
    <w:rsid w:val="7A9314AC"/>
    <w:rsid w:val="7B4F6850"/>
    <w:rsid w:val="7BABD5C4"/>
    <w:rsid w:val="7BB12055"/>
    <w:rsid w:val="7BBFADBA"/>
    <w:rsid w:val="7BFF492D"/>
    <w:rsid w:val="7C631402"/>
    <w:rsid w:val="7C978C63"/>
    <w:rsid w:val="7CA35AD0"/>
    <w:rsid w:val="7CDF8BC3"/>
    <w:rsid w:val="7CEB72A5"/>
    <w:rsid w:val="7D18750B"/>
    <w:rsid w:val="7DDFDC39"/>
    <w:rsid w:val="7E140770"/>
    <w:rsid w:val="7E5D92FB"/>
    <w:rsid w:val="7EF51D64"/>
    <w:rsid w:val="7EFFF488"/>
    <w:rsid w:val="7F574612"/>
    <w:rsid w:val="7F7F4920"/>
    <w:rsid w:val="7FB7C299"/>
    <w:rsid w:val="7FBFFB92"/>
    <w:rsid w:val="7FD76ACB"/>
    <w:rsid w:val="7FD89DA2"/>
    <w:rsid w:val="7FDBD805"/>
    <w:rsid w:val="7FDEC14D"/>
    <w:rsid w:val="7FDF8B76"/>
    <w:rsid w:val="7FDFE693"/>
    <w:rsid w:val="7FEFB5DD"/>
    <w:rsid w:val="7FEFBBD9"/>
    <w:rsid w:val="7FFD6A57"/>
    <w:rsid w:val="7FFDA7EC"/>
    <w:rsid w:val="7FFDEA1E"/>
    <w:rsid w:val="7FFEC1F6"/>
    <w:rsid w:val="7FFF2F52"/>
    <w:rsid w:val="8F7B4EC8"/>
    <w:rsid w:val="8FBD4480"/>
    <w:rsid w:val="8FF7AE96"/>
    <w:rsid w:val="955F5184"/>
    <w:rsid w:val="9F6311D7"/>
    <w:rsid w:val="9FF54399"/>
    <w:rsid w:val="A46D76C1"/>
    <w:rsid w:val="A7FF43C2"/>
    <w:rsid w:val="ABF66286"/>
    <w:rsid w:val="AD9E3F04"/>
    <w:rsid w:val="ADA70464"/>
    <w:rsid w:val="AFE97CD3"/>
    <w:rsid w:val="B1BF5C63"/>
    <w:rsid w:val="B1FF3A18"/>
    <w:rsid w:val="B3CDF284"/>
    <w:rsid w:val="B3E8107B"/>
    <w:rsid w:val="B5F66F24"/>
    <w:rsid w:val="B7F5200A"/>
    <w:rsid w:val="BABDA1AA"/>
    <w:rsid w:val="BB1B4BF1"/>
    <w:rsid w:val="BBE5FE68"/>
    <w:rsid w:val="BBFEB9C1"/>
    <w:rsid w:val="BDF7406A"/>
    <w:rsid w:val="BE6FD8DB"/>
    <w:rsid w:val="BEEF57C2"/>
    <w:rsid w:val="BF6D5596"/>
    <w:rsid w:val="BFBEBB2C"/>
    <w:rsid w:val="BFC68935"/>
    <w:rsid w:val="BFDD0F1D"/>
    <w:rsid w:val="BFDDD096"/>
    <w:rsid w:val="C5B3F496"/>
    <w:rsid w:val="C96F3E49"/>
    <w:rsid w:val="CBBF14F3"/>
    <w:rsid w:val="CBE5DCF2"/>
    <w:rsid w:val="CCFCC735"/>
    <w:rsid w:val="CEEB8A74"/>
    <w:rsid w:val="D37FB642"/>
    <w:rsid w:val="D7F99798"/>
    <w:rsid w:val="D7FF400C"/>
    <w:rsid w:val="DBED1CD4"/>
    <w:rsid w:val="DBFBB328"/>
    <w:rsid w:val="DDD7453A"/>
    <w:rsid w:val="DE3E1FD7"/>
    <w:rsid w:val="DFBE1B79"/>
    <w:rsid w:val="DFCF1FEC"/>
    <w:rsid w:val="DFE75A3D"/>
    <w:rsid w:val="DFED2117"/>
    <w:rsid w:val="DFEF594B"/>
    <w:rsid w:val="DFF3F960"/>
    <w:rsid w:val="DFFE0D61"/>
    <w:rsid w:val="E35C4B3C"/>
    <w:rsid w:val="E3A781CA"/>
    <w:rsid w:val="E5DFAB50"/>
    <w:rsid w:val="E6FC647F"/>
    <w:rsid w:val="EBFBC8F1"/>
    <w:rsid w:val="EBFDF757"/>
    <w:rsid w:val="ED758B5D"/>
    <w:rsid w:val="ED76A08D"/>
    <w:rsid w:val="EDBDD81F"/>
    <w:rsid w:val="EDFDB542"/>
    <w:rsid w:val="EF0FCF96"/>
    <w:rsid w:val="EF95E20F"/>
    <w:rsid w:val="EFAF7DFF"/>
    <w:rsid w:val="EFAFB283"/>
    <w:rsid w:val="EFBDA38B"/>
    <w:rsid w:val="EFEE9A76"/>
    <w:rsid w:val="F1BF6FBC"/>
    <w:rsid w:val="F1F9A9B5"/>
    <w:rsid w:val="F3779FC2"/>
    <w:rsid w:val="F3D5C239"/>
    <w:rsid w:val="F3F37DF4"/>
    <w:rsid w:val="F3F96DE6"/>
    <w:rsid w:val="F3FBC54A"/>
    <w:rsid w:val="F47BB68A"/>
    <w:rsid w:val="F47F523E"/>
    <w:rsid w:val="F69FD6B0"/>
    <w:rsid w:val="F7E7F921"/>
    <w:rsid w:val="F7F7AC6A"/>
    <w:rsid w:val="F7FD93B9"/>
    <w:rsid w:val="FABF64A5"/>
    <w:rsid w:val="FABF7411"/>
    <w:rsid w:val="FBA53981"/>
    <w:rsid w:val="FBE4457E"/>
    <w:rsid w:val="FBFC558A"/>
    <w:rsid w:val="FBFF71AC"/>
    <w:rsid w:val="FBFFEA2B"/>
    <w:rsid w:val="FC8FD85C"/>
    <w:rsid w:val="FCCB27AA"/>
    <w:rsid w:val="FCFF8F4B"/>
    <w:rsid w:val="FD9595AD"/>
    <w:rsid w:val="FDF9DD9A"/>
    <w:rsid w:val="FDFF2821"/>
    <w:rsid w:val="FDFFA696"/>
    <w:rsid w:val="FE7FB02B"/>
    <w:rsid w:val="FEBD0232"/>
    <w:rsid w:val="FED5A77F"/>
    <w:rsid w:val="FEDFD193"/>
    <w:rsid w:val="FEE7097E"/>
    <w:rsid w:val="FEEF8230"/>
    <w:rsid w:val="FEF1F1BE"/>
    <w:rsid w:val="FEF99316"/>
    <w:rsid w:val="FEFB20CB"/>
    <w:rsid w:val="FEFD95B3"/>
    <w:rsid w:val="FEFE4E93"/>
    <w:rsid w:val="FEFFA483"/>
    <w:rsid w:val="FF29B32D"/>
    <w:rsid w:val="FF2E6944"/>
    <w:rsid w:val="FF5F9D52"/>
    <w:rsid w:val="FF7A0B6A"/>
    <w:rsid w:val="FF7B6DC2"/>
    <w:rsid w:val="FF7FFF75"/>
    <w:rsid w:val="FF921F59"/>
    <w:rsid w:val="FFBB1E09"/>
    <w:rsid w:val="FFBB6A0C"/>
    <w:rsid w:val="FFBD894B"/>
    <w:rsid w:val="FFBF33B3"/>
    <w:rsid w:val="FFD09362"/>
    <w:rsid w:val="FFD1DA08"/>
    <w:rsid w:val="FFD7DEDD"/>
    <w:rsid w:val="FFDE369F"/>
    <w:rsid w:val="FFEF98C9"/>
    <w:rsid w:val="FFEFCE62"/>
    <w:rsid w:val="FFF973B0"/>
    <w:rsid w:val="FFFB4F05"/>
    <w:rsid w:val="FFFEC8F5"/>
    <w:rsid w:val="FFFEF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spacing w:before="156" w:beforeLines="50" w:line="360" w:lineRule="auto"/>
      <w:ind w:firstLine="480" w:firstLineChars="200"/>
    </w:pPr>
    <w:rPr>
      <w:rFonts w:eastAsia="仿宋"/>
      <w:sz w:val="24"/>
      <w:szCs w:val="23"/>
      <w:lang w:eastAsia="ar-SA"/>
    </w:rPr>
  </w:style>
  <w:style w:type="paragraph" w:styleId="4">
    <w:name w:val="Document Map"/>
    <w:basedOn w:val="1"/>
    <w:link w:val="20"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Chars="200"/>
    </w:pPr>
    <w:rPr>
      <w:rFonts w:ascii="仿宋_GB2312"/>
      <w:szCs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able of figures"/>
    <w:basedOn w:val="1"/>
    <w:next w:val="1"/>
    <w:qFormat/>
    <w:uiPriority w:val="0"/>
    <w:pPr>
      <w:spacing w:before="100" w:beforeAutospacing="1" w:after="100" w:afterAutospacing="1"/>
      <w:ind w:left="200" w:leftChars="200" w:hanging="200" w:hangingChars="200"/>
    </w:pPr>
    <w:rPr>
      <w:kern w:val="0"/>
      <w:sz w:val="20"/>
      <w:szCs w:val="21"/>
    </w:rPr>
  </w:style>
  <w:style w:type="paragraph" w:styleId="1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四号正文"/>
    <w:basedOn w:val="1"/>
    <w:link w:val="19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9">
    <w:name w:val="四号正文 Char"/>
    <w:basedOn w:val="16"/>
    <w:link w:val="18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20">
    <w:name w:val="文档结构图 Char"/>
    <w:basedOn w:val="16"/>
    <w:link w:val="4"/>
    <w:qFormat/>
    <w:uiPriority w:val="0"/>
    <w:rPr>
      <w:rFonts w:ascii="宋体"/>
      <w:kern w:val="2"/>
      <w:sz w:val="18"/>
      <w:szCs w:val="18"/>
    </w:rPr>
  </w:style>
  <w:style w:type="paragraph" w:customStyle="1" w:styleId="21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页脚 Char"/>
    <w:basedOn w:val="16"/>
    <w:link w:val="8"/>
    <w:qFormat/>
    <w:uiPriority w:val="99"/>
    <w:rPr>
      <w:kern w:val="2"/>
      <w:sz w:val="18"/>
      <w:szCs w:val="18"/>
    </w:rPr>
  </w:style>
  <w:style w:type="character" w:customStyle="1" w:styleId="23">
    <w:name w:val="font3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51"/>
    <w:basedOn w:val="16"/>
    <w:qFormat/>
    <w:uiPriority w:val="0"/>
    <w:rPr>
      <w:rFonts w:hint="default"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25">
    <w:name w:val="font01"/>
    <w:basedOn w:val="16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41"/>
    <w:basedOn w:val="16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16</Pages>
  <Words>5943</Words>
  <Characters>6456</Characters>
  <Lines>2</Lines>
  <Paragraphs>1</Paragraphs>
  <TotalTime>7</TotalTime>
  <ScaleCrop>false</ScaleCrop>
  <LinksUpToDate>false</LinksUpToDate>
  <CharactersWithSpaces>6498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2019-05-29T03:06:00Z</dcterms:created>
  <dc:creator>陈萍</dc:creator>
  <cp:lastModifiedBy>user</cp:lastModifiedBy>
  <cp:lastPrinted>2016-02-15T16:25:00Z</cp:lastPrinted>
  <dcterms:modified xsi:type="dcterms:W3CDTF">2025-06-06T11:01:43Z</dcterms:modified>
  <dc:title>区域性就业培训基地建设项目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703C6CFBA90E43BAB37FDC24EF1476A7_13</vt:lpwstr>
  </property>
</Properties>
</file>