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瓦钵梁子乡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年决算支出9.70万元，较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000000"/>
          <w:sz w:val="32"/>
          <w:szCs w:val="32"/>
        </w:rPr>
        <w:t>1.24万元，增长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12.78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主要原因：单位人员人员增加，经费增加。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下村入户宣传，上县培训开会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瓦钵梁子乡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9.7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D93315F"/>
    <w:rsid w:val="1D0B2F60"/>
    <w:rsid w:val="3A124376"/>
    <w:rsid w:val="5FEF1D9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WPS_1543496180</cp:lastModifiedBy>
  <dcterms:modified xsi:type="dcterms:W3CDTF">2021-08-18T08:13:31Z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50F90556E36A43BEB3CC92BD013284D8</vt:lpwstr>
  </property>
</Properties>
</file>