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仿宋_GB2312" w:hAnsi="黑体" w:eastAsia="仿宋_GB2312" w:cs="方正小标宋简体"/>
          <w:b/>
          <w:sz w:val="44"/>
          <w:szCs w:val="44"/>
        </w:rPr>
      </w:pPr>
      <w:bookmarkStart w:id="0" w:name="_Toc15396616"/>
      <w:r>
        <w:rPr>
          <w:rFonts w:hint="eastAsia" w:ascii="仿宋_GB2312" w:hAnsi="黑体" w:eastAsia="仿宋_GB2312" w:cs="方正小标宋简体"/>
          <w:b/>
          <w:sz w:val="44"/>
          <w:szCs w:val="44"/>
          <w:lang w:eastAsia="zh-CN"/>
        </w:rPr>
        <w:t>黑水县瓦钵梁子乡</w:t>
      </w:r>
      <w:r>
        <w:rPr>
          <w:rFonts w:hint="eastAsia" w:ascii="仿宋_GB2312" w:hAnsi="黑体" w:eastAsia="仿宋_GB2312" w:cs="方正小标宋简体"/>
          <w:b/>
          <w:sz w:val="44"/>
          <w:szCs w:val="44"/>
        </w:rPr>
        <w:t>20</w:t>
      </w:r>
      <w:r>
        <w:rPr>
          <w:rFonts w:hint="eastAsia" w:ascii="仿宋_GB2312" w:hAnsi="黑体" w:eastAsia="仿宋_GB2312" w:cs="方正小标宋简体"/>
          <w:b/>
          <w:sz w:val="44"/>
          <w:szCs w:val="44"/>
          <w:lang w:val="en-US" w:eastAsia="zh-CN"/>
        </w:rPr>
        <w:t>23</w:t>
      </w:r>
      <w:r>
        <w:rPr>
          <w:rFonts w:hint="eastAsia" w:ascii="仿宋_GB2312" w:hAnsi="黑体" w:eastAsia="仿宋_GB2312" w:cs="方正小标宋简体"/>
          <w:b/>
          <w:sz w:val="44"/>
          <w:szCs w:val="44"/>
        </w:rPr>
        <w:t>年部门</w:t>
      </w:r>
    </w:p>
    <w:p>
      <w:pPr>
        <w:spacing w:line="600" w:lineRule="exact"/>
        <w:jc w:val="center"/>
        <w:outlineLvl w:val="0"/>
        <w:rPr>
          <w:rFonts w:ascii="仿宋_GB2312" w:hAnsi="黑体" w:eastAsia="仿宋_GB2312" w:cs="方正小标宋简体"/>
          <w:b/>
          <w:sz w:val="44"/>
          <w:szCs w:val="44"/>
        </w:rPr>
      </w:pPr>
      <w:r>
        <w:rPr>
          <w:rFonts w:hint="eastAsia" w:ascii="仿宋_GB2312" w:hAnsi="黑体" w:eastAsia="仿宋_GB2312" w:cs="方正小标宋简体"/>
          <w:b/>
          <w:sz w:val="44"/>
          <w:szCs w:val="44"/>
        </w:rPr>
        <w:t>整体支出绩效评价报告</w:t>
      </w:r>
      <w:bookmarkEnd w:id="0"/>
    </w:p>
    <w:p>
      <w:pPr>
        <w:spacing w:line="580" w:lineRule="exact"/>
        <w:ind w:firstLine="642" w:firstLineChars="200"/>
        <w:rPr>
          <w:rFonts w:ascii="仿宋_GB2312" w:hAnsi="黑体" w:eastAsia="仿宋_GB2312" w:cs="黑体"/>
          <w:b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>（一）机构组成。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黑水县瓦钵梁子乡人民政府，取得黑水县机构编制委员会办公室颁发的统一社会信用代码：11513228008943206Y，机构地址：四川省阿坝州黑水县瓦钵梁子乡约窝村，法定代表人：张强，机构性质：机关。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1.党政办公室，挂财政工作办公室牌子。负责乡党委、人大主席团、政府、政协的日常事务性工作。负责乡机关各方面的综合协调工作。负责综合文秘、档案管理、党政印章管理、信息、机要、保密、后勤保障等工作。组织办理人大代表议案建议、政协委员提案和人大代表、政协委员的联络服务工作。负责集体资产与村级财务的指导管理，管理乡镇行政事业单位和其他组织的各类财政资金等工作。完成领导交办的其他工作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2.党建工作办公室，挂群众工作办公室、意识形态工作办公室牌子。负责基层党组织建设、流动党支部建设、党风廉政建设、反腐败等工作。统筹辖区内党员和流动党员的发展、教育、管理和党费收缴工作，指导村（社区）党组织建设管理等工作。负责宣传思想、意识形态、精神文明建设和群众工作。负责本乡机构编制管理及人才队伍建设、干部人事管理、离退休干部管理工作。负责工会、共青团、妇联等群团工作。完成领导交办的其他工作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3.社会事务和应急管理办公室，挂安全生产管理委员会办公室牌子。负责公共事务综合管理。统一领导教育体育、科学、卫生健康、民政、文化等社会事业建设工作。负责应急体系建设、制度建设和应急管理工作，负责组织、指导、协调安全生产、自然灾害、防灾减灾救灾等日常工作。负责防汛抗旱、森林草原防灭火、地质灾害防治、卫生防疫等工作。负责应急抢险和应急队伍建设、管理、培训、演习以及应急设备和物资的储备、管理等工作。负责应急值守工作。负责辖区内生产经营单位安全生产状况的监督检查工作，协助有关部门依法履行安全生产监督管理工作。负责农村老旧危房安全排查，落实农村老旧住房安全监管和住房安全宣传引导职责。完成领导交办的其他工作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4.维护稳定和基层治理办公室。负责社会治安综合治理工作，组织开展人武、政法、统战、信访、稳定、民宗、群众、防邪和网格化管理等相关工作。负责辖区内法治建设，配合开展调解和帮教管理，承担辖区内矛盾纠纷多元化解协调工作。协助司法机关开展打击违法犯罪和禁毒、扫黑除恶活动。负责流动人口、外来僧道管理。负责基层自治建设和民主法治建设，指导基层群众性自治组织规范化、制度化建设。指导村（居）民委员换届选举。组织开展法制、综治、平安建设等宣传教育活动，负责基层综治干部和群防群治队伍的教育、培训和管理等工作。负责国防动员和兵役服务工作。完成领导交办的其他工作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5.经济发展和乡村振兴办公室，挂村镇规划建设管理办公室、扶贫开发办公室牌子。负责参与拟订乡经济发展规划并组织实施，对辖区内重大基础设施建设、重大公共服务资源布局、重大决策提出意见及建议。负责经济工作的指导、协调、服务和监督管理。负责优化营商环境建设。负责统筹、协调、指导、配合开展辖区内经济结构调整、项目建设、招商引资、旅游开发、移民搬迁、土地流转等工作。负责组织实施扶贫开发、乡村振兴、农村人居环境整治，推动宜居乡村建设。统筹、指导、监管辖区内农业农村、林业、水利等工作。指导农民合作经济组织、农村集体经济组织建设和发展。负责村镇规划建设管理，统筹农村基础设施建设等工作。完成领导交办的其他工作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6.生态环境和城镇管理办公室。负责辖区内自然资源保护、生态环境保护、城镇管理等工作。配合相关部门组织开展工业、生活、生产、经营、农业等污染的监督检查和防控整治工作，指导辖区内生态农业、牧业建设。负责辖区内水资源保护、水环境治理、节约用水、环境卫生管理等工作。参与重大生态破坏事件的调查处理。负责城镇公用设施管理、秩序管理（户外广告空间资源和区位设置及外观形式等）、临时摊位和临时停车场的统</w:t>
      </w:r>
      <w:r>
        <w:rPr>
          <w:rFonts w:hint="default" w:ascii="仿宋_GB2312" w:eastAsia="仿宋_GB2312" w:cs="仿宋_GB2312"/>
          <w:sz w:val="32"/>
          <w:szCs w:val="32"/>
        </w:rPr>
        <w:t>一</w:t>
      </w:r>
      <w:r>
        <w:rPr>
          <w:rFonts w:hint="eastAsia" w:ascii="仿宋_GB2312" w:hAnsi="Times New Roman" w:eastAsia="仿宋_GB2312" w:cs="仿宋_GB2312"/>
          <w:sz w:val="32"/>
          <w:szCs w:val="32"/>
        </w:rPr>
        <w:t>规划及管理等。完成领导交办的其他工作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>（二）机构职能。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（一）加强党的领导，抓好基层党建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（1）履行政治领导责任，做好理论武装和思想政治工作，负责学习、宣传、贯彻执行党的理论和路线方针政策，贯彻落实党中央、省委、州委、县委的决策部署，发挥好把方向、管大局、保落实的重要作用。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（2）履行党要管党、从严治党</w:t>
      </w:r>
      <w:r>
        <w:rPr>
          <w:rFonts w:hint="default" w:ascii="仿宋_GB2312" w:eastAsia="仿宋_GB2312" w:cs="仿宋_GB2312"/>
          <w:sz w:val="32"/>
          <w:szCs w:val="32"/>
        </w:rPr>
        <w:t>主体</w:t>
      </w:r>
      <w:r>
        <w:rPr>
          <w:rFonts w:hint="eastAsia" w:ascii="仿宋_GB2312" w:hAnsi="Times New Roman" w:eastAsia="仿宋_GB2312" w:cs="仿宋_GB2312"/>
          <w:sz w:val="32"/>
          <w:szCs w:val="32"/>
        </w:rPr>
        <w:t>责任，全面推进党的政治建设、思想建设、组织建设、作风建设、纪律建设，落实党建工作责任制，推动全面从严治党向基层延伸。认真履行党风廉政建设主体责任，维护和执行党的纪律，监督党员干部和其他任何工作人员严格遵守国家法律法规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（3）讨论和决定辖区内政治建设、经济建设、文化建设、社会建设、生态文明建设、法制建设和党的建设以及乡村振兴中的重大问题。其他应当由党委讨论和决定的重大问题。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（4）贯彻党管干部原则，加强干部队伍建设，完善干部培养选拔机制，加强干部教育管理监督。贯彻党管人才原则，加强人才队伍建设。加强对本乡工会、共青团、妇联等群团工作的领导。 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5）指导农村党建，落实基层党建工作责任制，严格抓好基层党组织建设各项制度，统筹抓好乡机关、村（社区）、驻辖区单位、行业、“两新”组织等党建工作，推进全面从严治党，强化“两个责任”，落实农村基层党建工作要求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6）加强基层社会宣传、舆论引导、精神文明建设、统一战线工作，落实党管意识形态工作责任制，健全完善党建引领基层体系，强化基层治理平台建设，进一步增强党在农村的政治领导力、思想引领力、群众组织力、社会号召力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（二）统筹经济发展，实施乡村振兴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1）负责辖区经济发展工作，执行辖区内的经济和社会发展计划、预算。参与区域内土地利用、产业发展等规划编制，对区域内重大基础设施建设、重大公共服务资源布局、重大政策提出意见建议。落实辖区内发展规划、专项规划、区域规划、国土空间规划和“四好农村路”建设等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（2）贯彻落实中央、省、州、县关于实施脱贫攻坚、乡村振兴战略的决策部署，提升农业发展质量，加强农村人居环境整治，推进宜居乡村建设，增强乡村振兴内生动力。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（3）指导农村经济发展，推动产业结构调整。保护各种经济组织的合法权益，营造良好的营商环境。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（4）落实财政保障和财政管理有关政策，统筹管理本级财务及集体资产，协助做好税收征管工作，指导、监管村级财务和资产管理工作等。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（三）组织公共服务，着力改善民生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（1）加强乡综合便民服务平台标准化建设，做好村（社区）服务配套设施和综合服务平台建设，提升便民服务质量。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2）负责教育体育、劳动就业、社会保障、卫生健康、计划生育、医疗保障、低保救助、助老助残、殡葬管理、文化旅游、民族宗教、移民搬迁、农技推广、农民工、妇女和未成年人保护等公共服务工作，承担组织领导、推进实施、综合协调等职责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（四）领导基层治理，维护社会治安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1）负责辖区公共安全及安全生产监管、应急管理工作。构建公共安全防控体系，建立应对突发紧急事件的处理预案，做好安全生产、防汛、消防、森林（草原）防灭火、减灾救灾、防疫、气象灾害防御、食品药品安全、地质灾害防治等应急管理工作，加强监督检查、隐患排查，落实安全生产责任制。负责辖区内生态环境保护和自然资源管理等工作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2）承担辖区社会治安综合治理工作，加强法制建设和社会治安综合治理。贯彻落实社会矛盾纠纷排查调处机制，及时化解辖区社会矛盾纠纷，确保社会稳定。协助司法机关开展打击各类刑事犯罪和禁毒、扫黑除恶等活动，稳妥处理突发性、群体性事件，确保人民群众生命财产安全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（3）指导村（社区）村民（居民）自治，促进社会组织健康发展，完善村规民约，增强社会自治功能。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（4）负责国防教育，承担国防动员、征兵、民兵预备役、双拥等工作。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（5）保障各少数民族的合法权</w:t>
      </w:r>
      <w:r>
        <w:rPr>
          <w:rFonts w:hint="default" w:ascii="仿宋_GB2312" w:eastAsia="仿宋_GB2312" w:cs="仿宋_GB2312"/>
          <w:sz w:val="32"/>
          <w:szCs w:val="32"/>
        </w:rPr>
        <w:t>利</w:t>
      </w:r>
      <w:r>
        <w:rPr>
          <w:rFonts w:hint="eastAsia" w:ascii="仿宋_GB2312" w:hAnsi="Times New Roman" w:eastAsia="仿宋_GB2312" w:cs="仿宋_GB2312"/>
          <w:sz w:val="32"/>
          <w:szCs w:val="32"/>
        </w:rPr>
        <w:t>和利益，尊重少数民族的风俗习惯，坚决与民族分裂活动和邪教组织斗争。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（6）保障宪法和法律赋予妇女的男女平等、同工同酬和婚姻自由等各项权利。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（五）完成法律、法规、规章规定和上级交办的其他事项。</w:t>
      </w:r>
    </w:p>
    <w:p>
      <w:pPr>
        <w:pStyle w:val="6"/>
        <w:ind w:left="0" w:leftChars="0" w:firstLine="481" w:firstLineChars="150"/>
        <w:rPr>
          <w:rFonts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三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）人员概况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</w:p>
    <w:p>
      <w:pPr>
        <w:pStyle w:val="6"/>
        <w:ind w:left="0" w:leftChars="0" w:firstLine="640" w:firstLineChars="200"/>
        <w:rPr>
          <w:rFonts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  <w:lang w:val="en-US" w:eastAsia="zh-CN"/>
        </w:rPr>
        <w:t>我单位</w:t>
      </w:r>
      <w:r>
        <w:rPr>
          <w:rFonts w:ascii="仿宋_GB2312" w:cs="仿宋_GB2312"/>
          <w:color w:val="000000"/>
          <w:kern w:val="0"/>
          <w:shd w:val="clear" w:color="auto" w:fill="FFFFFF"/>
          <w:lang w:val="en-US" w:eastAsia="zh-CN"/>
        </w:rPr>
        <w:t>总编制32人，其中行政编制19人，事业工勤编制2人，事业编制11人。</w:t>
      </w:r>
      <w:r>
        <w:rPr>
          <w:rFonts w:hint="eastAsia" w:ascii="仿宋_GB2312" w:cs="仿宋_GB2312"/>
          <w:color w:val="000000"/>
          <w:kern w:val="0"/>
          <w:shd w:val="clear" w:color="auto" w:fill="FFFFFF"/>
          <w:lang w:val="en-US" w:eastAsia="zh-CN"/>
        </w:rPr>
        <w:t>截至</w:t>
      </w:r>
      <w:r>
        <w:rPr>
          <w:rFonts w:ascii="仿宋_GB2312" w:cs="仿宋_GB2312"/>
          <w:color w:val="000000"/>
          <w:kern w:val="0"/>
          <w:shd w:val="clear" w:color="auto" w:fill="FFFFFF"/>
          <w:lang w:val="en-US" w:eastAsia="zh-CN"/>
        </w:rPr>
        <w:t>2023年底</w:t>
      </w:r>
      <w:r>
        <w:rPr>
          <w:rFonts w:hint="eastAsia" w:ascii="仿宋_GB2312" w:cs="仿宋_GB2312"/>
          <w:color w:val="000000"/>
          <w:kern w:val="0"/>
          <w:shd w:val="clear" w:color="auto" w:fill="FFFFFF"/>
          <w:lang w:val="en-US" w:eastAsia="zh-CN"/>
        </w:rPr>
        <w:t>职工在编2</w:t>
      </w:r>
      <w:r>
        <w:rPr>
          <w:rFonts w:ascii="仿宋_GB2312" w:cs="仿宋_GB2312"/>
          <w:color w:val="000000"/>
          <w:kern w:val="0"/>
          <w:shd w:val="clear" w:color="auto" w:fill="FFFFFF"/>
          <w:lang w:val="en-US" w:eastAsia="zh-CN"/>
        </w:rPr>
        <w:t>9</w:t>
      </w:r>
      <w:r>
        <w:rPr>
          <w:rFonts w:hint="eastAsia" w:ascii="仿宋_GB2312" w:cs="仿宋_GB2312"/>
          <w:color w:val="000000"/>
          <w:kern w:val="0"/>
          <w:shd w:val="clear" w:color="auto" w:fill="FFFFFF"/>
          <w:lang w:val="en-US" w:eastAsia="zh-CN"/>
        </w:rPr>
        <w:t>人，事业</w:t>
      </w:r>
      <w:r>
        <w:rPr>
          <w:rFonts w:ascii="仿宋_GB2312" w:cs="仿宋_GB2312"/>
          <w:color w:val="000000"/>
          <w:kern w:val="0"/>
          <w:shd w:val="clear" w:color="auto" w:fill="FFFFFF"/>
          <w:lang w:val="en-US" w:eastAsia="zh-CN"/>
        </w:rPr>
        <w:t>8</w:t>
      </w:r>
      <w:r>
        <w:rPr>
          <w:rFonts w:hint="eastAsia" w:ascii="仿宋_GB2312" w:cs="仿宋_GB2312"/>
          <w:color w:val="000000"/>
          <w:kern w:val="0"/>
          <w:shd w:val="clear" w:color="auto" w:fill="FFFFFF"/>
          <w:lang w:val="en-US" w:eastAsia="zh-CN"/>
        </w:rPr>
        <w:t>人，公务员</w:t>
      </w:r>
      <w:r>
        <w:rPr>
          <w:rFonts w:ascii="仿宋_GB2312" w:cs="仿宋_GB2312"/>
          <w:color w:val="000000"/>
          <w:kern w:val="0"/>
          <w:shd w:val="clear" w:color="auto" w:fill="FFFFFF"/>
          <w:lang w:val="en-US" w:eastAsia="zh-CN"/>
        </w:rPr>
        <w:t>21</w:t>
      </w:r>
      <w:r>
        <w:rPr>
          <w:rFonts w:hint="eastAsia" w:ascii="仿宋_GB2312" w:cs="仿宋_GB2312"/>
          <w:color w:val="000000"/>
          <w:kern w:val="0"/>
          <w:shd w:val="clear" w:color="auto" w:fill="FFFFFF"/>
          <w:lang w:val="en-US" w:eastAsia="zh-CN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二、部门资金收支情况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firstLine="480" w:firstLineChars="150"/>
        <w:contextualSpacing/>
        <w:jc w:val="left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（一）收入情况。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本单位本年度收入调整预算数为934.23万元，收入决算数为934.23万元，预算完成度为100.00%。本年度支出调整预算数为934.23万元，支出决算数为934.23万元，预算支出完成度为100.00%。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（二）支出情况。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本单位本年度总收入为934.23万元。其中：一般公共预算财政拨款收入为934.23万元，占比100.00%；政府性基金预算财政拨款收入为0.00万元，占比0.00%；国有资本经营预算财政拨款收入为0.00)万元，占比0.00%；上级补助收入为0.00万元，占比0.00%；事业收入为0.00万元，占比0.00%；经营收入为0.00万元，占比0.00%；附属单位上缴收入为0.00万元，占比0.00%；其他收入为0.00万元，占比0.00%。本年度总支出为934.23万元。其中：一般公共服务支出为359.33万元，占比38.46%；外交支出为0.00万元，占比0.00%；国防支出为0.00万元，占比0.00%；公共安全支出为0.00万元，占比0.00%；教育支出为0.00万元，占比0.00%；科学技术支出为0.00万元，占比0.00%；文化旅游体育与传媒支出为0.00万元，占比0.00%；社会保障和就业支出为72.17万元，占比7.73%；卫生健康支出为32.78万元，占比3.51%；节能环保支出为0.00万元，占比0.00%；城乡社区支出为0.00万元，占比0.00%；农林水支出为427.31万元，占比45.74%；交通运输支出为0.00万元，占比0.00%；资源勘探工业信息等支出为0.00万元，占比0.00%；商业服务业等支出为0.00万元，占比0.00%；金融支出为0.00万元，占比0.00%；援助其他地区支出为0.00万元，占比0.00%；自然资源海洋气象等支出为0.00万元，占比0.00%；住房保障支出为42.64万元，占比4.56%；粮油物资储备支出为0.00万元，占比0.00%；国有资本经营预算支出为0.00万元，占比0.00%；灾害防治及应急管理支出为2.92万元，占比0.34%；其他支出为0.00万元，占比0.00%；债务还本支出为0.00万元，占比0.00%；债务付息支出为0.00万元，占比0.00%；抗疫特别国债安排的支出为0.00万元，占比0.00%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320" w:firstLineChars="100"/>
        <w:contextualSpacing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（三）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结余分配和结转结余情况。瓦钵梁子乡2023年决算报表结转结余为0元。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三、部门预算绩效分析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（一）部门预算总体绩效分析。指标分值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65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63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1.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履职效能。指标分值15分，自评得分15分。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核心职能目标一：基本支出，在职人员工资保险。目标完成情况，截止2023年底我单位如期完成预算26人全年工资保险发放。该资金开支范围、标准及支付进度，支付依据合规合法，资金支付与绩效目标相符。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核心职能目标二：项目支出，基</w:t>
      </w:r>
      <w:r>
        <w:rPr>
          <w:rFonts w:hint="default" w:asci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-SA"/>
        </w:rPr>
        <w:t>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组织运行及公共运行维护费。目标完成情况，截止2023年底我单位如期完成4个村日常办公费8万元，维修维护费20万元支付。该资金开支范围、标准及支付进度，支付依据合规合法，资金支付与预算相符。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核心职能目标三：项目支出，村干部工资保险。目标完成情况，截止2023年底我单位如期完成4个村33名村干部全年工资绩效发放。该资金开支范围、标准及支付进度，支付依据合规合法，资金支付与预算相符。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2.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预算管理。指标分值25分，自评得分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预算编制质量：本单位本年度收入调整预算数为934.23万元，收入决算数为934.23万元，预算完成度为100.00%。本年度支出调整预算数为934.23万元，支出决算数为934.23万元，预算支出完成度为100.00%。截止2023年度我单位资金无结转结余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8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8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单位收入统筹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：我单位不涉及该项指标。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支出执行进度：2023年1-6月支付情况：预算数据1,478.81万元，支付数据451.94万元，支付率30.56%。1-12月预算数据978.78万元，支付数据451.94万元，支付率100%。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6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预算年终结余:2023年无结转结余。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指标分值2分，自评得分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严控一般性支出：我单位严控“三公”经费、会议、培训、差旅、办节办展、办公设备购置、信息网络及软件购置更新、课题经费等8项一般性支出。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5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5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3.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财务管理。指标分值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10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10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财务管理制度：强化制度建设。不断强化财务管理制度建设，依据相关法律、法规及管理办法，制定符合我乡财务制度，着重从预算绩效管理主要内容和环节，规范操作程序和质量控制要求，构建起工作有指导、实施有方案、内部有规程等相互支撑制度体系。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财务岗位设置：我乡按照财务制度规定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,设立会计、出纳岗位，相互监督。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资金使用规范：本年度收到预算资金978.78万元，实际使用978.78万元。资金使用过程中严格按照单位财务管理制度要求执行，提高资金使用的合规性。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snapToGrid w:val="0"/>
        <w:spacing w:line="360" w:lineRule="auto"/>
        <w:ind w:left="0"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4.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资产管理。指标分值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9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9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spacing w:line="360" w:lineRule="auto"/>
        <w:ind w:firstLine="640" w:firstLineChars="200"/>
        <w:rPr>
          <w:rFonts w:hint="default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人均资产变化率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=(期末人均资产-期初人均资产)/期初人均资产*100%。均符合相关规定，低于规定值。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固定资产在用率。截止2023年12月31日，固定资产总计554.40万元，在用的固定资产总计554.40万元，固定资产在用率达100%。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资产盘活率。资产闲置0万元，资产盘活率达100%。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5.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采购管理。指标分值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6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6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采购执行率：采购执行规范性，2023年年度政府采购货物计划170.96万元，支出170.96万元，政府采购工程支出170.96万元，政府采购服务支出0万元。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支持中小企业发展：政府采购授予中小企业合同金额170.96万元，其中：授予小微企业合同金额0万元。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（二）部门预算项目绩效分析。指标分值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35分，自评得分35分。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常年项目绩效分析。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该类项目总数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5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个，涉及预算总金额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141.54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万元，1—1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月预算执行总体进度为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 xml:space="preserve">141.54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%，其中：预算结余率大于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10%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的项目共计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0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阶段（一次性）项目绩效分析。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该类项目总数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个，涉及预算总金额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170.96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万元，1—1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月预算执行总体进度为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 xml:space="preserve">170.96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%，其中：预算结余率大于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10%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的项目共计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0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个。</w:t>
      </w:r>
    </w:p>
    <w:p>
      <w:pPr>
        <w:snapToGrid w:val="0"/>
        <w:spacing w:line="360" w:lineRule="auto"/>
        <w:ind w:left="0"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1.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项目决策。指标分值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决策程序;我乡从项目立项必要性、投入经济性、目标合理性、实施可行性、筹资合规性。按照厉行节约的要求，结合项目开支情况结合实际需求、相关费用标准及市场价格水平，重点对目标数量是否合理、投入是否经济、预算测算是否准确、测算过程是否详细、测算依据是否充分等方面进行了分析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确定项目实施</w:t>
      </w:r>
      <w:r>
        <w:rPr>
          <w:rFonts w:hint="default" w:asci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-SA"/>
        </w:rPr>
        <w:t>方案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。指标分值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项目入库；我乡按照项目建设要求在规定时间完成项目入库。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目标设置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: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申报的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资金项目内容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与具体实施内容相符的、申报目标是合理可行。指标分值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ind w:left="0"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2.项目执行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。指标分值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ind w:left="0"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执行同向：各项目实际列支内容是否与绩效目标设置方向相符。项目组织管理架构及具体实施流程，包括机构设置、监管措施、执行相关管理制度等符合相关规定。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ind w:left="0"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项目调整：按照县委资金分配，设立项目，未调整。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ind w:left="0"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执行结果：资金开支范围、标准及支付进度，支付依据合规合法，资金支付与预算相符。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420" w:leftChars="200"/>
        <w:contextualSpacing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3.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目标实现。指标分值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11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11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目标完成：项目从经济、社会、生态、可持续效益以及服务对象满意度等方面科学制定目标任务。截止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2023年年底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项目按照目标任务完成数量、质量、时效、成本等计划完成目标。指标分值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目标偏离：预算项目绩效目标数量指标实现程度与预期目标的无偏离情况。各项目实际工作中达到预期的目标或标准，与设定的绩效目标之间不存在差异。指标分值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实现效果：加快构建全方位、全过程、全覆盖预算绩效管理体系，财政资源配置效率和资金使用效益实现“双提升”。指标分值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分，自评得分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我单位不涉及2023年度国有资本经营预算、社会保险基金预算。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（三）重点领域绩效分析。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我单位不涉及2023年度国有资本经营预算、社会保险基金预算。</w:t>
      </w:r>
    </w:p>
    <w:p>
      <w:pPr>
        <w:snapToGrid w:val="0"/>
        <w:spacing w:line="360" w:lineRule="auto"/>
        <w:ind w:left="0"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截止2023年12月31日，固定资产总计554.40万元，在用的固定资产总计554.40万元，固定资产在用率达100%。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2023年年度政府采购货物支出170.96万元，政府采购工程支出170.96万元，政府采购服务支出0万元。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政府采购授予中小企业合同金额170.96万元，其中：授予小微企业合同金额0万元。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绩效结果应用情况。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我单位于2023年3月15日在黑水县人民政府信息公开网站上公开了《瓦钵梁子乡人民2023年预算编制说明》。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2024年3月20日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在黑水县人民政府信息公开网站上公开了《瓦钵梁子乡人民202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年预算编制说明》。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202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年8月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30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日在黑水县人民政府信息公开网站上公开了《2021年度瓦钵梁子乡人民政府部门决算编制说明》。由于202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年尚未进行决算批复，无法决算公开。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绩效信息公开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我单位于202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年8月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30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日在黑水县政府信息公开网站上公开了《202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年度瓦钵梁子乡人民政府部门决算编制说明》，说明中公开了预算绩效管理工作开展情况，并公开了202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年整体支出绩效报告。由于202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年尚未进行决算批复，无法进行公开。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四、评价结论及建议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（一）评价结论。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我乡严格对照评分标准，2023年度财政局部门整体支出绩效评价自评分数为98分（详情见附件）。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（二）存在问题。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1、预算编制不够精确，财政资金紧张，存在中期调整取消资金的情况。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2、因本部门整体支出预算资金的安排及使用上有不可预见性。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contextualSpacing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（三）改进建议。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一是重视绩效管理，切实履行好职责。努力提升工作绩效，围绕财政项目计划安排，合理使用财政资金，让财政监督职责发挥作用。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二是建立长效机制。把绩效评价作为部门内控的日常工作，建立绩效评价管理工作考核长效机制。科学设定绩效目标，加强预算执行管理。</w:t>
      </w:r>
    </w:p>
    <w:p>
      <w:pPr>
        <w:pStyle w:val="7"/>
        <w:ind w:left="0" w:leftChars="0" w:firstLine="0" w:firstLineChars="0"/>
        <w:rPr>
          <w:rFonts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附表：部门整体支出绩效目标完成情况自评表</w:t>
      </w:r>
      <w:r>
        <w:rPr>
          <w:rFonts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br w:type="page"/>
      </w: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631"/>
        <w:gridCol w:w="638"/>
        <w:gridCol w:w="1433"/>
        <w:gridCol w:w="1183"/>
        <w:gridCol w:w="1225"/>
        <w:gridCol w:w="1108"/>
        <w:gridCol w:w="1084"/>
        <w:gridCol w:w="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474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部门整体支出绩效目标表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74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（2023年度）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741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单位：万元</w:t>
            </w:r>
          </w:p>
        </w:tc>
        <w:tc>
          <w:tcPr>
            <w:tcW w:w="25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部门名称</w:t>
            </w:r>
          </w:p>
        </w:tc>
        <w:tc>
          <w:tcPr>
            <w:tcW w:w="38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黑水县瓦钵乡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年度部门整体支出预算</w:t>
            </w:r>
          </w:p>
        </w:tc>
        <w:tc>
          <w:tcPr>
            <w:tcW w:w="7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资金总额</w:t>
            </w:r>
          </w:p>
        </w:tc>
        <w:tc>
          <w:tcPr>
            <w:tcW w:w="15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财政拨款</w:t>
            </w:r>
          </w:p>
        </w:tc>
        <w:tc>
          <w:tcPr>
            <w:tcW w:w="22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其他资金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934.23</w:t>
            </w:r>
          </w:p>
        </w:tc>
        <w:tc>
          <w:tcPr>
            <w:tcW w:w="15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934.23</w:t>
            </w:r>
          </w:p>
        </w:tc>
        <w:tc>
          <w:tcPr>
            <w:tcW w:w="22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年度总体目标</w:t>
            </w:r>
          </w:p>
        </w:tc>
        <w:tc>
          <w:tcPr>
            <w:tcW w:w="460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1.党建工作再抓实。落细落实《阿坝州“两联一进”群众工作全覆盖办法》，加强政治思想建设、基层阵地建设、干部队伍建设和宣传教育引导，牢牢掌握意识形态主动权。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2.疫情防控再努力。坚决贯彻落实上级决策部署和工作要求，把疫情防控工作作为当前最重要的政治任务，精心织好防控责任、道路防控、村组排查、宣传引导、物资保障和监督管控。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3.项目保障再用功。科学谋划项目发展，结合资源优势和发展定位，在产业发展项目上再添举措、出实招，发展种养结合产业项目，不断丰富农业产业业态，书写绿色文章。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4.</w:t>
            </w:r>
            <w:r>
              <w:rPr>
                <w:rFonts w:asci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在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乡村振兴上拼全力。乡村振兴，产业先行，产业发展了，农村才有人气。按照“红色瓦钵守初心，绿色发展担使命”的发展思路，因村制宜，发挥优势，发展特色种养殖业，不断拓宽发展领域，形成各具特色的经济发展路子。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5.社会事业再见效。做好社会保障，加大工作力度。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6.社会治理再用情。做好安全生产监管，进一步落实安全生产责任，常态化开展安全生产检查，及时发现安全隐患，及时解决消除，确保不发生大的安全事故。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年度主要任务</w:t>
            </w:r>
          </w:p>
        </w:tc>
        <w:tc>
          <w:tcPr>
            <w:tcW w:w="7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任务名称</w:t>
            </w:r>
          </w:p>
        </w:tc>
        <w:tc>
          <w:tcPr>
            <w:tcW w:w="38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主要内容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基本支出：在职人员工资保险</w:t>
            </w:r>
          </w:p>
        </w:tc>
        <w:tc>
          <w:tcPr>
            <w:tcW w:w="38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在职人员26人工资、保险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项目支出：基</w:t>
            </w:r>
            <w:r>
              <w:rPr>
                <w:rFonts w:asci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层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组织运行及公共运行维护费</w:t>
            </w:r>
          </w:p>
        </w:tc>
        <w:tc>
          <w:tcPr>
            <w:tcW w:w="38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4个村日常办公费80000元，维修维护费200000元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基本支出：定额经费</w:t>
            </w:r>
          </w:p>
        </w:tc>
        <w:tc>
          <w:tcPr>
            <w:tcW w:w="38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2023年定额公用经费586625元（26在职人员×22562.5元），其中行政428687.5元，事业157937.5元。车</w:t>
            </w:r>
            <w:r>
              <w:rPr>
                <w:rFonts w:asci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辆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运行维护费80000元；邮电费50000元;劳务费66000元；水费10000元；电费50000元；培训费8000元；办公费180000元；维护费62625元；差旅费80000元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项目支出：村干部工资保险</w:t>
            </w:r>
          </w:p>
        </w:tc>
        <w:tc>
          <w:tcPr>
            <w:tcW w:w="386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全乡4村</w:t>
            </w:r>
            <w:bookmarkStart w:id="1" w:name="_GoBack"/>
            <w:bookmarkEnd w:id="1"/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33人村干部1-12月工资保险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年度绩效指标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一级指标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二级指标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三级指标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绩效指标性质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绩效指标值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绩效度量单位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权重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实际完成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产出指标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数量指标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发放村干部工资保险人数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≥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33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发放职工工资保险人数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≥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公共运行维护费涉及村个数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＝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时效指标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工资保险完成时间及项目完成时间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＝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月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效益指标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社会效益指标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进一步提升各村生活环境率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≥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95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%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提升职工工作效率、营造良好工作环境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定性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优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满意度指标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满意度指标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惠及职工及村干部满意度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≥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98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%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成本指标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经济成本指标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预算金额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≥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647.62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万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934.23</w:t>
            </w:r>
          </w:p>
        </w:tc>
      </w:tr>
    </w:tbl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小标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710CDF"/>
    <w:multiLevelType w:val="singleLevel"/>
    <w:tmpl w:val="52710CDF"/>
    <w:lvl w:ilvl="0" w:tentative="0">
      <w:start w:val="4"/>
      <w:numFmt w:val="chineseCounting"/>
      <w:suff w:val="nothing"/>
      <w:lvlText w:val="（%1）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QzNjhjNDNiN2RjOWRkY2QxZGViYzI0NTBlYjA3NDAifQ=="/>
  </w:docVars>
  <w:rsids>
    <w:rsidRoot w:val="00491B22"/>
    <w:rsid w:val="00291808"/>
    <w:rsid w:val="00491B22"/>
    <w:rsid w:val="0052390C"/>
    <w:rsid w:val="0FE708DB"/>
    <w:rsid w:val="34EB1F43"/>
    <w:rsid w:val="36435EC2"/>
    <w:rsid w:val="4DD97D2F"/>
    <w:rsid w:val="60D032A5"/>
    <w:rsid w:val="61071088"/>
    <w:rsid w:val="7E65B8B8"/>
    <w:rsid w:val="AFB68D2A"/>
    <w:rsid w:val="B7E146BA"/>
    <w:rsid w:val="F7D6FE25"/>
    <w:rsid w:val="FB7E40AC"/>
    <w:rsid w:val="FFFFA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next w:val="1"/>
    <w:qFormat/>
    <w:uiPriority w:val="0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  <w:rPr>
      <w:rFonts w:ascii="仿宋_GB2312"/>
      <w:szCs w:val="32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able of figures"/>
    <w:basedOn w:val="1"/>
    <w:next w:val="1"/>
    <w:qFormat/>
    <w:uiPriority w:val="0"/>
    <w:pPr>
      <w:widowControl w:val="0"/>
      <w:ind w:left="400" w:leftChars="200" w:hanging="200" w:hanging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7">
    <w:name w:val="Body Text First Indent 2"/>
    <w:basedOn w:val="3"/>
    <w:qFormat/>
    <w:uiPriority w:val="0"/>
    <w:pPr>
      <w:ind w:firstLine="200" w:firstLineChars="200"/>
    </w:p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17</Pages>
  <Words>332</Words>
  <Characters>337</Characters>
  <Lines>2</Lines>
  <Paragraphs>1</Paragraphs>
  <TotalTime>5</TotalTime>
  <ScaleCrop>false</ScaleCrop>
  <LinksUpToDate>false</LinksUpToDate>
  <CharactersWithSpaces>337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2019-08-19T09:06:00Z</dcterms:created>
  <dc:creator>Sky123.Org</dc:creator>
  <cp:lastModifiedBy>user</cp:lastModifiedBy>
  <dcterms:modified xsi:type="dcterms:W3CDTF">2024-10-24T15:49:40Z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EFB27A79F2D947C2ADA8381B136B852F_12</vt:lpwstr>
  </property>
</Properties>
</file>